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7431C29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9B2ADA" w:rsidRPr="009B2ADA">
        <w:rPr>
          <w:bCs/>
          <w:noProof w:val="0"/>
          <w:sz w:val="24"/>
        </w:rPr>
        <w:t>R2-2300405</w:t>
      </w:r>
    </w:p>
    <w:p w14:paraId="2B60AF3C" w14:textId="7F99183E" w:rsidR="00EB410E" w:rsidRDefault="002B43E1" w:rsidP="00ED7D99">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615282">
        <w:rPr>
          <w:b/>
          <w:sz w:val="24"/>
        </w:rPr>
        <w:t xml:space="preserve">th </w:t>
      </w:r>
      <w:r w:rsidR="009D4067">
        <w:rPr>
          <w:b/>
          <w:sz w:val="24"/>
        </w:rPr>
        <w:t>February</w:t>
      </w:r>
      <w:r w:rsidR="00615282">
        <w:rPr>
          <w:b/>
          <w:sz w:val="24"/>
        </w:rPr>
        <w:t xml:space="preserve"> </w:t>
      </w:r>
      <w:r w:rsidR="00175810" w:rsidRPr="00175810">
        <w:rPr>
          <w:b/>
          <w:sz w:val="24"/>
        </w:rPr>
        <w:t>-</w:t>
      </w:r>
      <w:r w:rsidR="00615282">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4BD9A96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76432">
        <w:rPr>
          <w:rFonts w:ascii="Arial" w:hAnsi="Arial" w:cs="Arial"/>
          <w:b/>
          <w:bCs/>
          <w:sz w:val="24"/>
        </w:rPr>
        <w:t>Agenda item:</w:t>
      </w:r>
      <w:r w:rsidRPr="00776432">
        <w:rPr>
          <w:rFonts w:ascii="Arial" w:hAnsi="Arial" w:cs="Arial"/>
          <w:bCs/>
          <w:sz w:val="24"/>
        </w:rPr>
        <w:tab/>
      </w:r>
      <w:r w:rsidR="00776432" w:rsidRPr="00776432">
        <w:rPr>
          <w:rFonts w:ascii="Arial" w:hAnsi="Arial" w:cs="Arial"/>
          <w:bCs/>
          <w:sz w:val="24"/>
        </w:rPr>
        <w:t>8.19.2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81A96A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A40AD">
        <w:rPr>
          <w:rFonts w:ascii="Arial" w:hAnsi="Arial" w:cs="Arial"/>
          <w:bCs/>
          <w:sz w:val="24"/>
        </w:rPr>
        <w:t>RAN2 impact to support eDRX in RRC_INACTIVE above 10.24sec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6612BB85" w:rsidR="00EB410E" w:rsidRPr="00787EB3" w:rsidRDefault="00020182" w:rsidP="007D5C12">
      <w:pPr>
        <w:jc w:val="both"/>
        <w:rPr>
          <w:lang w:val="en-GB"/>
        </w:rPr>
      </w:pPr>
      <w:bookmarkStart w:id="1" w:name="Proposal_Pattern_Length"/>
      <w:r>
        <w:rPr>
          <w:lang w:val="en-GB"/>
        </w:rPr>
        <w:t xml:space="preserve">This document discusses RAN2 impacts to support </w:t>
      </w:r>
      <w:r w:rsidR="003A40AD">
        <w:rPr>
          <w:lang w:val="en-GB"/>
        </w:rPr>
        <w:t>extended DRX (eDRX) in RRC_INACTIVE above 10.24 sec</w:t>
      </w:r>
      <w:r>
        <w:rPr>
          <w:lang w:val="en-GB"/>
        </w:rPr>
        <w:t xml:space="preserve"> as captured in Rel-18 RedCap WID </w:t>
      </w:r>
      <w:r>
        <w:rPr>
          <w:lang w:val="en-GB"/>
        </w:rPr>
        <w:fldChar w:fldCharType="begin"/>
      </w:r>
      <w:r>
        <w:rPr>
          <w:lang w:val="en-GB"/>
        </w:rPr>
        <w:instrText xml:space="preserve"> REF _Ref478150265 \r \h </w:instrText>
      </w:r>
      <w:r>
        <w:rPr>
          <w:lang w:val="en-GB"/>
        </w:rPr>
      </w:r>
      <w:r>
        <w:rPr>
          <w:lang w:val="en-GB"/>
        </w:rPr>
        <w:fldChar w:fldCharType="separate"/>
      </w:r>
      <w:r w:rsidR="00F54EA5">
        <w:rPr>
          <w:lang w:val="en-GB"/>
        </w:rPr>
        <w:t>[1]</w:t>
      </w:r>
      <w:r>
        <w:rPr>
          <w:lang w:val="en-GB"/>
        </w:rPr>
        <w:fldChar w:fldCharType="end"/>
      </w:r>
      <w:r>
        <w:rPr>
          <w:lang w:val="en-GB"/>
        </w:rPr>
        <w:t xml:space="preserve"> as part of</w:t>
      </w:r>
      <w:r w:rsidR="003A40AD" w:rsidRPr="003A40AD">
        <w:t xml:space="preserve"> </w:t>
      </w:r>
      <w:r w:rsidR="003A40AD">
        <w:t>p</w:t>
      </w:r>
      <w:r w:rsidR="003A40AD" w:rsidRPr="003A40AD">
        <w:rPr>
          <w:lang w:val="en-GB"/>
        </w:rPr>
        <w:t>ower saving/energy efficiency enhancements</w:t>
      </w:r>
      <w:r w:rsidR="00E03A0D">
        <w:rPr>
          <w:lang w:val="en-GB"/>
        </w:rPr>
        <w:t xml:space="preserve"> considering discussions and conclusions made by SA2 as captured in </w:t>
      </w:r>
      <w:r w:rsidR="00E03A0D">
        <w:rPr>
          <w:lang w:val="en-GB"/>
        </w:rPr>
        <w:fldChar w:fldCharType="begin"/>
      </w:r>
      <w:r w:rsidR="00E03A0D">
        <w:rPr>
          <w:lang w:val="en-GB"/>
        </w:rPr>
        <w:instrText xml:space="preserve"> REF _Ref126833860 \r \h </w:instrText>
      </w:r>
      <w:r w:rsidR="00E03A0D">
        <w:rPr>
          <w:lang w:val="en-GB"/>
        </w:rPr>
      </w:r>
      <w:r w:rsidR="00E03A0D">
        <w:rPr>
          <w:lang w:val="en-GB"/>
        </w:rPr>
        <w:fldChar w:fldCharType="separate"/>
      </w:r>
      <w:r w:rsidR="00F54EA5">
        <w:rPr>
          <w:lang w:val="en-GB"/>
        </w:rPr>
        <w:t>[2]</w:t>
      </w:r>
      <w:r w:rsidR="00E03A0D">
        <w:rPr>
          <w:lang w:val="en-GB"/>
        </w:rPr>
        <w:fldChar w:fldCharType="end"/>
      </w:r>
      <w:r w:rsidR="00E03A0D">
        <w:rPr>
          <w:lang w:val="en-GB"/>
        </w:rPr>
        <w:t>-</w:t>
      </w:r>
      <w:r w:rsidR="00E03A0D">
        <w:rPr>
          <w:lang w:val="en-GB"/>
        </w:rPr>
        <w:fldChar w:fldCharType="begin"/>
      </w:r>
      <w:r w:rsidR="00E03A0D">
        <w:rPr>
          <w:lang w:val="en-GB"/>
        </w:rPr>
        <w:instrText xml:space="preserve"> REF _Ref126833864 \r \h </w:instrText>
      </w:r>
      <w:r w:rsidR="00E03A0D">
        <w:rPr>
          <w:lang w:val="en-GB"/>
        </w:rPr>
      </w:r>
      <w:r w:rsidR="00E03A0D">
        <w:rPr>
          <w:lang w:val="en-GB"/>
        </w:rPr>
        <w:fldChar w:fldCharType="separate"/>
      </w:r>
      <w:r w:rsidR="00F54EA5">
        <w:rPr>
          <w:lang w:val="en-GB"/>
        </w:rPr>
        <w:t>[7]</w:t>
      </w:r>
      <w:r w:rsidR="00E03A0D">
        <w:rPr>
          <w:lang w:val="en-GB"/>
        </w:rPr>
        <w:fldChar w:fldCharType="end"/>
      </w:r>
      <w:r w:rsidR="007D5C12">
        <w:rPr>
          <w:lang w:val="en-GB"/>
        </w:rPr>
        <w:t>.</w:t>
      </w:r>
    </w:p>
    <w:p w14:paraId="79A42B9D" w14:textId="77777777" w:rsidR="00EB410E" w:rsidRDefault="00EB410E" w:rsidP="00EB410E">
      <w:pPr>
        <w:pStyle w:val="Heading1"/>
        <w:numPr>
          <w:ilvl w:val="0"/>
          <w:numId w:val="2"/>
        </w:numPr>
      </w:pPr>
      <w:r>
        <w:t>Discussion</w:t>
      </w:r>
    </w:p>
    <w:p w14:paraId="2A2A2818" w14:textId="4ED4D3E0" w:rsidR="00EB410E" w:rsidRDefault="00C9250F" w:rsidP="00EB410E">
      <w:pPr>
        <w:pStyle w:val="Heading2"/>
      </w:pPr>
      <w:r>
        <w:t>SA2 agreements relevant for RAN2 discussion</w:t>
      </w:r>
    </w:p>
    <w:p w14:paraId="2E50E8BA" w14:textId="58C143ED" w:rsidR="00EB410E" w:rsidRDefault="00C32D40" w:rsidP="00B673AD">
      <w:pPr>
        <w:tabs>
          <w:tab w:val="left" w:pos="733"/>
        </w:tabs>
        <w:spacing w:after="120"/>
        <w:jc w:val="both"/>
      </w:pPr>
      <w:r>
        <w:t xml:space="preserve">The following points can be highlighted for RAN2 consideration based on </w:t>
      </w:r>
      <w:r w:rsidR="003C6045">
        <w:t>SA2</w:t>
      </w:r>
      <w:r w:rsidR="00C54F51">
        <w:t xml:space="preserve"> inputs provided </w:t>
      </w:r>
      <w:r>
        <w:t xml:space="preserve">via LS </w:t>
      </w:r>
      <w:r w:rsidR="007F5177">
        <w:fldChar w:fldCharType="begin"/>
      </w:r>
      <w:r w:rsidR="007F5177">
        <w:instrText xml:space="preserve"> REF _Ref126833860 \r \h </w:instrText>
      </w:r>
      <w:r w:rsidR="007F5177">
        <w:fldChar w:fldCharType="separate"/>
      </w:r>
      <w:r w:rsidR="00F54EA5">
        <w:t>[2]</w:t>
      </w:r>
      <w:r w:rsidR="007F5177">
        <w:fldChar w:fldCharType="end"/>
      </w:r>
      <w:r w:rsidR="007F5177">
        <w:fldChar w:fldCharType="begin"/>
      </w:r>
      <w:r w:rsidR="007F5177">
        <w:instrText xml:space="preserve"> REF _Ref126834864 \r \h </w:instrText>
      </w:r>
      <w:r w:rsidR="007F5177">
        <w:fldChar w:fldCharType="separate"/>
      </w:r>
      <w:r w:rsidR="00F54EA5">
        <w:t>[4]</w:t>
      </w:r>
      <w:r w:rsidR="007F5177">
        <w:fldChar w:fldCharType="end"/>
      </w:r>
      <w:r>
        <w:t>,</w:t>
      </w:r>
      <w:r w:rsidR="003C6045">
        <w:t xml:space="preserve"> conclusions of TR 23</w:t>
      </w:r>
      <w:r>
        <w:t>.700-68</w:t>
      </w:r>
      <w:r w:rsidR="00EA7BD3">
        <w:t xml:space="preserve"> </w:t>
      </w:r>
      <w:r w:rsidR="00EA7BD3">
        <w:fldChar w:fldCharType="begin"/>
      </w:r>
      <w:r w:rsidR="00EA7BD3">
        <w:instrText xml:space="preserve"> REF _Ref126834872 \r \h </w:instrText>
      </w:r>
      <w:r w:rsidR="00EA7BD3">
        <w:fldChar w:fldCharType="separate"/>
      </w:r>
      <w:r w:rsidR="00F54EA5">
        <w:t>[5]</w:t>
      </w:r>
      <w:r w:rsidR="00EA7BD3">
        <w:fldChar w:fldCharType="end"/>
      </w:r>
      <w:r w:rsidR="003C6045">
        <w:t xml:space="preserve"> and </w:t>
      </w:r>
      <w:r>
        <w:t>the agreed CRs</w:t>
      </w:r>
      <w:r w:rsidR="00EA7BD3">
        <w:t xml:space="preserve"> on eDRX</w:t>
      </w:r>
      <w:r>
        <w:t xml:space="preserve"> to TS 23.501 / 23.502</w:t>
      </w:r>
      <w:r w:rsidR="00EA7BD3">
        <w:t xml:space="preserve"> </w:t>
      </w:r>
      <w:r w:rsidR="00EA7BD3">
        <w:fldChar w:fldCharType="begin"/>
      </w:r>
      <w:r w:rsidR="00EA7BD3">
        <w:instrText xml:space="preserve"> REF _Ref126834880 \r \h </w:instrText>
      </w:r>
      <w:r w:rsidR="00EA7BD3">
        <w:fldChar w:fldCharType="separate"/>
      </w:r>
      <w:r w:rsidR="00F54EA5">
        <w:t>[6]</w:t>
      </w:r>
      <w:r w:rsidR="00EA7BD3">
        <w:fldChar w:fldCharType="end"/>
      </w:r>
      <w:r w:rsidR="00EA7BD3">
        <w:fldChar w:fldCharType="begin"/>
      </w:r>
      <w:r w:rsidR="00EA7BD3">
        <w:instrText xml:space="preserve"> REF _Ref126833864 \r \h </w:instrText>
      </w:r>
      <w:r w:rsidR="00EA7BD3">
        <w:fldChar w:fldCharType="separate"/>
      </w:r>
      <w:r w:rsidR="00F54EA5">
        <w:t>[7]</w:t>
      </w:r>
      <w:r w:rsidR="00EA7BD3">
        <w:fldChar w:fldCharType="end"/>
      </w:r>
      <w:r w:rsidR="00B673AD">
        <w:t>:</w:t>
      </w:r>
    </w:p>
    <w:p w14:paraId="2AE91AAF" w14:textId="4366A119" w:rsidR="008005BE" w:rsidRPr="00B804B7" w:rsidRDefault="008005BE" w:rsidP="001565B9">
      <w:pPr>
        <w:tabs>
          <w:tab w:val="left" w:pos="733"/>
        </w:tabs>
        <w:spacing w:after="60"/>
        <w:ind w:left="180"/>
        <w:jc w:val="both"/>
        <w:rPr>
          <w:b/>
          <w:bCs/>
          <w:i/>
          <w:iCs/>
        </w:rPr>
      </w:pPr>
      <w:r w:rsidRPr="00B804B7">
        <w:rPr>
          <w:b/>
          <w:bCs/>
          <w:i/>
          <w:iCs/>
        </w:rPr>
        <w:t>Handling of MT traffic buffering and paging trigger</w:t>
      </w:r>
      <w:r w:rsidR="00BA3EA4">
        <w:rPr>
          <w:b/>
          <w:bCs/>
          <w:i/>
          <w:iCs/>
        </w:rPr>
        <w:t xml:space="preserve"> for eDRX in RRC_INACTIVE</w:t>
      </w:r>
    </w:p>
    <w:p w14:paraId="1D0EFB23" w14:textId="62750AD2" w:rsidR="00226CDD" w:rsidRPr="00B804B7" w:rsidRDefault="0098551B" w:rsidP="001565B9">
      <w:pPr>
        <w:pStyle w:val="ListParagraph"/>
        <w:numPr>
          <w:ilvl w:val="0"/>
          <w:numId w:val="8"/>
        </w:numPr>
        <w:spacing w:after="60"/>
        <w:contextualSpacing w:val="0"/>
        <w:jc w:val="both"/>
        <w:rPr>
          <w:i/>
          <w:iCs/>
        </w:rPr>
      </w:pPr>
      <w:r w:rsidRPr="00B804B7">
        <w:rPr>
          <w:i/>
          <w:iCs/>
        </w:rPr>
        <w:t>When</w:t>
      </w:r>
      <w:r w:rsidR="00226CDD" w:rsidRPr="00B804B7">
        <w:rPr>
          <w:i/>
          <w:iCs/>
        </w:rPr>
        <w:t xml:space="preserve"> UE in RRC_INACTIVE is configured with</w:t>
      </w:r>
      <w:r w:rsidRPr="00B804B7">
        <w:rPr>
          <w:i/>
          <w:iCs/>
        </w:rPr>
        <w:t xml:space="preserve"> eDRX cycle</w:t>
      </w:r>
      <w:r w:rsidR="00226CDD" w:rsidRPr="00B804B7">
        <w:rPr>
          <w:i/>
          <w:iCs/>
        </w:rPr>
        <w:t xml:space="preserve"> ≤</w:t>
      </w:r>
      <w:r w:rsidRPr="00B804B7">
        <w:rPr>
          <w:i/>
          <w:iCs/>
        </w:rPr>
        <w:t xml:space="preserve"> </w:t>
      </w:r>
      <w:r w:rsidR="00226CDD" w:rsidRPr="00B804B7">
        <w:rPr>
          <w:i/>
          <w:iCs/>
        </w:rPr>
        <w:t>10.24sec</w:t>
      </w:r>
      <w:r w:rsidR="00181438" w:rsidRPr="00B804B7">
        <w:rPr>
          <w:i/>
          <w:iCs/>
        </w:rPr>
        <w:t xml:space="preserve"> </w:t>
      </w:r>
      <w:r w:rsidR="00181438" w:rsidRPr="00BA3EA4">
        <w:rPr>
          <w:i/>
          <w:iCs/>
          <w:color w:val="0000CC"/>
        </w:rPr>
        <w:t>(Rel-17 behaviour)</w:t>
      </w:r>
    </w:p>
    <w:p w14:paraId="280FDB9A" w14:textId="77777777" w:rsidR="00181438" w:rsidRPr="00B804B7" w:rsidRDefault="0098551B" w:rsidP="001565B9">
      <w:pPr>
        <w:pStyle w:val="ListParagraph"/>
        <w:numPr>
          <w:ilvl w:val="1"/>
          <w:numId w:val="8"/>
        </w:numPr>
        <w:spacing w:after="60"/>
        <w:contextualSpacing w:val="0"/>
        <w:jc w:val="both"/>
        <w:rPr>
          <w:i/>
          <w:iCs/>
        </w:rPr>
      </w:pPr>
      <w:r w:rsidRPr="00B804B7">
        <w:rPr>
          <w:i/>
          <w:iCs/>
        </w:rPr>
        <w:t xml:space="preserve">RAN can buffer DL packets up to the duration of the eDRX cycle chosen by NG-RAN </w:t>
      </w:r>
    </w:p>
    <w:p w14:paraId="4864737A" w14:textId="17116E99" w:rsidR="00181438" w:rsidRPr="00B804B7" w:rsidRDefault="00181438" w:rsidP="001565B9">
      <w:pPr>
        <w:pStyle w:val="ListParagraph"/>
        <w:numPr>
          <w:ilvl w:val="0"/>
          <w:numId w:val="8"/>
        </w:numPr>
        <w:spacing w:after="60"/>
        <w:contextualSpacing w:val="0"/>
        <w:jc w:val="both"/>
        <w:rPr>
          <w:i/>
          <w:iCs/>
        </w:rPr>
      </w:pPr>
      <w:r w:rsidRPr="00B804B7">
        <w:rPr>
          <w:i/>
          <w:iCs/>
        </w:rPr>
        <w:t xml:space="preserve">When UE in RRC_INACTIVE is configured with eDRX cycle &gt; 10.24sec </w:t>
      </w:r>
      <w:r w:rsidRPr="00BA3EA4">
        <w:rPr>
          <w:i/>
          <w:iCs/>
          <w:color w:val="C00000"/>
        </w:rPr>
        <w:t>(Rel-18 new behaviour)</w:t>
      </w:r>
    </w:p>
    <w:p w14:paraId="209082AE" w14:textId="73910D65" w:rsidR="00E67755" w:rsidRPr="00B804B7" w:rsidRDefault="0098551B" w:rsidP="001565B9">
      <w:pPr>
        <w:pStyle w:val="ListParagraph"/>
        <w:numPr>
          <w:ilvl w:val="1"/>
          <w:numId w:val="8"/>
        </w:numPr>
        <w:spacing w:after="60"/>
        <w:contextualSpacing w:val="0"/>
        <w:jc w:val="both"/>
        <w:rPr>
          <w:i/>
          <w:iCs/>
        </w:rPr>
      </w:pPr>
      <w:r w:rsidRPr="00B804B7">
        <w:rPr>
          <w:i/>
          <w:iCs/>
        </w:rPr>
        <w:t xml:space="preserve">NG-RAN </w:t>
      </w:r>
      <w:r w:rsidRPr="00F94E58">
        <w:rPr>
          <w:b/>
          <w:bCs/>
          <w:i/>
          <w:iCs/>
          <w:highlight w:val="cyan"/>
          <w:u w:val="single"/>
        </w:rPr>
        <w:t>may</w:t>
      </w:r>
      <w:r w:rsidRPr="00B804B7">
        <w:rPr>
          <w:i/>
          <w:iCs/>
        </w:rPr>
        <w:t xml:space="preserve"> send an indication to the AMF if the AMF supports the indication for the CN to handle </w:t>
      </w:r>
      <w:r w:rsidR="00181438" w:rsidRPr="00B804B7">
        <w:rPr>
          <w:i/>
          <w:iCs/>
        </w:rPr>
        <w:t>MT communication.</w:t>
      </w:r>
    </w:p>
    <w:p w14:paraId="263AC599" w14:textId="4F7CD479" w:rsidR="00181438" w:rsidRPr="00B804B7" w:rsidRDefault="00181438" w:rsidP="001565B9">
      <w:pPr>
        <w:pStyle w:val="ListParagraph"/>
        <w:numPr>
          <w:ilvl w:val="2"/>
          <w:numId w:val="8"/>
        </w:numPr>
        <w:spacing w:after="60"/>
        <w:contextualSpacing w:val="0"/>
        <w:jc w:val="both"/>
        <w:rPr>
          <w:i/>
          <w:iCs/>
        </w:rPr>
      </w:pPr>
      <w:r w:rsidRPr="00B804B7">
        <w:rPr>
          <w:i/>
          <w:iCs/>
        </w:rPr>
        <w:t>It is left up to NG-RAN when to send this indication to AMF</w:t>
      </w:r>
    </w:p>
    <w:p w14:paraId="4F42E39B" w14:textId="6E0568E4" w:rsidR="00181438" w:rsidRPr="00B804B7" w:rsidRDefault="00D764AC" w:rsidP="001565B9">
      <w:pPr>
        <w:pStyle w:val="ListParagraph"/>
        <w:numPr>
          <w:ilvl w:val="2"/>
          <w:numId w:val="8"/>
        </w:numPr>
        <w:spacing w:after="60"/>
        <w:contextualSpacing w:val="0"/>
        <w:jc w:val="both"/>
        <w:rPr>
          <w:i/>
          <w:iCs/>
        </w:rPr>
      </w:pPr>
      <w:r w:rsidRPr="00B804B7">
        <w:rPr>
          <w:i/>
          <w:iCs/>
        </w:rPr>
        <w:t xml:space="preserve">If </w:t>
      </w:r>
      <w:r w:rsidRPr="00BA3EA4">
        <w:rPr>
          <w:i/>
          <w:iCs/>
          <w:u w:val="single"/>
        </w:rPr>
        <w:t>this indication is not sent to CN</w:t>
      </w:r>
      <w:r w:rsidRPr="00B804B7">
        <w:rPr>
          <w:i/>
          <w:iCs/>
        </w:rPr>
        <w:t xml:space="preserve"> when UE in RRC_INACTIVE is configured with eDRX &gt; 10.sec, </w:t>
      </w:r>
      <w:r w:rsidR="0007643F" w:rsidRPr="00B804B7">
        <w:rPr>
          <w:i/>
          <w:iCs/>
          <w:u w:val="single"/>
        </w:rPr>
        <w:t xml:space="preserve">CN cannot apply </w:t>
      </w:r>
      <w:r w:rsidR="00396A9B" w:rsidRPr="00B804B7">
        <w:rPr>
          <w:i/>
          <w:iCs/>
          <w:u w:val="single"/>
        </w:rPr>
        <w:t>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E310EBE" w14:textId="77777777" w:rsidR="009B0EA6" w:rsidRPr="00B804B7" w:rsidRDefault="00011624" w:rsidP="001565B9">
      <w:pPr>
        <w:pStyle w:val="ListParagraph"/>
        <w:numPr>
          <w:ilvl w:val="1"/>
          <w:numId w:val="8"/>
        </w:numPr>
        <w:spacing w:after="60"/>
        <w:contextualSpacing w:val="0"/>
        <w:jc w:val="both"/>
        <w:rPr>
          <w:i/>
          <w:iCs/>
        </w:rPr>
      </w:pPr>
      <w:r w:rsidRPr="00B804B7">
        <w:rPr>
          <w:i/>
          <w:iCs/>
        </w:rPr>
        <w:t>When CN handles MT for UE in RRC_INACTIVE with eDRX&gt;10.24sec</w:t>
      </w:r>
      <w:r w:rsidR="009B0EA6" w:rsidRPr="00B804B7">
        <w:rPr>
          <w:i/>
          <w:iCs/>
        </w:rPr>
        <w:t>:</w:t>
      </w:r>
    </w:p>
    <w:p w14:paraId="425663C7" w14:textId="5CA090B7" w:rsidR="00011624" w:rsidRPr="00B804B7" w:rsidRDefault="00750C9C" w:rsidP="001565B9">
      <w:pPr>
        <w:pStyle w:val="ListParagraph"/>
        <w:numPr>
          <w:ilvl w:val="2"/>
          <w:numId w:val="8"/>
        </w:numPr>
        <w:spacing w:after="60"/>
        <w:contextualSpacing w:val="0"/>
        <w:jc w:val="both"/>
        <w:rPr>
          <w:i/>
          <w:iCs/>
        </w:rPr>
      </w:pPr>
      <w:r w:rsidRPr="00B804B7">
        <w:rPr>
          <w:i/>
          <w:iCs/>
        </w:rPr>
        <w:t xml:space="preserve">CN considers the UE in “CM_CONNECTED </w:t>
      </w:r>
      <w:r w:rsidR="00934B0E" w:rsidRPr="00B804B7">
        <w:rPr>
          <w:i/>
          <w:iCs/>
        </w:rPr>
        <w:t>with RRC Inactive and eDRX &gt;10.24sec</w:t>
      </w:r>
      <w:r w:rsidRPr="00B804B7">
        <w:rPr>
          <w:i/>
          <w:iCs/>
        </w:rPr>
        <w:t>“</w:t>
      </w:r>
    </w:p>
    <w:p w14:paraId="2A739773" w14:textId="16B54265" w:rsidR="009B0EA6" w:rsidRDefault="002D31BD" w:rsidP="001565B9">
      <w:pPr>
        <w:pStyle w:val="ListParagraph"/>
        <w:numPr>
          <w:ilvl w:val="2"/>
          <w:numId w:val="8"/>
        </w:numPr>
        <w:spacing w:after="60"/>
        <w:contextualSpacing w:val="0"/>
        <w:jc w:val="both"/>
        <w:rPr>
          <w:i/>
          <w:iCs/>
        </w:rPr>
      </w:pPr>
      <w:r w:rsidRPr="00B804B7">
        <w:rPr>
          <w:i/>
          <w:iCs/>
        </w:rPr>
        <w:t>From CN PoV, all MT data handling, high latency communication, between AMF, SMF, UPF, SMSF and any other NF follow same signalling flows as for a UE in CM-IDLE</w:t>
      </w:r>
      <w:r w:rsidR="00B804B7" w:rsidRPr="00B804B7">
        <w:rPr>
          <w:i/>
          <w:iCs/>
        </w:rPr>
        <w:t>.</w:t>
      </w:r>
    </w:p>
    <w:p w14:paraId="3CF3EE38" w14:textId="7F00CBE4" w:rsidR="0091312A" w:rsidRPr="00F94E58" w:rsidRDefault="0091312A" w:rsidP="009B0EA6">
      <w:pPr>
        <w:pStyle w:val="ListParagraph"/>
        <w:numPr>
          <w:ilvl w:val="2"/>
          <w:numId w:val="8"/>
        </w:numPr>
        <w:jc w:val="both"/>
        <w:rPr>
          <w:i/>
          <w:iCs/>
        </w:rPr>
      </w:pPr>
      <w:r w:rsidRPr="00F94E58">
        <w:rPr>
          <w:i/>
          <w:iCs/>
          <w:highlight w:val="yellow"/>
        </w:rPr>
        <w:t xml:space="preserve">CN </w:t>
      </w:r>
      <w:r w:rsidR="00B41B06" w:rsidRPr="00F94E58">
        <w:rPr>
          <w:i/>
          <w:iCs/>
          <w:highlight w:val="yellow"/>
        </w:rPr>
        <w:t xml:space="preserve">is also notified after the UE transitions back to RRC_CONNECTED (i.e. when UE resumes from RRC_INACTIVE </w:t>
      </w:r>
      <w:r w:rsidR="00F94E58" w:rsidRPr="00F94E58">
        <w:rPr>
          <w:i/>
          <w:iCs/>
          <w:highlight w:val="yellow"/>
        </w:rPr>
        <w:t>with eDRX &gt; 10.24sec to RRC_CONNECTED</w:t>
      </w:r>
      <w:r w:rsidR="00F94E58" w:rsidRPr="00F94E58">
        <w:rPr>
          <w:i/>
          <w:iCs/>
        </w:rPr>
        <w:t>.</w:t>
      </w:r>
    </w:p>
    <w:p w14:paraId="26BCDB2B" w14:textId="5F0B6FDA" w:rsidR="00EA4561" w:rsidRDefault="00407E65" w:rsidP="00407E65">
      <w:pPr>
        <w:pStyle w:val="observ"/>
        <w:ind w:left="360"/>
      </w:pPr>
      <w:bookmarkStart w:id="2" w:name="_Toc126848887"/>
      <w:bookmarkStart w:id="3" w:name="_Toc127174015"/>
      <w:bookmarkStart w:id="4" w:name="_Toc127196789"/>
      <w:bookmarkStart w:id="5" w:name="_Toc127370932"/>
      <w:bookmarkStart w:id="6" w:name="_Toc127454476"/>
      <w:bookmarkStart w:id="7" w:name="_Toc127465478"/>
      <w:bookmarkStart w:id="8" w:name="_Toc127465673"/>
      <w:r>
        <w:t>SA2 has enabled a mechanism for RAN to be able to enable</w:t>
      </w:r>
      <w:r w:rsidR="000E4AD5">
        <w:t xml:space="preserve"> handling of the</w:t>
      </w:r>
      <w:r>
        <w:t xml:space="preserve"> MT </w:t>
      </w:r>
      <w:r w:rsidR="000E4AD5">
        <w:t>traffic buffering and paging trigger in CN when UE is in RRC_INACTIVE with eDRX cycle value &gt; 10.24</w:t>
      </w:r>
      <w:r w:rsidR="00CB4654">
        <w:t xml:space="preserve"> sec (referred</w:t>
      </w:r>
      <w:r w:rsidR="00EA4561">
        <w:t xml:space="preserve"> in this discussion as</w:t>
      </w:r>
      <w:r w:rsidR="00CB4654">
        <w:t xml:space="preserve"> “MT</w:t>
      </w:r>
      <w:r w:rsidR="00EA4561">
        <w:t xml:space="preserve"> handling in </w:t>
      </w:r>
      <w:r w:rsidR="00CB4654">
        <w:t>CN for RAN paging”</w:t>
      </w:r>
      <w:r w:rsidR="00EA4561">
        <w:t xml:space="preserve"> for simplicity</w:t>
      </w:r>
      <w:r w:rsidR="00CB4654">
        <w:t>)</w:t>
      </w:r>
      <w:r w:rsidRPr="00A517B5">
        <w:t>.</w:t>
      </w:r>
      <w:bookmarkEnd w:id="2"/>
      <w:bookmarkEnd w:id="3"/>
      <w:bookmarkEnd w:id="4"/>
      <w:bookmarkEnd w:id="5"/>
      <w:bookmarkEnd w:id="6"/>
      <w:bookmarkEnd w:id="7"/>
      <w:bookmarkEnd w:id="8"/>
    </w:p>
    <w:p w14:paraId="195C6737" w14:textId="7298AF63" w:rsidR="00AF43C2" w:rsidRDefault="00EA4561" w:rsidP="00407E65">
      <w:pPr>
        <w:pStyle w:val="observ"/>
        <w:ind w:left="360"/>
      </w:pPr>
      <w:bookmarkStart w:id="9" w:name="_Ref126839254"/>
      <w:bookmarkStart w:id="10" w:name="_Toc126848888"/>
      <w:bookmarkStart w:id="11" w:name="_Toc127174016"/>
      <w:bookmarkStart w:id="12" w:name="_Toc127196790"/>
      <w:bookmarkStart w:id="13" w:name="_Toc127370933"/>
      <w:bookmarkStart w:id="14" w:name="_Toc127454477"/>
      <w:bookmarkStart w:id="15" w:name="_Toc127465479"/>
      <w:bookmarkStart w:id="16" w:name="_Toc127465674"/>
      <w:r>
        <w:t>Whether to use “MT handling in CN for RAN paging”</w:t>
      </w:r>
      <w:r w:rsidR="00CB4654">
        <w:t xml:space="preserve"> </w:t>
      </w:r>
      <w:r>
        <w:t xml:space="preserve">is left up to </w:t>
      </w:r>
      <w:r w:rsidR="00AF43C2">
        <w:t>RAN decision. However</w:t>
      </w:r>
      <w:r w:rsidR="00D77792">
        <w:t>,</w:t>
      </w:r>
      <w:r w:rsidR="00AF43C2">
        <w:t xml:space="preserve"> if this is not used, CN cannot guarantee certain functionality (i.e. “</w:t>
      </w:r>
      <w:r w:rsidR="00AF43C2" w:rsidRPr="00AF43C2">
        <w:rPr>
          <w:i/>
          <w:iCs/>
        </w:rPr>
        <w:t>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r w:rsidR="00AF43C2">
        <w:t>”).</w:t>
      </w:r>
      <w:bookmarkEnd w:id="9"/>
      <w:bookmarkEnd w:id="10"/>
      <w:bookmarkEnd w:id="11"/>
      <w:bookmarkEnd w:id="12"/>
      <w:bookmarkEnd w:id="13"/>
      <w:bookmarkEnd w:id="14"/>
      <w:bookmarkEnd w:id="15"/>
      <w:bookmarkEnd w:id="16"/>
    </w:p>
    <w:p w14:paraId="26F1E7C0" w14:textId="3402FD03" w:rsidR="00407E65" w:rsidRPr="00A517B5" w:rsidRDefault="001A0627" w:rsidP="00407E65">
      <w:pPr>
        <w:pStyle w:val="observ"/>
        <w:ind w:left="360"/>
      </w:pPr>
      <w:bookmarkStart w:id="17" w:name="_Toc126848889"/>
      <w:bookmarkStart w:id="18" w:name="_Toc127174017"/>
      <w:bookmarkStart w:id="19" w:name="_Toc127196791"/>
      <w:bookmarkStart w:id="20" w:name="_Toc127370934"/>
      <w:bookmarkStart w:id="21" w:name="_Toc127454478"/>
      <w:bookmarkStart w:id="22" w:name="_Toc127465480"/>
      <w:bookmarkStart w:id="23" w:name="_Toc127465675"/>
      <w:r>
        <w:lastRenderedPageBreak/>
        <w:t>When “MT handling in CN for RAN paging” is used, CN considers the UE in “</w:t>
      </w:r>
      <w:r w:rsidRPr="1BB6500C">
        <w:rPr>
          <w:i/>
          <w:iCs/>
        </w:rPr>
        <w:t>CM_CONNECTED with RRC Inactive and eDRX &gt;10.24sec</w:t>
      </w:r>
      <w:r>
        <w:t>”</w:t>
      </w:r>
      <w:r w:rsidR="00D774A8">
        <w:t xml:space="preserve">, buffers MT traffic, triggers </w:t>
      </w:r>
      <w:r w:rsidR="00907AE0">
        <w:t>paging to RAN</w:t>
      </w:r>
      <w:r w:rsidR="00B063D4">
        <w:t xml:space="preserve"> (which would be in charge to trigger RAN-paging mechanism)</w:t>
      </w:r>
      <w:r>
        <w:t xml:space="preserve"> and should be notified when UE resumes back to RRC_CONNECTED</w:t>
      </w:r>
      <w:r w:rsidR="00AF43C2">
        <w:t>.</w:t>
      </w:r>
      <w:r w:rsidR="515FCCE9">
        <w:t xml:space="preserve">  And CN is also notified when UE subsequently goes to RRC</w:t>
      </w:r>
      <w:r w:rsidR="000F31E6">
        <w:t>_INACTIVE</w:t>
      </w:r>
      <w:r w:rsidR="515FCCE9">
        <w:t>.</w:t>
      </w:r>
      <w:bookmarkEnd w:id="17"/>
      <w:bookmarkEnd w:id="18"/>
      <w:bookmarkEnd w:id="19"/>
      <w:bookmarkEnd w:id="20"/>
      <w:bookmarkEnd w:id="21"/>
      <w:bookmarkEnd w:id="22"/>
      <w:bookmarkEnd w:id="23"/>
    </w:p>
    <w:p w14:paraId="4CB509EF" w14:textId="77777777" w:rsidR="005C2C92" w:rsidRDefault="005C2C92" w:rsidP="00EB410E">
      <w:pPr>
        <w:jc w:val="both"/>
      </w:pPr>
    </w:p>
    <w:p w14:paraId="7A17BCA7" w14:textId="46FD1A5E" w:rsidR="00AD025B" w:rsidRDefault="00AD025B" w:rsidP="00AD025B">
      <w:pPr>
        <w:pStyle w:val="Heading2"/>
      </w:pPr>
      <w:r>
        <w:t>Configuration of eDRX &gt; 10.24sec in RRC_INACTIVE</w:t>
      </w:r>
    </w:p>
    <w:p w14:paraId="7BAD5BB5" w14:textId="77777777" w:rsidR="00AD025B" w:rsidRDefault="00AD025B" w:rsidP="00AD025B">
      <w:pPr>
        <w:spacing w:after="120"/>
        <w:jc w:val="both"/>
      </w:pPr>
      <w:r>
        <w:t>The following summarizes the key points on how eDRX in INACTIVE was defined in Rel-17:</w:t>
      </w:r>
    </w:p>
    <w:p w14:paraId="44A43780" w14:textId="71B13421" w:rsidR="00AD025B" w:rsidRDefault="00AD025B" w:rsidP="00AD025B">
      <w:pPr>
        <w:pStyle w:val="ListParagraph"/>
        <w:numPr>
          <w:ilvl w:val="0"/>
          <w:numId w:val="24"/>
        </w:numPr>
        <w:spacing w:after="120"/>
        <w:jc w:val="both"/>
      </w:pPr>
      <w:r>
        <w:t xml:space="preserve">RAN can configure a UE with eDRX ≤ 10.24sec in RRC_INACTIVE by including </w:t>
      </w:r>
      <w:r w:rsidRPr="1BB6500C">
        <w:rPr>
          <w:i/>
          <w:iCs/>
        </w:rPr>
        <w:t>ran-ExtendedPagingCycle-r17</w:t>
      </w:r>
      <w:r>
        <w:t xml:space="preserve"> in </w:t>
      </w:r>
      <w:r w:rsidRPr="1BB6500C">
        <w:rPr>
          <w:i/>
          <w:iCs/>
        </w:rPr>
        <w:t>RRCRelease</w:t>
      </w:r>
      <w:r>
        <w:t xml:space="preserve"> message. However this is only possible when eDRX in RRC_IDLE is also configured and the value of eDRX cycle in RRC_INACTIVE is shorter or equal to the value of eDRX cycle in RRC_IDLE. </w:t>
      </w:r>
    </w:p>
    <w:p w14:paraId="6AF1F001" w14:textId="77777777" w:rsidR="00AD025B" w:rsidRPr="00A517B5" w:rsidRDefault="00AD025B" w:rsidP="00AD025B">
      <w:pPr>
        <w:pStyle w:val="ListParagraph"/>
        <w:numPr>
          <w:ilvl w:val="0"/>
          <w:numId w:val="24"/>
        </w:numPr>
        <w:spacing w:after="120"/>
        <w:jc w:val="both"/>
      </w:pPr>
      <w:r>
        <w:t xml:space="preserve">RAN indicates in SIB1 whether UEs in RRC_INACTIVE can use this feature </w:t>
      </w:r>
      <w:r w:rsidRPr="000E61E4">
        <w:t>(</w:t>
      </w:r>
      <w:r>
        <w:t xml:space="preserve">via </w:t>
      </w:r>
      <w:r w:rsidRPr="00EF1798">
        <w:rPr>
          <w:i/>
          <w:iCs/>
        </w:rPr>
        <w:t>eDRX-AllowedInactive-r17</w:t>
      </w:r>
      <w:r>
        <w:t>) and hyper SFN (</w:t>
      </w:r>
      <w:r w:rsidRPr="00EF1798">
        <w:rPr>
          <w:i/>
          <w:iCs/>
        </w:rPr>
        <w:t>hyperSFN-r17</w:t>
      </w:r>
      <w:r>
        <w:t>) is also broadcasted.</w:t>
      </w:r>
    </w:p>
    <w:p w14:paraId="5E9153A4" w14:textId="77777777" w:rsidR="00AD025B" w:rsidRDefault="00AD025B" w:rsidP="00AD025B">
      <w:pPr>
        <w:jc w:val="both"/>
      </w:pPr>
      <w:r>
        <w:t>Similar operation could be reused for eDRX &gt; 10.24sec with the difference that RAN might also get input on the eDRX to be used from CN. Although it might be good to discuss some details that could be reuse Rel-17 signaling or are specific to Rel-18 feature:</w:t>
      </w:r>
    </w:p>
    <w:p w14:paraId="0842AF65" w14:textId="14D1C4BC" w:rsidR="00AD025B" w:rsidRDefault="00AD025B" w:rsidP="00AD025B">
      <w:pPr>
        <w:pStyle w:val="ListParagraph"/>
        <w:numPr>
          <w:ilvl w:val="0"/>
          <w:numId w:val="25"/>
        </w:numPr>
        <w:spacing w:after="120"/>
        <w:contextualSpacing w:val="0"/>
        <w:jc w:val="both"/>
      </w:pPr>
      <w:r w:rsidRPr="000B7159">
        <w:rPr>
          <w:b/>
          <w:bCs/>
        </w:rPr>
        <w:t xml:space="preserve">How </w:t>
      </w:r>
      <w:r w:rsidR="00E469F5">
        <w:rPr>
          <w:b/>
          <w:bCs/>
        </w:rPr>
        <w:t xml:space="preserve">is </w:t>
      </w:r>
      <w:r w:rsidRPr="000B7159">
        <w:rPr>
          <w:b/>
          <w:bCs/>
        </w:rPr>
        <w:t>UE configured with eDRX &gt; 10.24sec and actual values/range to be supported.</w:t>
      </w:r>
      <w:r>
        <w:t xml:space="preserve"> It is straight forward </w:t>
      </w:r>
      <w:r w:rsidR="00E469F5">
        <w:t xml:space="preserve">to </w:t>
      </w:r>
      <w:r>
        <w:t>defin</w:t>
      </w:r>
      <w:r w:rsidR="00E469F5">
        <w:t>e</w:t>
      </w:r>
      <w:r>
        <w:t xml:space="preserve"> a new IE within </w:t>
      </w:r>
      <w:r w:rsidRPr="000B7159">
        <w:rPr>
          <w:i/>
          <w:iCs/>
        </w:rPr>
        <w:t>suspendConfig</w:t>
      </w:r>
      <w:r>
        <w:t xml:space="preserve"> to indicate whether UE is configured with eDRX &gt; 10.24sec e.g. </w:t>
      </w:r>
      <w:r w:rsidRPr="000B7159">
        <w:rPr>
          <w:i/>
          <w:iCs/>
        </w:rPr>
        <w:t xml:space="preserve">ExtendedPagingCycleAbove1024. </w:t>
      </w:r>
      <w:r>
        <w:t xml:space="preserve"> The actual values and range </w:t>
      </w:r>
      <w:r w:rsidR="00E469F5">
        <w:t xml:space="preserve">can </w:t>
      </w:r>
      <w:r>
        <w:t xml:space="preserve">be further discussed considering the associated reachability delay that </w:t>
      </w:r>
      <w:r w:rsidR="00E469F5">
        <w:t xml:space="preserve">it </w:t>
      </w:r>
      <w:r>
        <w:t xml:space="preserve">would introduce. The largest value possible is determined by H-SFN range, i.e. </w:t>
      </w:r>
      <w:r w:rsidRPr="00AB5DAD">
        <w:t>174.76minutes (2.91hours)</w:t>
      </w:r>
      <w:r>
        <w:t xml:space="preserve">. A UE needs to be able to be reachable via CN paging, therefore the values </w:t>
      </w:r>
      <w:r w:rsidR="003F6587">
        <w:t>sh</w:t>
      </w:r>
      <w:r>
        <w:t>ould match with the ones allowed by eDRX in RRC_IDLE. TS 38.304 defines “</w:t>
      </w:r>
      <w:r w:rsidRPr="000B7159">
        <w:rPr>
          <w:i/>
          <w:iCs/>
        </w:rPr>
        <w:t>T</w:t>
      </w:r>
      <w:r w:rsidRPr="000B7159">
        <w:rPr>
          <w:i/>
          <w:iCs/>
          <w:vertAlign w:val="subscript"/>
        </w:rPr>
        <w:t>eDRX_CN</w:t>
      </w:r>
      <w:r w:rsidRPr="000B7159">
        <w:rPr>
          <w:i/>
          <w:iCs/>
        </w:rPr>
        <w:t xml:space="preserve"> : UE-specific eDRX cycle in Hyper-frames, (T eDRX_CN  = 2, …, 1024 Hyper-frames) configured by upper layers</w:t>
      </w:r>
      <w:r>
        <w:t>” and TS 38.413 defines “</w:t>
      </w:r>
      <w:r w:rsidRPr="00C115A5">
        <w:t>NR Paging eDRX Cycle</w:t>
      </w:r>
      <w:r>
        <w:t>” with the possible values ”</w:t>
      </w:r>
      <w:r w:rsidRPr="000B7159">
        <w:rPr>
          <w:i/>
          <w:iCs/>
        </w:rPr>
        <w:t>hfquarter, hfhalf, hf1, hf2, hf4, hf8, hf16, hf32, hf64, hf128, hf256, hf512, hf1024</w:t>
      </w:r>
      <w:r>
        <w:t xml:space="preserve">”. Therefore, the simplest approach could be to use the same values/range for eDRX in RRC_INACTIVE and RRC_IDLE. </w:t>
      </w:r>
    </w:p>
    <w:p w14:paraId="4EA51D0E" w14:textId="422B5F1D" w:rsidR="008E11D4" w:rsidRDefault="00AD025B" w:rsidP="00FE752B">
      <w:pPr>
        <w:pStyle w:val="ListParagraph"/>
        <w:numPr>
          <w:ilvl w:val="0"/>
          <w:numId w:val="25"/>
        </w:numPr>
        <w:spacing w:after="120"/>
        <w:contextualSpacing w:val="0"/>
        <w:jc w:val="both"/>
      </w:pPr>
      <w:r w:rsidRPr="1BB6500C">
        <w:rPr>
          <w:b/>
          <w:bCs/>
        </w:rPr>
        <w:t xml:space="preserve">How </w:t>
      </w:r>
      <w:r w:rsidR="003F6587">
        <w:rPr>
          <w:b/>
          <w:bCs/>
        </w:rPr>
        <w:t xml:space="preserve">does the </w:t>
      </w:r>
      <w:r w:rsidRPr="1BB6500C">
        <w:rPr>
          <w:b/>
          <w:bCs/>
        </w:rPr>
        <w:t xml:space="preserve">network indicate </w:t>
      </w:r>
      <w:r w:rsidR="003F6587">
        <w:rPr>
          <w:b/>
          <w:bCs/>
        </w:rPr>
        <w:t xml:space="preserve">to </w:t>
      </w:r>
      <w:r w:rsidRPr="1BB6500C">
        <w:rPr>
          <w:b/>
          <w:bCs/>
        </w:rPr>
        <w:t>Rel-18 UEs in RRC_INACTIVE when this feature can be used</w:t>
      </w:r>
      <w:r>
        <w:t xml:space="preserve">. </w:t>
      </w:r>
      <w:r w:rsidR="00A51595">
        <w:t xml:space="preserve">If all cells within a RNA have the same support of eDRX, this kind of indication would not be needed. </w:t>
      </w:r>
      <w:r w:rsidR="0029263E">
        <w:t>On the other hand</w:t>
      </w:r>
      <w:r w:rsidR="00EE4920">
        <w:t>,</w:t>
      </w:r>
      <w:r w:rsidR="0029263E">
        <w:t xml:space="preserve"> f</w:t>
      </w:r>
      <w:r w:rsidR="00A51595">
        <w:t xml:space="preserve">or Rel-17, </w:t>
      </w:r>
      <w:r w:rsidR="0029263E">
        <w:t>it</w:t>
      </w:r>
      <w:r w:rsidR="00A51595">
        <w:t xml:space="preserve"> was finally agree</w:t>
      </w:r>
      <w:r w:rsidR="0029263E">
        <w:t>d due to network concerns on actual deployments</w:t>
      </w:r>
      <w:r w:rsidR="00A51595">
        <w:t xml:space="preserve"> to define an </w:t>
      </w:r>
      <w:r w:rsidR="00004C3B">
        <w:t>parameter to indicate</w:t>
      </w:r>
      <w:r w:rsidR="00A51595">
        <w:t xml:space="preserve"> when a UE in INACTIVE supporting eDRX ≤ 10.24sec is allowed or not to use the feature in a given cell, i.e. </w:t>
      </w:r>
      <w:r w:rsidR="00A51595" w:rsidRPr="1BB6500C">
        <w:rPr>
          <w:i/>
          <w:iCs/>
        </w:rPr>
        <w:t>eDRX-AllowedInactive-r17</w:t>
      </w:r>
      <w:r w:rsidR="00A51595">
        <w:t xml:space="preserve">. </w:t>
      </w:r>
    </w:p>
    <w:p w14:paraId="31AD9DBB" w14:textId="77777777" w:rsidR="008E11D4" w:rsidRPr="00FE752B" w:rsidRDefault="008E11D4" w:rsidP="00FE752B">
      <w:pPr>
        <w:pStyle w:val="ListParagraph"/>
        <w:spacing w:before="120" w:after="60"/>
        <w:ind w:left="1440"/>
        <w:contextualSpacing w:val="0"/>
        <w:jc w:val="both"/>
        <w:rPr>
          <w:b/>
          <w:bCs/>
          <w:i/>
          <w:iCs/>
        </w:rPr>
      </w:pPr>
      <w:r w:rsidRPr="00FE752B">
        <w:rPr>
          <w:b/>
          <w:bCs/>
          <w:i/>
          <w:iCs/>
        </w:rPr>
        <w:t xml:space="preserve">eDRX-AllowedInactive </w:t>
      </w:r>
    </w:p>
    <w:p w14:paraId="7A948837" w14:textId="09933F8E" w:rsidR="008E11D4" w:rsidRPr="00FE752B" w:rsidRDefault="008E11D4" w:rsidP="00FE752B">
      <w:pPr>
        <w:pStyle w:val="ListParagraph"/>
        <w:spacing w:after="120"/>
        <w:ind w:left="1440"/>
        <w:contextualSpacing w:val="0"/>
        <w:jc w:val="both"/>
        <w:rPr>
          <w:i/>
          <w:iCs/>
        </w:rPr>
      </w:pPr>
      <w:r w:rsidRPr="00FE752B">
        <w:rPr>
          <w:i/>
          <w:iCs/>
        </w:rPr>
        <w:t>The presence of this field indicates that extended DRX for RAN paging is allowed in the cell for UEs in RRC_INACTIVE. The UE shall stop using extended DRX for RAN paging in RRC_INACTIVE if eDRX-AllowedInactive is not present.</w:t>
      </w:r>
    </w:p>
    <w:p w14:paraId="014F6FFD" w14:textId="21445872" w:rsidR="00AD025B" w:rsidRDefault="00563A42" w:rsidP="00FE752B">
      <w:pPr>
        <w:pStyle w:val="ListParagraph"/>
        <w:jc w:val="both"/>
      </w:pPr>
      <w:r>
        <w:t xml:space="preserve">For Rel-18, </w:t>
      </w:r>
      <w:r w:rsidR="00A63A52">
        <w:t>a new</w:t>
      </w:r>
      <w:r>
        <w:t xml:space="preserve"> indication does not seem needed unless there are similar deployment concerns that not all the cells may be able to support this feature uniformly. For example, R</w:t>
      </w:r>
      <w:r w:rsidR="00AD025B">
        <w:t>el-18 eDRX &gt; 10.24sec</w:t>
      </w:r>
      <w:r>
        <w:t xml:space="preserve"> in RRC_INACTIVE</w:t>
      </w:r>
      <w:r w:rsidR="00AD025B">
        <w:t xml:space="preserve"> introduces a larger reachability delay and not all networks may be able to support it</w:t>
      </w:r>
      <w:r>
        <w:t xml:space="preserve"> e.g. due to the required buffering</w:t>
      </w:r>
      <w:r w:rsidR="00311ABB">
        <w:t>.</w:t>
      </w:r>
      <w:r w:rsidR="00AD025B">
        <w:t xml:space="preserve"> </w:t>
      </w:r>
    </w:p>
    <w:p w14:paraId="5F87FC86" w14:textId="77777777" w:rsidR="00AD025B" w:rsidRPr="00A517B5" w:rsidRDefault="00AD025B" w:rsidP="00AD025B">
      <w:pPr>
        <w:jc w:val="both"/>
      </w:pPr>
      <w:r>
        <w:t>When RAN configures a UE with eDRX above 10.24sec, RAN could inform CN as it is discussed in first section. This topic could be left up to RAN3.</w:t>
      </w:r>
    </w:p>
    <w:p w14:paraId="7EEF82AF" w14:textId="5601DC50" w:rsidR="00AD025B" w:rsidRDefault="00AD025B" w:rsidP="00AD025B">
      <w:pPr>
        <w:pStyle w:val="Proposal"/>
        <w:numPr>
          <w:ilvl w:val="0"/>
          <w:numId w:val="4"/>
        </w:numPr>
      </w:pPr>
      <w:bookmarkStart w:id="24" w:name="_Toc126848881"/>
      <w:bookmarkStart w:id="25" w:name="_Toc126913046"/>
      <w:bookmarkStart w:id="26" w:name="_Toc127174022"/>
      <w:bookmarkStart w:id="27" w:name="_Toc127196796"/>
      <w:bookmarkStart w:id="28" w:name="_Toc127370944"/>
      <w:bookmarkStart w:id="29" w:name="_Toc127432724"/>
      <w:bookmarkStart w:id="30" w:name="_Toc127454482"/>
      <w:bookmarkStart w:id="31" w:name="_Toc127465484"/>
      <w:bookmarkStart w:id="32" w:name="_Toc127465679"/>
      <w:r>
        <w:t xml:space="preserve">A new IE is defined in RRCRelease to optionally configure a UE with eDRX &gt; 10.24sec in RRC_INACITVE as part of </w:t>
      </w:r>
      <w:r w:rsidRPr="00F84CE5">
        <w:rPr>
          <w:i/>
          <w:iCs/>
        </w:rPr>
        <w:t>suspendConfig</w:t>
      </w:r>
      <w:r>
        <w:t>. The values and maximum range for eDRX &gt; 10.24sec in RRC_INACTIVE are the same as for eDRX in RRC_IDLE.</w:t>
      </w:r>
      <w:bookmarkEnd w:id="24"/>
      <w:bookmarkEnd w:id="25"/>
      <w:bookmarkEnd w:id="26"/>
      <w:bookmarkEnd w:id="27"/>
      <w:bookmarkEnd w:id="28"/>
      <w:bookmarkEnd w:id="29"/>
      <w:bookmarkEnd w:id="30"/>
      <w:bookmarkEnd w:id="31"/>
      <w:bookmarkEnd w:id="32"/>
    </w:p>
    <w:p w14:paraId="45756F5B" w14:textId="348B3A01" w:rsidR="00AD025B" w:rsidRPr="00A517B5" w:rsidRDefault="00B82D9E" w:rsidP="00AD025B">
      <w:pPr>
        <w:pStyle w:val="Proposal"/>
        <w:numPr>
          <w:ilvl w:val="0"/>
          <w:numId w:val="4"/>
        </w:numPr>
      </w:pPr>
      <w:bookmarkStart w:id="33" w:name="_Toc126848882"/>
      <w:bookmarkStart w:id="34" w:name="_Toc126913047"/>
      <w:bookmarkStart w:id="35" w:name="_Toc127174023"/>
      <w:bookmarkStart w:id="36" w:name="_Toc127196797"/>
      <w:bookmarkStart w:id="37" w:name="_Toc127370945"/>
      <w:bookmarkStart w:id="38" w:name="_Toc127432725"/>
      <w:bookmarkStart w:id="39" w:name="_Toc127454483"/>
      <w:bookmarkStart w:id="40" w:name="_Toc127465485"/>
      <w:bookmarkStart w:id="41" w:name="_Toc127465680"/>
      <w:r>
        <w:t xml:space="preserve">To discuss whether </w:t>
      </w:r>
      <w:r w:rsidR="00A63A52">
        <w:t>some form of i</w:t>
      </w:r>
      <w:r w:rsidR="00AD025B">
        <w:t>ndication</w:t>
      </w:r>
      <w:r>
        <w:t xml:space="preserve"> </w:t>
      </w:r>
      <w:r w:rsidR="00A63A52">
        <w:t xml:space="preserve">is </w:t>
      </w:r>
      <w:r>
        <w:t>need</w:t>
      </w:r>
      <w:r w:rsidR="00A63A52">
        <w:t>ed</w:t>
      </w:r>
      <w:r w:rsidR="00AD025B">
        <w:t xml:space="preserve"> in SIB1 to indicate when RAN enables the usage of </w:t>
      </w:r>
      <w:r w:rsidR="000F3F56">
        <w:t xml:space="preserve">Rel-18 </w:t>
      </w:r>
      <w:r w:rsidR="00AD025B">
        <w:t>eDRX &gt; 10.24sec in RRC_INACTIVE</w:t>
      </w:r>
      <w:bookmarkEnd w:id="33"/>
      <w:bookmarkEnd w:id="34"/>
      <w:bookmarkEnd w:id="35"/>
      <w:bookmarkEnd w:id="36"/>
      <w:bookmarkEnd w:id="37"/>
      <w:r w:rsidR="00A63A52">
        <w:t xml:space="preserve"> (e.g. reusing </w:t>
      </w:r>
      <w:r w:rsidR="00A63A52" w:rsidRPr="00FE752B">
        <w:rPr>
          <w:i/>
          <w:iCs/>
        </w:rPr>
        <w:t>eDRX-AllowedInactiv</w:t>
      </w:r>
      <w:r w:rsidR="00A63A52">
        <w:rPr>
          <w:i/>
          <w:iCs/>
        </w:rPr>
        <w:t>e-r17</w:t>
      </w:r>
      <w:r w:rsidR="00A63A52">
        <w:t xml:space="preserve"> or a new one)</w:t>
      </w:r>
      <w:r w:rsidR="00AD025B">
        <w:t>.</w:t>
      </w:r>
      <w:bookmarkEnd w:id="38"/>
      <w:bookmarkEnd w:id="39"/>
      <w:bookmarkEnd w:id="40"/>
      <w:bookmarkEnd w:id="41"/>
    </w:p>
    <w:p w14:paraId="34F85D59" w14:textId="61A0A2B0" w:rsidR="00D35413" w:rsidRDefault="00D35413" w:rsidP="00AC1DC0">
      <w:pPr>
        <w:pStyle w:val="Heading2"/>
      </w:pPr>
      <w:r>
        <w:lastRenderedPageBreak/>
        <w:t>SDT and eDRX &gt; 10.24sec in RRC_INACTIVE</w:t>
      </w:r>
    </w:p>
    <w:p w14:paraId="528441E5" w14:textId="7FB89D20" w:rsidR="00AC1DC0" w:rsidRDefault="00AC1DC0" w:rsidP="00AC1DC0">
      <w:pPr>
        <w:jc w:val="both"/>
      </w:pPr>
      <w:r>
        <w:t xml:space="preserve">From SA2 discussion, it seems that SA2 has not discussed how would eDRX &gt; 10.24sec </w:t>
      </w:r>
      <w:r w:rsidR="00505744">
        <w:t xml:space="preserve">for RRC_INACTIVE </w:t>
      </w:r>
      <w:r>
        <w:t>work if UE were also configured to use SDT. From NAS specification side, it seems the only reference to SDT is in CT1 TS 24.501 where the following note is captured:</w:t>
      </w:r>
    </w:p>
    <w:p w14:paraId="36E0E0FC" w14:textId="77777777" w:rsidR="00AC1DC0" w:rsidRPr="00150F57" w:rsidRDefault="00AC1DC0" w:rsidP="00D95046">
      <w:pPr>
        <w:spacing w:after="60"/>
        <w:ind w:left="360"/>
        <w:jc w:val="both"/>
        <w:rPr>
          <w:i/>
          <w:iCs/>
        </w:rPr>
      </w:pPr>
      <w:r w:rsidRPr="00150F57">
        <w:rPr>
          <w:i/>
          <w:iCs/>
        </w:rPr>
        <w:t xml:space="preserve">NOTE 2:  If the UE supports Small Data Transmission (SDT) (see 3GPP TS 38.300 [27]), the following applies: </w:t>
      </w:r>
    </w:p>
    <w:p w14:paraId="6C23E183" w14:textId="77777777" w:rsidR="00AC1DC0" w:rsidRPr="00150F57" w:rsidRDefault="00AC1DC0" w:rsidP="00D95046">
      <w:pPr>
        <w:pStyle w:val="ListParagraph"/>
        <w:numPr>
          <w:ilvl w:val="0"/>
          <w:numId w:val="14"/>
        </w:numPr>
        <w:spacing w:after="60"/>
        <w:contextualSpacing w:val="0"/>
        <w:jc w:val="both"/>
        <w:rPr>
          <w:i/>
          <w:iCs/>
        </w:rPr>
      </w:pPr>
      <w:r w:rsidRPr="00150F57">
        <w:rPr>
          <w:i/>
          <w:iCs/>
        </w:rPr>
        <w:t xml:space="preserve">if the </w:t>
      </w:r>
      <w:r w:rsidRPr="00970CD3">
        <w:rPr>
          <w:i/>
          <w:iCs/>
          <w:u w:val="single"/>
        </w:rPr>
        <w:t>UE due to pending uplink NAS messages or user data packets</w:t>
      </w:r>
      <w:r w:rsidRPr="00150F57">
        <w:rPr>
          <w:i/>
          <w:iCs/>
        </w:rPr>
        <w:t xml:space="preserve"> is requesting the lower layers to transition to RRC_CONNECTED state, but </w:t>
      </w:r>
      <w:r w:rsidRPr="00970CD3">
        <w:rPr>
          <w:i/>
          <w:iCs/>
          <w:u w:val="single"/>
        </w:rPr>
        <w:t>has not received a response from the lower layers</w:t>
      </w:r>
      <w:r w:rsidRPr="00150F57">
        <w:rPr>
          <w:i/>
          <w:iCs/>
        </w:rPr>
        <w:t xml:space="preserve">,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t>
      </w:r>
      <w:r w:rsidRPr="005C2C92">
        <w:rPr>
          <w:i/>
          <w:iCs/>
          <w:u w:val="single"/>
        </w:rPr>
        <w:t>When the NAS layer triggers the transmission of pending uplink NAS messages or user data packets, and if the SDT is ongoing, the NAS layer will receive the response from the lower layers only after the SDT session has completed or failed</w:t>
      </w:r>
      <w:r w:rsidRPr="00150F57">
        <w:rPr>
          <w:i/>
          <w:iCs/>
        </w:rPr>
        <w:t xml:space="preserve">;  </w:t>
      </w:r>
    </w:p>
    <w:p w14:paraId="378F40BF" w14:textId="77777777" w:rsidR="00AC1DC0" w:rsidRPr="00150F57" w:rsidRDefault="00AC1DC0" w:rsidP="00D95046">
      <w:pPr>
        <w:pStyle w:val="ListParagraph"/>
        <w:numPr>
          <w:ilvl w:val="0"/>
          <w:numId w:val="14"/>
        </w:numPr>
        <w:spacing w:after="60"/>
        <w:contextualSpacing w:val="0"/>
        <w:jc w:val="both"/>
        <w:rPr>
          <w:i/>
          <w:iCs/>
        </w:rPr>
      </w:pPr>
      <w:r w:rsidRPr="00150F57">
        <w:rPr>
          <w:i/>
          <w:iCs/>
        </w:rPr>
        <w:t xml:space="preserve">the NAS layer is not aware of the classification of NAS messages or the user data packets as belonging to the SDT session at the lower layers; and the setting of access category and the RRC establishment cause indicated to the lower layers when sending the pending uplink user data packets while the UE remains in 5GMM-CONNECTED </w:t>
      </w:r>
    </w:p>
    <w:p w14:paraId="0DB3B76E" w14:textId="77777777" w:rsidR="00AC1DC0" w:rsidRPr="00D35413" w:rsidRDefault="00AC1DC0" w:rsidP="00AC1DC0">
      <w:pPr>
        <w:pStyle w:val="ListParagraph"/>
        <w:numPr>
          <w:ilvl w:val="0"/>
          <w:numId w:val="14"/>
        </w:numPr>
        <w:spacing w:after="240"/>
        <w:contextualSpacing w:val="0"/>
        <w:jc w:val="both"/>
        <w:rPr>
          <w:i/>
          <w:iCs/>
        </w:rPr>
      </w:pPr>
      <w:r w:rsidRPr="005C2C92">
        <w:rPr>
          <w:i/>
          <w:iCs/>
          <w:u w:val="single"/>
        </w:rPr>
        <w:t>mode with RRC inactive indication, is left to implementation</w:t>
      </w:r>
      <w:r w:rsidRPr="00150F57">
        <w:rPr>
          <w:i/>
          <w:iCs/>
        </w:rPr>
        <w:t>.</w:t>
      </w:r>
    </w:p>
    <w:p w14:paraId="4290BAD9" w14:textId="5C3D1499" w:rsidR="00AC1DC0" w:rsidRPr="00A517B5" w:rsidRDefault="00AC1DC0" w:rsidP="00AC1DC0">
      <w:pPr>
        <w:pStyle w:val="observ"/>
        <w:ind w:left="360"/>
      </w:pPr>
      <w:bookmarkStart w:id="42" w:name="_Toc126848890"/>
      <w:bookmarkStart w:id="43" w:name="_Toc127174018"/>
      <w:bookmarkStart w:id="44" w:name="_Toc127196792"/>
      <w:bookmarkStart w:id="45" w:name="_Toc127370935"/>
      <w:bookmarkStart w:id="46" w:name="_Toc127454479"/>
      <w:bookmarkStart w:id="47" w:name="_Toc127465481"/>
      <w:bookmarkStart w:id="48" w:name="_Toc127465676"/>
      <w:r>
        <w:t xml:space="preserve">SA2 has not discussed any interaction/handling of eDRX &gt; 10.24sec and SDT for a UE in RRC_INACTIVE. It is important to keep in mind that SDT is a “transparent” feature to NAS and currently only a general </w:t>
      </w:r>
      <w:r w:rsidR="00505744">
        <w:t xml:space="preserve">NOTE </w:t>
      </w:r>
      <w:r>
        <w:t>is captured in TS 24.501.</w:t>
      </w:r>
      <w:bookmarkEnd w:id="42"/>
      <w:bookmarkEnd w:id="43"/>
      <w:bookmarkEnd w:id="44"/>
      <w:bookmarkEnd w:id="45"/>
      <w:bookmarkEnd w:id="46"/>
      <w:bookmarkEnd w:id="47"/>
      <w:bookmarkEnd w:id="48"/>
    </w:p>
    <w:p w14:paraId="4124E942" w14:textId="77777777" w:rsidR="00DA648E" w:rsidRDefault="00DF6243" w:rsidP="00AC1DC0">
      <w:pPr>
        <w:tabs>
          <w:tab w:val="left" w:pos="1040"/>
        </w:tabs>
        <w:jc w:val="both"/>
      </w:pPr>
      <w:r>
        <w:t>Based on SA2 modeling explained in previous section,</w:t>
      </w:r>
      <w:r w:rsidR="008250FF">
        <w:t xml:space="preserve"> if a UE in RRC_INACTIVE were configured with SDT and eDRX &gt; 10.24sec, the following operations</w:t>
      </w:r>
      <w:r w:rsidR="00DA648E">
        <w:t xml:space="preserve"> could be considered:</w:t>
      </w:r>
    </w:p>
    <w:p w14:paraId="74349289" w14:textId="6518B686" w:rsidR="00AC1DC0" w:rsidRDefault="00DF6243" w:rsidP="00FE752B">
      <w:pPr>
        <w:pStyle w:val="ListParagraph"/>
        <w:numPr>
          <w:ilvl w:val="0"/>
          <w:numId w:val="17"/>
        </w:numPr>
        <w:tabs>
          <w:tab w:val="left" w:pos="1040"/>
        </w:tabs>
        <w:spacing w:after="120"/>
        <w:contextualSpacing w:val="0"/>
        <w:jc w:val="both"/>
      </w:pPr>
      <w:r w:rsidRPr="1BB6500C">
        <w:rPr>
          <w:b/>
          <w:bCs/>
        </w:rPr>
        <w:t>CN handles MT buffering</w:t>
      </w:r>
      <w:r w:rsidR="00DA648E" w:rsidRPr="1BB6500C">
        <w:rPr>
          <w:b/>
          <w:bCs/>
        </w:rPr>
        <w:t>.</w:t>
      </w:r>
      <w:r w:rsidR="00DA648E">
        <w:t xml:space="preserve"> Current description </w:t>
      </w:r>
      <w:r w:rsidR="009035E2">
        <w:t xml:space="preserve">on SA2 </w:t>
      </w:r>
      <w:r w:rsidR="00281969">
        <w:t xml:space="preserve">agreed CRs </w:t>
      </w:r>
      <w:r>
        <w:fldChar w:fldCharType="begin"/>
      </w:r>
      <w:r>
        <w:instrText xml:space="preserve"> REF _Ref126834880 \r \h </w:instrText>
      </w:r>
      <w:r>
        <w:fldChar w:fldCharType="separate"/>
      </w:r>
      <w:r w:rsidR="00F54EA5">
        <w:t>[6]</w:t>
      </w:r>
      <w:r>
        <w:fldChar w:fldCharType="end"/>
      </w:r>
      <w:r>
        <w:fldChar w:fldCharType="begin"/>
      </w:r>
      <w:r>
        <w:instrText xml:space="preserve"> REF _Ref126833864 \r \h </w:instrText>
      </w:r>
      <w:r>
        <w:fldChar w:fldCharType="separate"/>
      </w:r>
      <w:r w:rsidR="00F54EA5">
        <w:t>[7]</w:t>
      </w:r>
      <w:r>
        <w:fldChar w:fldCharType="end"/>
      </w:r>
      <w:r w:rsidR="009035E2">
        <w:t xml:space="preserve"> does not seem to </w:t>
      </w:r>
      <w:r w:rsidR="00505744">
        <w:t xml:space="preserve">properly support </w:t>
      </w:r>
      <w:r w:rsidR="009035E2">
        <w:t xml:space="preserve">SDT </w:t>
      </w:r>
      <w:r>
        <w:t>operation</w:t>
      </w:r>
      <w:r w:rsidR="009035E2">
        <w:t xml:space="preserve"> as CN is only notified when UE enters into “</w:t>
      </w:r>
      <w:r w:rsidR="004D72C2">
        <w:t>RRC_INACTIVE with eDRX &gt; 10.24sec</w:t>
      </w:r>
      <w:r w:rsidR="009035E2">
        <w:t>”</w:t>
      </w:r>
      <w:r w:rsidR="004D72C2">
        <w:t xml:space="preserve"> and when goes back to “RRC_CONNECTED”</w:t>
      </w:r>
      <w:r w:rsidR="009035E2">
        <w:t>.</w:t>
      </w:r>
      <w:r w:rsidR="004D72C2">
        <w:t xml:space="preserve"> </w:t>
      </w:r>
      <w:r w:rsidR="00505744">
        <w:t xml:space="preserve"> As CN needs to be informed when the UE is reachable for </w:t>
      </w:r>
      <w:r w:rsidR="00E36648">
        <w:t xml:space="preserve">eDRX &gt;10.24s, </w:t>
      </w:r>
      <w:r w:rsidR="004D72C2">
        <w:t xml:space="preserve">SDT </w:t>
      </w:r>
      <w:r w:rsidR="00E36648">
        <w:t xml:space="preserve">seems only </w:t>
      </w:r>
      <w:r>
        <w:t xml:space="preserve">feasible </w:t>
      </w:r>
      <w:r w:rsidR="004D72C2">
        <w:t xml:space="preserve">if additional </w:t>
      </w:r>
      <w:r w:rsidR="00E36648">
        <w:t xml:space="preserve">NG-AP </w:t>
      </w:r>
      <w:r>
        <w:t xml:space="preserve">signaling is allowed </w:t>
      </w:r>
      <w:r w:rsidR="007E24C9">
        <w:t xml:space="preserve">when SDT starts/ends. However, this </w:t>
      </w:r>
      <w:r w:rsidR="00E36648">
        <w:t xml:space="preserve">not only </w:t>
      </w:r>
      <w:r w:rsidR="321EA33B">
        <w:t xml:space="preserve">breaks the </w:t>
      </w:r>
      <w:r w:rsidR="00E36648">
        <w:t xml:space="preserve">Rel-17 </w:t>
      </w:r>
      <w:r w:rsidR="321EA33B">
        <w:t xml:space="preserve">agreement that SDT is transparent to the CN </w:t>
      </w:r>
      <w:r w:rsidR="00E36648">
        <w:t>but</w:t>
      </w:r>
      <w:r w:rsidR="0F9094FF">
        <w:t xml:space="preserve"> could </w:t>
      </w:r>
      <w:r w:rsidR="00E36648">
        <w:t xml:space="preserve">also </w:t>
      </w:r>
      <w:r w:rsidR="0F9094FF">
        <w:t>be complex in terms</w:t>
      </w:r>
      <w:r w:rsidR="7B2C023D">
        <w:t xml:space="preserve"> of modelling </w:t>
      </w:r>
      <w:r w:rsidR="0F9094FF">
        <w:t xml:space="preserve">as UE is still </w:t>
      </w:r>
      <w:r w:rsidR="79203812">
        <w:t>in INACTIVE during SDT</w:t>
      </w:r>
      <w:r w:rsidR="00E36648">
        <w:t xml:space="preserve"> (i.e., CN will need to be informed that UE is reachable even though it is still in INACTIVE)</w:t>
      </w:r>
      <w:r w:rsidR="79203812">
        <w:t xml:space="preserve">.  This </w:t>
      </w:r>
      <w:r w:rsidR="321EA33B">
        <w:t xml:space="preserve">also </w:t>
      </w:r>
      <w:r w:rsidR="007E24C9">
        <w:t xml:space="preserve">seems to </w:t>
      </w:r>
      <w:r w:rsidR="117115D4">
        <w:t>diminish</w:t>
      </w:r>
      <w:r w:rsidR="00CB135A">
        <w:t xml:space="preserve"> the benefit of</w:t>
      </w:r>
      <w:r w:rsidR="002B2980">
        <w:t xml:space="preserve"> reducing signaling </w:t>
      </w:r>
      <w:r w:rsidR="009E0C84">
        <w:t xml:space="preserve">and latency </w:t>
      </w:r>
      <w:r w:rsidR="002B2980">
        <w:t>when</w:t>
      </w:r>
      <w:r w:rsidR="00CB135A">
        <w:t xml:space="preserve"> using SDT.</w:t>
      </w:r>
      <w:r w:rsidR="00380792">
        <w:t xml:space="preserve"> Th</w:t>
      </w:r>
      <w:r w:rsidR="0079257C">
        <w:t>e extra signaling when moving from RRC_CONNECTED to RRC_INACTIVE and viceverse</w:t>
      </w:r>
      <w:r w:rsidR="00380792">
        <w:t xml:space="preserve"> </w:t>
      </w:r>
      <w:r w:rsidR="0079257C">
        <w:t>is</w:t>
      </w:r>
      <w:r w:rsidR="00380792">
        <w:t xml:space="preserve"> a drawback also identified by SA2 </w:t>
      </w:r>
      <w:r w:rsidR="008029C4">
        <w:t xml:space="preserve">as captured in TR 23.700-68 </w:t>
      </w:r>
      <w:r>
        <w:fldChar w:fldCharType="begin"/>
      </w:r>
      <w:r>
        <w:instrText xml:space="preserve"> REF _Ref126834872 \r \h </w:instrText>
      </w:r>
      <w:r>
        <w:fldChar w:fldCharType="separate"/>
      </w:r>
      <w:r w:rsidR="00F54EA5">
        <w:t>[5]</w:t>
      </w:r>
      <w:r>
        <w:fldChar w:fldCharType="end"/>
      </w:r>
      <w:r w:rsidR="008029C4">
        <w:t>.</w:t>
      </w:r>
      <w:r w:rsidR="001D472C">
        <w:t xml:space="preserve"> </w:t>
      </w:r>
      <w:r w:rsidR="00FD7655">
        <w:t xml:space="preserve">In summary, while it might be possible to support SDT with eDRX&gt;10.24s, the current SA2 specs do not support it and </w:t>
      </w:r>
      <w:r w:rsidR="001D472C">
        <w:t xml:space="preserve"> it might be good to check with SA2/CT whether CN could </w:t>
      </w:r>
      <w:r w:rsidR="00A23C1D">
        <w:t>handle</w:t>
      </w:r>
      <w:r w:rsidR="001D472C">
        <w:t xml:space="preserve"> SDT data while UE</w:t>
      </w:r>
      <w:r w:rsidR="00F002DF">
        <w:t xml:space="preserve"> is</w:t>
      </w:r>
      <w:r w:rsidR="001D472C">
        <w:t xml:space="preserve"> </w:t>
      </w:r>
      <w:r w:rsidR="00DD75C6">
        <w:t xml:space="preserve">in INACTIVE </w:t>
      </w:r>
      <w:r w:rsidR="00F002DF">
        <w:t>with</w:t>
      </w:r>
      <w:r w:rsidR="001D472C">
        <w:t xml:space="preserve"> eDRX </w:t>
      </w:r>
      <w:r w:rsidR="00DD75C6">
        <w:t>&gt; 10.24sec. This would include both initiation of SDT due to MO or MT SDT data.</w:t>
      </w:r>
    </w:p>
    <w:p w14:paraId="099D8398" w14:textId="4D680529" w:rsidR="007E24C9" w:rsidRDefault="002B2980" w:rsidP="00D95046">
      <w:pPr>
        <w:pStyle w:val="ListParagraph"/>
        <w:numPr>
          <w:ilvl w:val="0"/>
          <w:numId w:val="17"/>
        </w:numPr>
        <w:tabs>
          <w:tab w:val="left" w:pos="1040"/>
        </w:tabs>
        <w:spacing w:after="60"/>
        <w:contextualSpacing w:val="0"/>
        <w:jc w:val="both"/>
      </w:pPr>
      <w:r>
        <w:rPr>
          <w:b/>
          <w:bCs/>
        </w:rPr>
        <w:t>RA</w:t>
      </w:r>
      <w:r w:rsidRPr="002B2980">
        <w:rPr>
          <w:b/>
          <w:bCs/>
        </w:rPr>
        <w:t>N handles MT buffering.</w:t>
      </w:r>
      <w:r>
        <w:t xml:space="preserve"> </w:t>
      </w:r>
      <w:r w:rsidR="00281969">
        <w:t xml:space="preserve">This seems allowed by current description on SA2 agreed CRs </w:t>
      </w:r>
      <w:r w:rsidR="00281969">
        <w:fldChar w:fldCharType="begin"/>
      </w:r>
      <w:r w:rsidR="00281969">
        <w:instrText xml:space="preserve"> REF _Ref126834880 \r \h </w:instrText>
      </w:r>
      <w:r w:rsidR="00281969">
        <w:fldChar w:fldCharType="separate"/>
      </w:r>
      <w:r w:rsidR="00F54EA5">
        <w:t>[6]</w:t>
      </w:r>
      <w:r w:rsidR="00281969">
        <w:fldChar w:fldCharType="end"/>
      </w:r>
      <w:r w:rsidR="00281969">
        <w:fldChar w:fldCharType="begin"/>
      </w:r>
      <w:r w:rsidR="00281969">
        <w:instrText xml:space="preserve"> REF _Ref126833864 \r \h </w:instrText>
      </w:r>
      <w:r w:rsidR="00281969">
        <w:fldChar w:fldCharType="separate"/>
      </w:r>
      <w:r w:rsidR="00F54EA5">
        <w:t>[7]</w:t>
      </w:r>
      <w:r w:rsidR="00281969">
        <w:fldChar w:fldCharType="end"/>
      </w:r>
      <w:r w:rsidR="00281969">
        <w:t xml:space="preserve"> </w:t>
      </w:r>
      <w:r w:rsidR="00CF66DC">
        <w:t>as decision is left to RAN but it could introduce some issues on CN side as</w:t>
      </w:r>
      <w:r w:rsidR="002F4A24">
        <w:t xml:space="preserve"> </w:t>
      </w:r>
      <w:r w:rsidR="00CF66DC">
        <w:fldChar w:fldCharType="begin"/>
      </w:r>
      <w:r w:rsidR="00CF66DC">
        <w:instrText xml:space="preserve"> REF _Ref126839254 \r \h </w:instrText>
      </w:r>
      <w:r w:rsidR="00CF66DC">
        <w:fldChar w:fldCharType="separate"/>
      </w:r>
      <w:r w:rsidR="00F54EA5">
        <w:t>Observation 2</w:t>
      </w:r>
      <w:r w:rsidR="00CF66DC">
        <w:fldChar w:fldCharType="end"/>
      </w:r>
      <w:r w:rsidR="002F4A24">
        <w:t xml:space="preserve"> summarizes.</w:t>
      </w:r>
      <w:r w:rsidR="008029C4">
        <w:t xml:space="preserve"> </w:t>
      </w:r>
      <w:r w:rsidR="00E6231A">
        <w:t xml:space="preserve">The following were some of the concerns or drawback identified by SA2 and captured in TR TR 23.700-68 </w:t>
      </w:r>
      <w:r w:rsidR="00E6231A">
        <w:fldChar w:fldCharType="begin"/>
      </w:r>
      <w:r w:rsidR="00E6231A">
        <w:instrText xml:space="preserve"> REF _Ref126834872 \r \h </w:instrText>
      </w:r>
      <w:r w:rsidR="00E6231A">
        <w:fldChar w:fldCharType="separate"/>
      </w:r>
      <w:r w:rsidR="00F54EA5">
        <w:t>[5]</w:t>
      </w:r>
      <w:r w:rsidR="00E6231A">
        <w:fldChar w:fldCharType="end"/>
      </w:r>
      <w:r w:rsidR="00E6231A">
        <w:t>:</w:t>
      </w:r>
    </w:p>
    <w:p w14:paraId="7303D613" w14:textId="77777777" w:rsidR="00681C69" w:rsidRDefault="00681C69" w:rsidP="00FE752B">
      <w:pPr>
        <w:pStyle w:val="ListParagraph"/>
        <w:numPr>
          <w:ilvl w:val="1"/>
          <w:numId w:val="17"/>
        </w:numPr>
        <w:tabs>
          <w:tab w:val="left" w:pos="1040"/>
        </w:tabs>
        <w:spacing w:after="120"/>
        <w:contextualSpacing w:val="0"/>
        <w:jc w:val="both"/>
      </w:pPr>
      <w:r>
        <w:t>The Downlink Data Delivery Status cannot be supported (unless the buffering is done in the SMF).</w:t>
      </w:r>
    </w:p>
    <w:p w14:paraId="15C240D6" w14:textId="65FE0E9F" w:rsidR="00BF2711" w:rsidRDefault="00BF2711" w:rsidP="00FE752B">
      <w:pPr>
        <w:pStyle w:val="ListParagraph"/>
        <w:numPr>
          <w:ilvl w:val="1"/>
          <w:numId w:val="17"/>
        </w:numPr>
        <w:tabs>
          <w:tab w:val="left" w:pos="1040"/>
        </w:tabs>
        <w:spacing w:after="120"/>
        <w:contextualSpacing w:val="0"/>
        <w:jc w:val="both"/>
      </w:pPr>
      <w:r>
        <w:t>AMF is unaware of that the UE is in RRC</w:t>
      </w:r>
      <w:r w:rsidR="001F1BBB">
        <w:t xml:space="preserve">_INACTIVE </w:t>
      </w:r>
      <w:r>
        <w:t>state and may not be reachable for a DL NAS message. Th</w:t>
      </w:r>
      <w:r w:rsidR="001F1BBB">
        <w:t>is</w:t>
      </w:r>
      <w:r>
        <w:t xml:space="preserve"> may result in that the DL NAS message is sent towards the UE at a timing when the UE will not monitor POs until the NAS retransmission timer expires.</w:t>
      </w:r>
    </w:p>
    <w:p w14:paraId="583E0D9C" w14:textId="31453C9E" w:rsidR="00BF2711" w:rsidRDefault="00BF2711" w:rsidP="00FE752B">
      <w:pPr>
        <w:pStyle w:val="ListParagraph"/>
        <w:numPr>
          <w:ilvl w:val="1"/>
          <w:numId w:val="17"/>
        </w:numPr>
        <w:tabs>
          <w:tab w:val="left" w:pos="1040"/>
        </w:tabs>
        <w:spacing w:after="120"/>
        <w:contextualSpacing w:val="0"/>
        <w:jc w:val="both"/>
      </w:pPr>
      <w:r>
        <w:t xml:space="preserve">UE would need to establish a new </w:t>
      </w:r>
      <w:r w:rsidR="001F1BBB">
        <w:t xml:space="preserve">RRC </w:t>
      </w:r>
      <w:r>
        <w:t xml:space="preserve">connection at some point as </w:t>
      </w:r>
      <w:r w:rsidR="00DC25FB">
        <w:t>network would</w:t>
      </w:r>
      <w:r>
        <w:t xml:space="preserve"> release the UE into IDLE due to the NAS </w:t>
      </w:r>
      <w:r w:rsidR="00DC25FB">
        <w:t>retransmission</w:t>
      </w:r>
      <w:r>
        <w:t xml:space="preserve"> failure timer</w:t>
      </w:r>
      <w:r w:rsidR="00DC25FB">
        <w:t>.</w:t>
      </w:r>
    </w:p>
    <w:p w14:paraId="23F75199" w14:textId="7C30C368" w:rsidR="00BF2711" w:rsidRDefault="00BF2711" w:rsidP="00FE752B">
      <w:pPr>
        <w:pStyle w:val="ListParagraph"/>
        <w:numPr>
          <w:ilvl w:val="1"/>
          <w:numId w:val="17"/>
        </w:numPr>
        <w:tabs>
          <w:tab w:val="left" w:pos="1040"/>
        </w:tabs>
        <w:spacing w:after="120"/>
        <w:contextualSpacing w:val="0"/>
        <w:jc w:val="both"/>
      </w:pPr>
      <w:r>
        <w:t xml:space="preserve">When the UE detects that it is outside the RNA it will perform RNA update due to mobility and the new RAN node will try to fetch the UE context based on the I-RNTI. If there is no Xn and the RAN node is unable to fetch the UE context the RAN node will reject the RRC Resume (RNAU) and the </w:t>
      </w:r>
      <w:r>
        <w:lastRenderedPageBreak/>
        <w:t>UE is moved to RRC-Idle. RAN does not inform the AMF about this.</w:t>
      </w:r>
      <w:r w:rsidR="002A0BFE">
        <w:t xml:space="preserve"> </w:t>
      </w:r>
      <w:r>
        <w:t xml:space="preserve">UE would need to establish a new </w:t>
      </w:r>
      <w:r w:rsidR="00DC25FB">
        <w:t xml:space="preserve">RRC </w:t>
      </w:r>
      <w:r>
        <w:t xml:space="preserve">connection as </w:t>
      </w:r>
      <w:r w:rsidR="002A0BFE">
        <w:t>network</w:t>
      </w:r>
      <w:r>
        <w:t xml:space="preserve"> </w:t>
      </w:r>
      <w:r w:rsidR="002A0BFE">
        <w:t>triggers a fallback from</w:t>
      </w:r>
      <w:r>
        <w:t xml:space="preserve"> resume</w:t>
      </w:r>
      <w:r w:rsidR="002A0BFE">
        <w:t xml:space="preserve"> to setup.</w:t>
      </w:r>
      <w:r w:rsidR="001B2EF9">
        <w:t xml:space="preserve"> Although this is an issue </w:t>
      </w:r>
      <w:r w:rsidR="00074C6A">
        <w:t xml:space="preserve">that can </w:t>
      </w:r>
      <w:r w:rsidR="001B2EF9">
        <w:t xml:space="preserve">exist </w:t>
      </w:r>
      <w:r w:rsidR="00074C6A">
        <w:t>for any</w:t>
      </w:r>
      <w:r w:rsidR="001B2EF9">
        <w:t xml:space="preserve"> legacy</w:t>
      </w:r>
      <w:r w:rsidR="00074C6A">
        <w:t xml:space="preserve"> RRC_INACTIVE</w:t>
      </w:r>
      <w:r w:rsidR="001B2EF9">
        <w:t xml:space="preserve"> operatio</w:t>
      </w:r>
      <w:r w:rsidR="00074C6A">
        <w:t>n (depending on network deployment).</w:t>
      </w:r>
    </w:p>
    <w:p w14:paraId="62022C67" w14:textId="231F6549" w:rsidR="00BF2711" w:rsidRDefault="002A0BFE" w:rsidP="00FE752B">
      <w:pPr>
        <w:pStyle w:val="ListParagraph"/>
        <w:numPr>
          <w:ilvl w:val="1"/>
          <w:numId w:val="17"/>
        </w:numPr>
        <w:tabs>
          <w:tab w:val="left" w:pos="1040"/>
        </w:tabs>
        <w:spacing w:after="120"/>
        <w:contextualSpacing w:val="0"/>
        <w:jc w:val="both"/>
      </w:pPr>
      <w:r>
        <w:t>The</w:t>
      </w:r>
      <w:r w:rsidR="00BF2711">
        <w:t xml:space="preserve"> buffered DL data in the old RAN node will be lost if nothing is done to forward the data to the new RAN node. Some of the proposed solutions suggest to leave the handling of the buffered DL data is done based on implementation, other ones to specify CN assisted UE context/DL data forwarding from the old RAN node to the new RAN node</w:t>
      </w:r>
      <w:r>
        <w:t>.</w:t>
      </w:r>
    </w:p>
    <w:p w14:paraId="4DF125BF" w14:textId="7289E567" w:rsidR="00681C69" w:rsidRDefault="00681C69" w:rsidP="00FE752B">
      <w:pPr>
        <w:pStyle w:val="ListParagraph"/>
        <w:numPr>
          <w:ilvl w:val="1"/>
          <w:numId w:val="17"/>
        </w:numPr>
        <w:tabs>
          <w:tab w:val="left" w:pos="1040"/>
        </w:tabs>
        <w:contextualSpacing w:val="0"/>
        <w:jc w:val="both"/>
      </w:pPr>
      <w:r>
        <w:t>The buffering capacity of RAN would need to be extended (beyond legacy i.e. 5.12 or 10.24sec)</w:t>
      </w:r>
    </w:p>
    <w:p w14:paraId="18DC0BF8" w14:textId="1111A61C" w:rsidR="00351E74" w:rsidRDefault="00351E74" w:rsidP="00351E74">
      <w:pPr>
        <w:tabs>
          <w:tab w:val="left" w:pos="1080"/>
        </w:tabs>
        <w:jc w:val="both"/>
      </w:pPr>
      <w:r>
        <w:t xml:space="preserve">SA2 captured in NAS specification that both modes of operation (mode 1 and mode 2) are allowed considering that RAN3 requested to SA2 in LS </w:t>
      </w:r>
      <w:r>
        <w:fldChar w:fldCharType="begin"/>
      </w:r>
      <w:r>
        <w:instrText xml:space="preserve"> REF _Ref127173874 \r \h </w:instrText>
      </w:r>
      <w:r>
        <w:fldChar w:fldCharType="separate"/>
      </w:r>
      <w:r w:rsidR="00F54EA5">
        <w:t>[3]</w:t>
      </w:r>
      <w:r>
        <w:fldChar w:fldCharType="end"/>
      </w:r>
      <w:r>
        <w:t xml:space="preserve"> that final decision on which mode of operation is preferred to handle the MT buffering should be left to network implementation:</w:t>
      </w:r>
    </w:p>
    <w:p w14:paraId="4CC3DBD2" w14:textId="77777777" w:rsidR="00351E74" w:rsidRDefault="00351E74" w:rsidP="00351E74">
      <w:pPr>
        <w:tabs>
          <w:tab w:val="left" w:pos="1080"/>
        </w:tabs>
        <w:ind w:left="720"/>
        <w:jc w:val="both"/>
      </w:pPr>
      <w:r>
        <w:t>“</w:t>
      </w:r>
      <w:r w:rsidRPr="00054CE2">
        <w:rPr>
          <w:rFonts w:eastAsia="Times New Roman"/>
          <w:i/>
          <w:iCs/>
        </w:rPr>
        <w:t xml:space="preserve">On the </w:t>
      </w:r>
      <w:r w:rsidRPr="00054CE2">
        <w:rPr>
          <w:rFonts w:eastAsia="Times New Roman"/>
          <w:b/>
          <w:bCs/>
          <w:i/>
          <w:iCs/>
        </w:rPr>
        <w:t xml:space="preserve">triggering criteria for </w:t>
      </w:r>
      <w:r w:rsidRPr="00054CE2">
        <w:rPr>
          <w:rFonts w:eastAsia="Times New Roman"/>
          <w:b/>
          <w:bCs/>
          <w:i/>
          <w:iCs/>
          <w:lang w:val="en-GB"/>
        </w:rPr>
        <w:t>gNB sending a CN based MT communication</w:t>
      </w:r>
      <w:r w:rsidRPr="00054CE2">
        <w:rPr>
          <w:rFonts w:eastAsia="Times New Roman"/>
          <w:i/>
          <w:iCs/>
          <w:lang w:val="en-GB"/>
        </w:rPr>
        <w:t xml:space="preserve"> handling request </w:t>
      </w:r>
      <w:r w:rsidRPr="00054CE2">
        <w:rPr>
          <w:rFonts w:eastAsia="Times New Roman"/>
          <w:i/>
          <w:iCs/>
        </w:rPr>
        <w:t xml:space="preserve">to CN, </w:t>
      </w:r>
      <w:r w:rsidRPr="00054CE2">
        <w:rPr>
          <w:rFonts w:eastAsia="Times New Roman"/>
          <w:i/>
          <w:iCs/>
          <w:lang w:val="en-GB"/>
        </w:rPr>
        <w:t>it</w:t>
      </w:r>
      <w:r w:rsidRPr="00054CE2">
        <w:rPr>
          <w:rFonts w:eastAsia="Times New Roman"/>
          <w:i/>
          <w:iCs/>
        </w:rPr>
        <w:t xml:space="preserve"> </w:t>
      </w:r>
      <w:r w:rsidRPr="00054CE2">
        <w:rPr>
          <w:rFonts w:eastAsia="Times New Roman"/>
          <w:i/>
          <w:iCs/>
          <w:lang w:val="en-GB"/>
        </w:rPr>
        <w:t xml:space="preserve">is </w:t>
      </w:r>
      <w:r w:rsidRPr="00054CE2">
        <w:rPr>
          <w:rFonts w:eastAsia="Times New Roman"/>
          <w:i/>
          <w:iCs/>
        </w:rPr>
        <w:t xml:space="preserve">decided by RAN3 </w:t>
      </w:r>
      <w:r w:rsidRPr="00054CE2">
        <w:rPr>
          <w:rFonts w:eastAsia="Times New Roman"/>
          <w:i/>
          <w:iCs/>
          <w:lang w:val="en-GB"/>
        </w:rPr>
        <w:t xml:space="preserve">to </w:t>
      </w:r>
      <w:r w:rsidRPr="00054CE2">
        <w:rPr>
          <w:rFonts w:eastAsia="Times New Roman"/>
          <w:b/>
          <w:bCs/>
          <w:i/>
          <w:iCs/>
          <w:u w:val="single"/>
          <w:lang w:val="en-GB"/>
        </w:rPr>
        <w:t>leave</w:t>
      </w:r>
      <w:r w:rsidRPr="00054CE2">
        <w:rPr>
          <w:rFonts w:eastAsia="Times New Roman"/>
          <w:b/>
          <w:bCs/>
          <w:i/>
          <w:iCs/>
          <w:u w:val="single"/>
        </w:rPr>
        <w:t xml:space="preserve"> it</w:t>
      </w:r>
      <w:r w:rsidRPr="00054CE2">
        <w:rPr>
          <w:rFonts w:eastAsia="Times New Roman"/>
          <w:b/>
          <w:bCs/>
          <w:i/>
          <w:iCs/>
          <w:u w:val="single"/>
          <w:lang w:val="en-GB"/>
        </w:rPr>
        <w:t xml:space="preserve"> to </w:t>
      </w:r>
      <w:r w:rsidRPr="00054CE2">
        <w:rPr>
          <w:rFonts w:eastAsia="Times New Roman"/>
          <w:b/>
          <w:bCs/>
          <w:i/>
          <w:iCs/>
          <w:u w:val="single"/>
        </w:rPr>
        <w:t xml:space="preserve">network </w:t>
      </w:r>
      <w:r w:rsidRPr="00054CE2">
        <w:rPr>
          <w:rFonts w:eastAsia="Times New Roman"/>
          <w:b/>
          <w:bCs/>
          <w:i/>
          <w:iCs/>
          <w:u w:val="single"/>
          <w:lang w:val="en-GB"/>
        </w:rPr>
        <w:t>implementation</w:t>
      </w:r>
      <w:r>
        <w:t>”</w:t>
      </w:r>
    </w:p>
    <w:p w14:paraId="261CABD2" w14:textId="53829527" w:rsidR="00D35413" w:rsidRDefault="772A1ED0" w:rsidP="00AC1DC0">
      <w:pPr>
        <w:tabs>
          <w:tab w:val="left" w:pos="2727"/>
        </w:tabs>
        <w:jc w:val="both"/>
      </w:pPr>
      <w:r>
        <w:t>I</w:t>
      </w:r>
      <w:r w:rsidR="006E0D25">
        <w:t>n summary</w:t>
      </w:r>
      <w:r w:rsidR="00AC1DC0">
        <w:t xml:space="preserve">, </w:t>
      </w:r>
      <w:r w:rsidR="006E0D25">
        <w:t>SA2 indeed weighed the PROS/CONS from CN on how to support eDRX &gt; 10.24sec for a UE in RRC_INACTIVE</w:t>
      </w:r>
      <w:r w:rsidR="00681C69">
        <w:t xml:space="preserve"> but does not seem to have considered SDT in that discussion</w:t>
      </w:r>
      <w:r w:rsidR="006E0D25">
        <w:t xml:space="preserve">. </w:t>
      </w:r>
      <w:r w:rsidR="00722A44">
        <w:t xml:space="preserve">We suggest </w:t>
      </w:r>
      <w:r w:rsidR="00793661">
        <w:t>discussing</w:t>
      </w:r>
      <w:r w:rsidR="005E5078">
        <w:t xml:space="preserve"> whether SDT needs to be supported with eDRX &gt; 10.24sec and if so, </w:t>
      </w:r>
      <w:r w:rsidR="003D11F0">
        <w:t>whether there is anything to consider on the design of eDRX in NAS and/or AS layer.</w:t>
      </w:r>
    </w:p>
    <w:p w14:paraId="02C6DDE8" w14:textId="490AE202" w:rsidR="00BC15AE" w:rsidRDefault="00BC15AE" w:rsidP="00BC15AE">
      <w:pPr>
        <w:pStyle w:val="observ"/>
        <w:ind w:left="360"/>
      </w:pPr>
      <w:bookmarkStart w:id="49" w:name="_Toc127370936"/>
      <w:bookmarkStart w:id="50" w:name="_Toc127454480"/>
      <w:bookmarkStart w:id="51" w:name="_Toc127465482"/>
      <w:bookmarkStart w:id="52" w:name="_Toc127465677"/>
      <w:r>
        <w:t>If specification allows network to configure SDT and eDRX &gt; 10.24sec at the same time to a UE in RRC_INACTIVE, there are two possible modes of operation: mode (1) CN handles the MT buffering and mode (2) RAN handles the MT-buffering.  Both options have issues that need to be addressed in SA2 and RAN2.</w:t>
      </w:r>
      <w:bookmarkEnd w:id="49"/>
      <w:bookmarkEnd w:id="50"/>
      <w:bookmarkEnd w:id="51"/>
      <w:bookmarkEnd w:id="52"/>
    </w:p>
    <w:p w14:paraId="7ACD6FAB" w14:textId="6A998346" w:rsidR="00A613B6" w:rsidRDefault="00A613B6" w:rsidP="00AC1DC0">
      <w:pPr>
        <w:tabs>
          <w:tab w:val="left" w:pos="2727"/>
        </w:tabs>
        <w:jc w:val="both"/>
      </w:pPr>
      <w:r>
        <w:t>Based on this, we see two possible options in RAN2:</w:t>
      </w:r>
    </w:p>
    <w:p w14:paraId="60697D0E" w14:textId="53A0EE81" w:rsidR="00E93545" w:rsidRDefault="00E93545" w:rsidP="001669C8">
      <w:pPr>
        <w:pStyle w:val="ListParagraph"/>
        <w:numPr>
          <w:ilvl w:val="0"/>
          <w:numId w:val="20"/>
        </w:numPr>
        <w:tabs>
          <w:tab w:val="left" w:pos="1080"/>
        </w:tabs>
        <w:spacing w:after="100"/>
        <w:contextualSpacing w:val="0"/>
        <w:jc w:val="both"/>
      </w:pPr>
      <w:r w:rsidRPr="003D4FC3">
        <w:rPr>
          <w:u w:val="single"/>
        </w:rPr>
        <w:t>Specification precludes</w:t>
      </w:r>
      <w:r>
        <w:t xml:space="preserve"> that a UE </w:t>
      </w:r>
      <w:r w:rsidR="007A5EFB">
        <w:t xml:space="preserve">to be configured with eDRX &gt;10.24sec and SDT at the </w:t>
      </w:r>
      <w:r w:rsidR="00DE0E2A">
        <w:t xml:space="preserve">same time. This option might be desirable by UE if there are </w:t>
      </w:r>
      <w:r w:rsidR="003D4FC3">
        <w:t xml:space="preserve">concerns or implications on the </w:t>
      </w:r>
      <w:r w:rsidR="00DE0E2A">
        <w:t xml:space="preserve">NAS </w:t>
      </w:r>
      <w:r w:rsidR="003D4FC3">
        <w:t xml:space="preserve">handling or NAS/AS interactions. </w:t>
      </w:r>
    </w:p>
    <w:p w14:paraId="38E7FC3C" w14:textId="52B078F2" w:rsidR="00C00DB9" w:rsidRDefault="00C00DB9" w:rsidP="001669C8">
      <w:pPr>
        <w:pStyle w:val="ListParagraph"/>
        <w:numPr>
          <w:ilvl w:val="0"/>
          <w:numId w:val="20"/>
        </w:numPr>
        <w:tabs>
          <w:tab w:val="left" w:pos="1080"/>
        </w:tabs>
        <w:spacing w:after="100"/>
        <w:contextualSpacing w:val="0"/>
        <w:jc w:val="both"/>
      </w:pPr>
      <w:r w:rsidRPr="00C00DB9">
        <w:rPr>
          <w:u w:val="single"/>
        </w:rPr>
        <w:t>Specification allows</w:t>
      </w:r>
      <w:r>
        <w:t xml:space="preserve"> that a UE to be configured with eDRX &gt;10.24sec and SDT at the same time.  </w:t>
      </w:r>
    </w:p>
    <w:p w14:paraId="7264699A" w14:textId="5FEAB5EF" w:rsidR="004E1BE6" w:rsidRDefault="004E1BE6" w:rsidP="001669C8">
      <w:pPr>
        <w:pStyle w:val="ListParagraph"/>
        <w:numPr>
          <w:ilvl w:val="0"/>
          <w:numId w:val="22"/>
        </w:numPr>
        <w:tabs>
          <w:tab w:val="left" w:pos="1080"/>
        </w:tabs>
        <w:spacing w:after="100"/>
        <w:contextualSpacing w:val="0"/>
        <w:jc w:val="both"/>
      </w:pPr>
      <w:r w:rsidRPr="001669C8">
        <w:rPr>
          <w:u w:val="single"/>
        </w:rPr>
        <w:t>It is left up to network implementation</w:t>
      </w:r>
      <w:r>
        <w:t xml:space="preserve"> </w:t>
      </w:r>
      <w:r w:rsidR="001669C8">
        <w:t>the appropriate handling when/whether</w:t>
      </w:r>
      <w:r>
        <w:t xml:space="preserve"> eDRX &gt;10.24sec and SDT are configured to a UE at the same time. This might be sufficient if the concern is only in network side</w:t>
      </w:r>
      <w:r w:rsidR="001675EA">
        <w:t xml:space="preserve">; e.g., </w:t>
      </w:r>
      <w:r>
        <w:t xml:space="preserve">network and operators </w:t>
      </w:r>
      <w:r w:rsidR="001675EA">
        <w:t>might be able to</w:t>
      </w:r>
      <w:r>
        <w:t xml:space="preserve"> take final decision on whether the concerns listed above are acceptable or can be avoided via their network and/or UE configurations.</w:t>
      </w:r>
    </w:p>
    <w:p w14:paraId="62980138" w14:textId="77777777" w:rsidR="00CA52A2" w:rsidRDefault="003D4FC3" w:rsidP="001669C8">
      <w:pPr>
        <w:pStyle w:val="ListParagraph"/>
        <w:numPr>
          <w:ilvl w:val="0"/>
          <w:numId w:val="22"/>
        </w:numPr>
        <w:tabs>
          <w:tab w:val="left" w:pos="1080"/>
        </w:tabs>
        <w:spacing w:after="100"/>
        <w:contextualSpacing w:val="0"/>
        <w:jc w:val="both"/>
      </w:pPr>
      <w:r w:rsidRPr="001669C8">
        <w:rPr>
          <w:u w:val="single"/>
        </w:rPr>
        <w:t>Specification explicitly</w:t>
      </w:r>
      <w:r w:rsidRPr="003D4FC3">
        <w:t xml:space="preserve"> allows </w:t>
      </w:r>
      <w:r>
        <w:t>t</w:t>
      </w:r>
      <w:r w:rsidR="0088303C">
        <w:t xml:space="preserve">hat a UE is configured with eDRX &gt;10.24sec and SDT at the same time and possible concerns are </w:t>
      </w:r>
      <w:r w:rsidR="00EA706B">
        <w:t xml:space="preserve">addressed or minimized. </w:t>
      </w:r>
      <w:r w:rsidR="0080742E">
        <w:t>F</w:t>
      </w:r>
      <w:r w:rsidR="00CA52A2">
        <w:t>or example:</w:t>
      </w:r>
    </w:p>
    <w:p w14:paraId="756B8200" w14:textId="4A528151" w:rsidR="00CA52A2" w:rsidRDefault="007E4B6A" w:rsidP="001669C8">
      <w:pPr>
        <w:pStyle w:val="ListParagraph"/>
        <w:numPr>
          <w:ilvl w:val="0"/>
          <w:numId w:val="21"/>
        </w:numPr>
        <w:tabs>
          <w:tab w:val="left" w:pos="1080"/>
        </w:tabs>
        <w:spacing w:after="100"/>
        <w:ind w:left="1800"/>
        <w:contextualSpacing w:val="0"/>
        <w:jc w:val="both"/>
      </w:pPr>
      <w:r>
        <w:t xml:space="preserve">For </w:t>
      </w:r>
      <w:r w:rsidR="003D3003">
        <w:t xml:space="preserve">mode </w:t>
      </w:r>
      <w:r>
        <w:t xml:space="preserve">1) CN handles MT buffering, </w:t>
      </w:r>
      <w:r w:rsidR="00FE1FAD">
        <w:t>RAN2 could check with SA2/CT1 whether additional CN/NAS signaling can be allowed to allow SDT operation.</w:t>
      </w:r>
    </w:p>
    <w:p w14:paraId="5142F71D" w14:textId="711F8CD0" w:rsidR="005C2C92" w:rsidRDefault="00FE1FAD" w:rsidP="7AA5BD33">
      <w:pPr>
        <w:pStyle w:val="ListParagraph"/>
        <w:numPr>
          <w:ilvl w:val="0"/>
          <w:numId w:val="21"/>
        </w:numPr>
        <w:tabs>
          <w:tab w:val="left" w:pos="1080"/>
        </w:tabs>
        <w:ind w:left="1800"/>
        <w:jc w:val="both"/>
      </w:pPr>
      <w:r>
        <w:t xml:space="preserve">For </w:t>
      </w:r>
      <w:r w:rsidR="003D3003">
        <w:t xml:space="preserve">mode </w:t>
      </w:r>
      <w:r>
        <w:t xml:space="preserve">2) RAN handles MT buffering, </w:t>
      </w:r>
      <w:r w:rsidR="005C1678">
        <w:t>the list of concerns in RAN/SA side could be discussed and see which ones need to be addressed by specification. For example,</w:t>
      </w:r>
      <w:r w:rsidR="00981EAB">
        <w:t xml:space="preserve"> </w:t>
      </w:r>
      <w:r w:rsidR="005C1678">
        <w:t>concern</w:t>
      </w:r>
      <w:r w:rsidR="0080742E">
        <w:t xml:space="preserve"> (a)</w:t>
      </w:r>
      <w:r w:rsidR="00981EAB">
        <w:t xml:space="preserve"> </w:t>
      </w:r>
      <w:r w:rsidR="003C59B6">
        <w:t xml:space="preserve"> does not seem feasible to support based on SA2 discussion</w:t>
      </w:r>
      <w:r w:rsidR="00FA2619">
        <w:t>;</w:t>
      </w:r>
      <w:r w:rsidR="00E3260B">
        <w:t xml:space="preserve"> </w:t>
      </w:r>
      <w:r w:rsidR="00811D08">
        <w:t xml:space="preserve">for </w:t>
      </w:r>
      <w:r w:rsidR="00981EAB">
        <w:t xml:space="preserve">concerns </w:t>
      </w:r>
      <w:r w:rsidR="00E3260B">
        <w:t>(b)</w:t>
      </w:r>
      <w:r w:rsidR="00981EAB">
        <w:t xml:space="preserve"> and (c)</w:t>
      </w:r>
      <w:r w:rsidR="00811D08">
        <w:t>, it</w:t>
      </w:r>
      <w:r w:rsidR="00E3260B">
        <w:t xml:space="preserve"> might be sufficient if </w:t>
      </w:r>
      <w:r w:rsidR="004D7E44">
        <w:t xml:space="preserve">RAN precludes </w:t>
      </w:r>
      <w:r w:rsidR="005C1678">
        <w:t>the</w:t>
      </w:r>
      <w:r w:rsidR="004D7E44">
        <w:t xml:space="preserve"> us</w:t>
      </w:r>
      <w:r w:rsidR="005C1678">
        <w:t>age of</w:t>
      </w:r>
      <w:r w:rsidR="004D7E44">
        <w:t xml:space="preserve"> SRB2 for SDT</w:t>
      </w:r>
      <w:r w:rsidR="00E304CA">
        <w:t xml:space="preserve"> or </w:t>
      </w:r>
      <w:r w:rsidR="005C1678">
        <w:t xml:space="preserve">if </w:t>
      </w:r>
      <w:r w:rsidR="00E304CA">
        <w:t>NAS enable new signaling to</w:t>
      </w:r>
      <w:r w:rsidR="007618D9">
        <w:t xml:space="preserve"> be aware when SDT is ongoing</w:t>
      </w:r>
      <w:r w:rsidR="00811D08">
        <w:t>;</w:t>
      </w:r>
      <w:r w:rsidR="007618D9">
        <w:t xml:space="preserve"> </w:t>
      </w:r>
      <w:r w:rsidR="007D484E">
        <w:t>and</w:t>
      </w:r>
      <w:r w:rsidR="00811D08">
        <w:t>,</w:t>
      </w:r>
      <w:r w:rsidR="007D484E">
        <w:t xml:space="preserve"> for concerns (d) </w:t>
      </w:r>
      <w:r w:rsidR="00811D08">
        <w:t xml:space="preserve">to </w:t>
      </w:r>
      <w:r w:rsidR="007D484E">
        <w:t>(</w:t>
      </w:r>
      <w:r w:rsidR="003C59B6">
        <w:t>f</w:t>
      </w:r>
      <w:r w:rsidR="007D484E">
        <w:t>), it might be sufficient</w:t>
      </w:r>
      <w:r w:rsidR="00C664A8">
        <w:t xml:space="preserve"> to</w:t>
      </w:r>
      <w:r w:rsidR="007D484E">
        <w:t xml:space="preserve"> </w:t>
      </w:r>
      <w:r w:rsidR="00AD3E9E">
        <w:t>relay on proper network configuration</w:t>
      </w:r>
      <w:r w:rsidR="00F9519A">
        <w:t>/implementation</w:t>
      </w:r>
      <w:r w:rsidR="00AD3E9E">
        <w:t xml:space="preserve"> or to discuss whether some simple enhancement could be </w:t>
      </w:r>
      <w:r w:rsidR="00C664A8">
        <w:t>enabled</w:t>
      </w:r>
      <w:r w:rsidR="00AD3E9E">
        <w:t xml:space="preserve"> in the network side</w:t>
      </w:r>
      <w:r w:rsidR="00C664A8">
        <w:t>.</w:t>
      </w:r>
    </w:p>
    <w:p w14:paraId="64E7D602" w14:textId="3F1F6E79" w:rsidR="0061378E" w:rsidRPr="00A517B5" w:rsidRDefault="0061378E" w:rsidP="0061378E">
      <w:pPr>
        <w:pStyle w:val="observ"/>
        <w:ind w:left="360"/>
      </w:pPr>
      <w:bookmarkStart w:id="53" w:name="_Toc127370937"/>
      <w:bookmarkStart w:id="54" w:name="_Toc127370938"/>
      <w:bookmarkStart w:id="55" w:name="_Toc127370939"/>
      <w:bookmarkStart w:id="56" w:name="_Toc127370940"/>
      <w:bookmarkStart w:id="57" w:name="_Toc127370941"/>
      <w:bookmarkStart w:id="58" w:name="_Toc127174024"/>
      <w:bookmarkStart w:id="59" w:name="_Toc127196798"/>
      <w:bookmarkStart w:id="60" w:name="_Toc127370942"/>
      <w:bookmarkStart w:id="61" w:name="_Toc127370943"/>
      <w:bookmarkStart w:id="62" w:name="_Toc127454481"/>
      <w:bookmarkStart w:id="63" w:name="_Toc127465483"/>
      <w:bookmarkStart w:id="64" w:name="_Toc127465678"/>
      <w:bookmarkEnd w:id="53"/>
      <w:bookmarkEnd w:id="54"/>
      <w:bookmarkEnd w:id="55"/>
      <w:bookmarkEnd w:id="56"/>
      <w:bookmarkEnd w:id="57"/>
      <w:bookmarkEnd w:id="58"/>
      <w:bookmarkEnd w:id="59"/>
      <w:bookmarkEnd w:id="60"/>
      <w:r>
        <w:t>While SA2 specifications and Rel-18 CRs do not seem to support a combination of eDRX &gt; 10.24sec and SDT for a UE in RRC_INACTIVE, it may be possible to support it in certain deployment scenarios, and/or may require some updates to SA2 specifications.</w:t>
      </w:r>
      <w:bookmarkEnd w:id="61"/>
      <w:bookmarkEnd w:id="62"/>
      <w:bookmarkEnd w:id="63"/>
      <w:bookmarkEnd w:id="64"/>
      <w:r>
        <w:t xml:space="preserve"> </w:t>
      </w:r>
    </w:p>
    <w:p w14:paraId="4F961B68" w14:textId="0C101552" w:rsidR="00852A9F" w:rsidRPr="00A517B5" w:rsidRDefault="00C664A8" w:rsidP="00852A9F">
      <w:pPr>
        <w:pStyle w:val="Proposal"/>
        <w:numPr>
          <w:ilvl w:val="0"/>
          <w:numId w:val="4"/>
        </w:numPr>
      </w:pPr>
      <w:bookmarkStart w:id="65" w:name="_Toc127370946"/>
      <w:bookmarkStart w:id="66" w:name="_Toc127432726"/>
      <w:bookmarkStart w:id="67" w:name="_Toc126848880"/>
      <w:bookmarkStart w:id="68" w:name="_Toc126913045"/>
      <w:bookmarkStart w:id="69" w:name="_Toc127174025"/>
      <w:bookmarkStart w:id="70" w:name="_Toc127196799"/>
      <w:bookmarkStart w:id="71" w:name="_Toc127370947"/>
      <w:bookmarkStart w:id="72" w:name="_Toc127432727"/>
      <w:bookmarkStart w:id="73" w:name="_Toc127454484"/>
      <w:bookmarkStart w:id="74" w:name="_Toc127465486"/>
      <w:bookmarkStart w:id="75" w:name="_Toc127465681"/>
      <w:bookmarkEnd w:id="65"/>
      <w:bookmarkEnd w:id="66"/>
      <w:r>
        <w:t xml:space="preserve">To discuss whether </w:t>
      </w:r>
      <w:r w:rsidR="00791FA9">
        <w:t>network can configure SDT and eDRX &gt; 10.24sec at the same time to a UE in RRC_INACTIVE</w:t>
      </w:r>
      <w:r w:rsidR="005C1370">
        <w:t>,</w:t>
      </w:r>
      <w:r w:rsidR="004E1BE6">
        <w:t xml:space="preserve"> </w:t>
      </w:r>
      <w:r w:rsidR="00FC274C">
        <w:t>considering</w:t>
      </w:r>
      <w:r w:rsidR="004E1BE6">
        <w:t xml:space="preserve"> option </w:t>
      </w:r>
      <w:r w:rsidR="00057CF9">
        <w:t>1</w:t>
      </w:r>
      <w:r w:rsidR="004E1BE6">
        <w:t xml:space="preserve">) </w:t>
      </w:r>
      <w:r w:rsidR="00A81C42">
        <w:t xml:space="preserve">specification </w:t>
      </w:r>
      <w:r w:rsidR="004E1BE6">
        <w:t xml:space="preserve">precludes this scenario, or option </w:t>
      </w:r>
      <w:r w:rsidR="00057CF9">
        <w:t>2</w:t>
      </w:r>
      <w:r w:rsidR="004E1BE6">
        <w:t>)</w:t>
      </w:r>
      <w:r w:rsidR="00057CF9">
        <w:t xml:space="preserve"> specification allows this</w:t>
      </w:r>
      <w:r w:rsidR="00791FA9">
        <w:t xml:space="preserve">. If </w:t>
      </w:r>
      <w:r w:rsidR="00A81C42">
        <w:t>this scenario is supported</w:t>
      </w:r>
      <w:r w:rsidR="0024785A">
        <w:t xml:space="preserve"> from RAN2 point of view</w:t>
      </w:r>
      <w:r w:rsidR="00791FA9">
        <w:t>, inform SA2/CT1</w:t>
      </w:r>
      <w:r w:rsidR="00641B1E">
        <w:t>/RAN3</w:t>
      </w:r>
      <w:r w:rsidR="00BC3D1E">
        <w:t xml:space="preserve"> </w:t>
      </w:r>
      <w:r w:rsidR="00A81C42">
        <w:t xml:space="preserve">for </w:t>
      </w:r>
      <w:r w:rsidR="007760D9">
        <w:t xml:space="preserve">any </w:t>
      </w:r>
      <w:r w:rsidR="00A81C42">
        <w:t>feedback</w:t>
      </w:r>
      <w:r w:rsidR="00057CF9">
        <w:t>.</w:t>
      </w:r>
      <w:bookmarkEnd w:id="67"/>
      <w:bookmarkEnd w:id="68"/>
      <w:bookmarkEnd w:id="69"/>
      <w:bookmarkEnd w:id="70"/>
      <w:bookmarkEnd w:id="71"/>
      <w:bookmarkEnd w:id="72"/>
      <w:bookmarkEnd w:id="73"/>
      <w:bookmarkEnd w:id="74"/>
      <w:bookmarkEnd w:id="75"/>
      <w:r w:rsidR="004E1BE6">
        <w:t xml:space="preserve"> </w:t>
      </w:r>
    </w:p>
    <w:p w14:paraId="6683359D" w14:textId="77777777" w:rsidR="00054827" w:rsidRDefault="00054827" w:rsidP="00054827">
      <w:pPr>
        <w:jc w:val="both"/>
      </w:pPr>
    </w:p>
    <w:p w14:paraId="0D8AC9BA" w14:textId="4949B799" w:rsidR="00C67038" w:rsidRDefault="00E70136" w:rsidP="00C67038">
      <w:pPr>
        <w:pStyle w:val="Heading2"/>
      </w:pPr>
      <w:r>
        <w:t xml:space="preserve">Paging </w:t>
      </w:r>
      <w:r w:rsidR="00AB6D6A">
        <w:t>for UE in RRC_INACTIVE with</w:t>
      </w:r>
      <w:r>
        <w:t xml:space="preserve"> eDRX &gt; 10.24sec</w:t>
      </w:r>
      <w:r w:rsidR="00AB6D6A">
        <w:t xml:space="preserve"> </w:t>
      </w:r>
    </w:p>
    <w:p w14:paraId="325BA77C" w14:textId="77777777" w:rsidR="009171A2" w:rsidRDefault="005810D9" w:rsidP="00C67038">
      <w:pPr>
        <w:jc w:val="both"/>
      </w:pPr>
      <w:r>
        <w:t>P</w:t>
      </w:r>
      <w:r w:rsidR="00632C6E">
        <w:t xml:space="preserve">aging </w:t>
      </w:r>
      <w:r w:rsidR="00E6369C">
        <w:t xml:space="preserve">in extended DRX </w:t>
      </w:r>
      <w:r w:rsidR="00632C6E">
        <w:t xml:space="preserve">mechanism </w:t>
      </w:r>
      <w:r>
        <w:t>(</w:t>
      </w:r>
      <w:r w:rsidR="00632C6E">
        <w:t>defined in</w:t>
      </w:r>
      <w:r w:rsidR="00E6369C">
        <w:t xml:space="preserve"> section 7.4 of</w:t>
      </w:r>
      <w:r w:rsidR="00632C6E">
        <w:t xml:space="preserve"> TS 38.304</w:t>
      </w:r>
      <w:r>
        <w:t xml:space="preserve">) and </w:t>
      </w:r>
      <w:r w:rsidR="00863156" w:rsidRPr="00863156">
        <w:t>Discontinuous Reception for paging</w:t>
      </w:r>
      <w:r w:rsidR="00863156">
        <w:t xml:space="preserve"> (defined in section 7.1 of TS 38.304)</w:t>
      </w:r>
      <w:r w:rsidR="00632C6E">
        <w:t xml:space="preserve"> </w:t>
      </w:r>
      <w:r w:rsidR="00863156">
        <w:t>is</w:t>
      </w:r>
      <w:r w:rsidR="00E6369C">
        <w:t xml:space="preserve"> reused</w:t>
      </w:r>
      <w:r w:rsidR="00ED03F6">
        <w:t xml:space="preserve"> as baseline</w:t>
      </w:r>
      <w:r w:rsidR="00E6369C">
        <w:t xml:space="preserve"> </w:t>
      </w:r>
      <w:r w:rsidR="00B2641D">
        <w:t>when a UE in RRC_INACTIVE with eDRX &gt; 1.24sec</w:t>
      </w:r>
      <w:r w:rsidR="00ED03F6">
        <w:t>.</w:t>
      </w:r>
      <w:r w:rsidR="00863156">
        <w:t xml:space="preserve"> </w:t>
      </w:r>
      <w:r w:rsidR="00147BDA">
        <w:t xml:space="preserve">From this, RAN2 could start discussing the required changes/updates. </w:t>
      </w:r>
      <w:r w:rsidR="00697641">
        <w:t>For example</w:t>
      </w:r>
      <w:r w:rsidR="009171A2">
        <w:t>:</w:t>
      </w:r>
    </w:p>
    <w:p w14:paraId="20699C8B" w14:textId="5F8425D6" w:rsidR="00C67038" w:rsidRDefault="003D4588" w:rsidP="00CC2FD3">
      <w:pPr>
        <w:pStyle w:val="ListParagraph"/>
        <w:numPr>
          <w:ilvl w:val="0"/>
          <w:numId w:val="26"/>
        </w:numPr>
        <w:spacing w:after="120"/>
        <w:ind w:left="778"/>
        <w:contextualSpacing w:val="0"/>
        <w:jc w:val="both"/>
      </w:pPr>
      <w:r>
        <w:t>In s</w:t>
      </w:r>
      <w:r w:rsidR="00697641">
        <w:t>ection 7.4</w:t>
      </w:r>
      <w:r>
        <w:t>, the calculation of the PTW, HF</w:t>
      </w:r>
      <w:r w:rsidR="00697641">
        <w:t xml:space="preserve"> </w:t>
      </w:r>
      <w:r>
        <w:t xml:space="preserve">is equally applicable for eDRX &gt; 10.24sec in </w:t>
      </w:r>
      <w:r w:rsidR="00FB186B">
        <w:t>RRC_</w:t>
      </w:r>
      <w:r w:rsidR="007B2C8D">
        <w:t xml:space="preserve">INACTIVE. </w:t>
      </w:r>
    </w:p>
    <w:p w14:paraId="279A241C" w14:textId="1A9A6BDF" w:rsidR="002B1389" w:rsidRPr="00A517B5" w:rsidRDefault="00CC2FD3" w:rsidP="1BB6500C">
      <w:pPr>
        <w:pStyle w:val="ListParagraph"/>
        <w:numPr>
          <w:ilvl w:val="0"/>
          <w:numId w:val="26"/>
        </w:numPr>
        <w:ind w:left="778"/>
        <w:jc w:val="both"/>
      </w:pPr>
      <w:r>
        <w:t>In section 7.2,</w:t>
      </w:r>
      <w:r w:rsidR="00FB186B">
        <w:t xml:space="preserve"> the new conditions and how T is calculat</w:t>
      </w:r>
      <w:r w:rsidR="672495FA">
        <w:t>ed</w:t>
      </w:r>
      <w:r w:rsidR="00FB186B">
        <w:t xml:space="preserve"> would need to be included when eDRX is &gt; 10.24sec in RRC_INACTIVE.</w:t>
      </w:r>
    </w:p>
    <w:p w14:paraId="48DDCA66" w14:textId="6AE2E0C8" w:rsidR="00ED03F6" w:rsidRPr="00A517B5" w:rsidRDefault="00147BDA" w:rsidP="00ED03F6">
      <w:pPr>
        <w:pStyle w:val="Proposal"/>
        <w:numPr>
          <w:ilvl w:val="0"/>
          <w:numId w:val="4"/>
        </w:numPr>
      </w:pPr>
      <w:bookmarkStart w:id="76" w:name="_Toc126848883"/>
      <w:bookmarkStart w:id="77" w:name="_Toc126913048"/>
      <w:bookmarkStart w:id="78" w:name="_Toc127174026"/>
      <w:bookmarkStart w:id="79" w:name="_Toc127196800"/>
      <w:bookmarkStart w:id="80" w:name="_Toc127370948"/>
      <w:bookmarkStart w:id="81" w:name="_Toc127432728"/>
      <w:bookmarkStart w:id="82" w:name="_Toc127454485"/>
      <w:bookmarkStart w:id="83" w:name="_Toc127465487"/>
      <w:bookmarkStart w:id="84" w:name="_Toc127465682"/>
      <w:r>
        <w:t xml:space="preserve">Paging in extended DRX mechanism (defined in section 7.4 of TS 38.304) and </w:t>
      </w:r>
      <w:r w:rsidRPr="00863156">
        <w:t>Discontinuous Reception for paging</w:t>
      </w:r>
      <w:r>
        <w:t xml:space="preserve"> (defined in section 7.1 of TS 38.304) is reused as baseline when a UE in RRC_INACTIVE with eDRX &gt; 1.24sec</w:t>
      </w:r>
      <w:r w:rsidR="00ED03F6">
        <w:t>.</w:t>
      </w:r>
      <w:r w:rsidR="00CC2FD3">
        <w:t xml:space="preserve"> FFS required updates, for example</w:t>
      </w:r>
      <w:r w:rsidR="00FB186B">
        <w:t xml:space="preserve"> discuss the new condition/calculation </w:t>
      </w:r>
      <w:r w:rsidR="00BF75D5">
        <w:t>for T in section 7.1 of TS 38.304.</w:t>
      </w:r>
      <w:bookmarkEnd w:id="76"/>
      <w:bookmarkEnd w:id="77"/>
      <w:bookmarkEnd w:id="78"/>
      <w:bookmarkEnd w:id="79"/>
      <w:bookmarkEnd w:id="80"/>
      <w:bookmarkEnd w:id="81"/>
      <w:bookmarkEnd w:id="82"/>
      <w:bookmarkEnd w:id="83"/>
      <w:bookmarkEnd w:id="84"/>
    </w:p>
    <w:p w14:paraId="7A8B30D8" w14:textId="77777777" w:rsidR="00ED03F6" w:rsidRDefault="00ED03F6" w:rsidP="00054827">
      <w:pPr>
        <w:jc w:val="both"/>
      </w:pPr>
    </w:p>
    <w:p w14:paraId="5CD900E1" w14:textId="6692FF3A" w:rsidR="00003F08" w:rsidRDefault="002B7FC7" w:rsidP="00003F08">
      <w:pPr>
        <w:pStyle w:val="Heading2"/>
      </w:pPr>
      <w:r>
        <w:t>S</w:t>
      </w:r>
      <w:r w:rsidR="00660B39">
        <w:t>I notification</w:t>
      </w:r>
      <w:r w:rsidR="004E2643">
        <w:t xml:space="preserve"> for</w:t>
      </w:r>
      <w:r w:rsidR="00C20366">
        <w:t xml:space="preserve"> a</w:t>
      </w:r>
      <w:r w:rsidR="0078428A">
        <w:t xml:space="preserve"> </w:t>
      </w:r>
      <w:r w:rsidR="00003F08">
        <w:t>UE</w:t>
      </w:r>
      <w:r w:rsidR="0078428A">
        <w:t xml:space="preserve"> in RRC_INACTIVE</w:t>
      </w:r>
      <w:r w:rsidR="00E232F1">
        <w:t xml:space="preserve"> with</w:t>
      </w:r>
      <w:r w:rsidR="00003F08">
        <w:t xml:space="preserve"> eDRX &gt; 10.24sec</w:t>
      </w:r>
    </w:p>
    <w:p w14:paraId="06902998" w14:textId="31290249" w:rsidR="00765864" w:rsidRDefault="00660B39" w:rsidP="00765864">
      <w:pPr>
        <w:jc w:val="both"/>
      </w:pPr>
      <w:r>
        <w:t xml:space="preserve">In Rel-17, </w:t>
      </w:r>
      <w:r w:rsidR="00822E45">
        <w:t xml:space="preserve">a new </w:t>
      </w:r>
      <w:r w:rsidR="00765864">
        <w:t xml:space="preserve">indication </w:t>
      </w:r>
      <w:r w:rsidR="00822E45">
        <w:t xml:space="preserve">is defined in the Short Message to indicate </w:t>
      </w:r>
      <w:r w:rsidR="00765864">
        <w:t>of a BCCH modification other than SIB6, SIB7 and SIB8</w:t>
      </w:r>
      <w:r w:rsidR="00822E45">
        <w:t xml:space="preserve"> (</w:t>
      </w:r>
      <w:r w:rsidR="00822E45" w:rsidRPr="5C44F955">
        <w:rPr>
          <w:i/>
          <w:iCs/>
        </w:rPr>
        <w:t>systemInfoModification-eDRX</w:t>
      </w:r>
      <w:r w:rsidR="00822E45">
        <w:t>). Its definition explains that this</w:t>
      </w:r>
      <w:r w:rsidR="00765864">
        <w:t xml:space="preserve"> indication applies only to UEs using eDRX cycle longer than the BCCH</w:t>
      </w:r>
      <w:r w:rsidR="00822E45">
        <w:t xml:space="preserve">. </w:t>
      </w:r>
      <w:r w:rsidR="005A5153">
        <w:t>Therefore,</w:t>
      </w:r>
      <w:r w:rsidR="00822E45">
        <w:t xml:space="preserve"> current definition is already equa</w:t>
      </w:r>
      <w:r w:rsidR="005A5153">
        <w:t xml:space="preserve">lly applicable for this new feature. It is important to understand that this was already accounting for UEs in RRC_IDLE that may also be configured with eDRX &gt;10.24sec. </w:t>
      </w:r>
      <w:r w:rsidR="023980FD">
        <w:t>I</w:t>
      </w:r>
      <w:r w:rsidR="005A5153">
        <w:t xml:space="preserve">n summary, it can be reused with no </w:t>
      </w:r>
      <w:r w:rsidR="00EF1509">
        <w:t xml:space="preserve">major </w:t>
      </w:r>
      <w:r w:rsidR="005A5153">
        <w:t>specification change.</w:t>
      </w:r>
      <w:r w:rsidR="00EF1509">
        <w:t xml:space="preserve"> The procedural text on 38.331 would need to also allow UEs in RRC_INACTIVE to also</w:t>
      </w:r>
      <w:r w:rsidR="00270725">
        <w:t xml:space="preserve"> receive this indication:</w:t>
      </w:r>
    </w:p>
    <w:p w14:paraId="2D37146A" w14:textId="060531D1" w:rsidR="00270725" w:rsidRPr="00FE752B" w:rsidRDefault="00270725" w:rsidP="00FE752B">
      <w:pPr>
        <w:spacing w:after="60"/>
        <w:ind w:left="720"/>
        <w:jc w:val="both"/>
        <w:rPr>
          <w:i/>
          <w:iCs/>
        </w:rPr>
      </w:pPr>
      <w:r w:rsidRPr="00FE752B">
        <w:rPr>
          <w:i/>
          <w:iCs/>
        </w:rPr>
        <w:t>1&gt;</w:t>
      </w:r>
      <w:r w:rsidRPr="00FE752B">
        <w:rPr>
          <w:i/>
          <w:iCs/>
        </w:rPr>
        <w:tab/>
        <w:t>if the UE is configured with an</w:t>
      </w:r>
      <w:r>
        <w:rPr>
          <w:i/>
          <w:iCs/>
        </w:rPr>
        <w:t xml:space="preserve"> </w:t>
      </w:r>
      <w:r w:rsidRPr="00FE752B">
        <w:rPr>
          <w:i/>
          <w:iCs/>
          <w:color w:val="FF0000"/>
          <w:u w:val="single"/>
        </w:rPr>
        <w:t>RRC_INACTIVE or</w:t>
      </w:r>
      <w:r w:rsidRPr="00FE752B">
        <w:rPr>
          <w:i/>
          <w:iCs/>
          <w:color w:val="FF0000"/>
        </w:rPr>
        <w:t xml:space="preserve"> </w:t>
      </w:r>
      <w:r w:rsidRPr="00FE752B">
        <w:rPr>
          <w:i/>
          <w:iCs/>
        </w:rPr>
        <w:t>RRC_IDLE eDRX cycle longer than the modification period and the systemInfoModification-eDRX bit of Short Message is set:</w:t>
      </w:r>
    </w:p>
    <w:p w14:paraId="36395EBC" w14:textId="3516F183" w:rsidR="00270725" w:rsidRPr="00FE752B" w:rsidRDefault="00270725" w:rsidP="00FE752B">
      <w:pPr>
        <w:spacing w:after="240"/>
        <w:ind w:left="1440"/>
        <w:jc w:val="both"/>
        <w:rPr>
          <w:i/>
          <w:iCs/>
        </w:rPr>
      </w:pPr>
      <w:r w:rsidRPr="00FE752B">
        <w:rPr>
          <w:i/>
          <w:iCs/>
        </w:rPr>
        <w:t>2&gt;</w:t>
      </w:r>
      <w:r w:rsidRPr="00FE752B">
        <w:rPr>
          <w:i/>
          <w:iCs/>
        </w:rPr>
        <w:tab/>
        <w:t>apply the SI acquisition procedure as defined in clause 5.2.2.3 from the start of the next eDRX acquisition period boundary.</w:t>
      </w:r>
    </w:p>
    <w:p w14:paraId="51829C6E" w14:textId="0D496DCF" w:rsidR="005A5153" w:rsidRPr="00A517B5" w:rsidRDefault="005A5153" w:rsidP="005A5153">
      <w:pPr>
        <w:pStyle w:val="Proposal"/>
        <w:numPr>
          <w:ilvl w:val="0"/>
          <w:numId w:val="4"/>
        </w:numPr>
      </w:pPr>
      <w:bookmarkStart w:id="85" w:name="_Toc127432729"/>
      <w:bookmarkStart w:id="86" w:name="_Toc127454486"/>
      <w:bookmarkStart w:id="87" w:name="_Toc126848884"/>
      <w:bookmarkStart w:id="88" w:name="_Toc126913049"/>
      <w:bookmarkStart w:id="89" w:name="_Toc127174027"/>
      <w:bookmarkStart w:id="90" w:name="_Toc127196801"/>
      <w:bookmarkStart w:id="91" w:name="_Toc127370949"/>
      <w:bookmarkStart w:id="92" w:name="_Toc127465488"/>
      <w:bookmarkStart w:id="93" w:name="_Toc127465683"/>
      <w:r>
        <w:t xml:space="preserve">Legacy </w:t>
      </w:r>
      <w:r w:rsidRPr="00822E45">
        <w:rPr>
          <w:i/>
          <w:iCs/>
        </w:rPr>
        <w:t>systemInfoModification-eDRX</w:t>
      </w:r>
      <w:r>
        <w:rPr>
          <w:i/>
          <w:iCs/>
        </w:rPr>
        <w:t xml:space="preserve"> </w:t>
      </w:r>
      <w:r>
        <w:t>indication in Short message is applicable for Rel-18 UEs in RRC_INACTIVE configured with eDRX &gt; 10.24sec.</w:t>
      </w:r>
      <w:bookmarkEnd w:id="85"/>
      <w:bookmarkEnd w:id="86"/>
      <w:bookmarkEnd w:id="92"/>
      <w:bookmarkEnd w:id="93"/>
      <w:r>
        <w:t xml:space="preserve"> </w:t>
      </w:r>
      <w:bookmarkEnd w:id="87"/>
      <w:bookmarkEnd w:id="88"/>
      <w:bookmarkEnd w:id="89"/>
      <w:bookmarkEnd w:id="90"/>
      <w:bookmarkEnd w:id="91"/>
    </w:p>
    <w:p w14:paraId="0067A745" w14:textId="77777777" w:rsidR="00003F08" w:rsidRPr="00A517B5" w:rsidRDefault="00003F08" w:rsidP="00003F08">
      <w:pPr>
        <w:jc w:val="both"/>
      </w:pPr>
    </w:p>
    <w:p w14:paraId="7E5BE3C0" w14:textId="77777777" w:rsidR="00EF1509" w:rsidRPr="00A517B5" w:rsidRDefault="00EF1509" w:rsidP="00003F08">
      <w:pPr>
        <w:jc w:val="both"/>
      </w:pPr>
    </w:p>
    <w:p w14:paraId="6BA9FC9F" w14:textId="7B9490CB" w:rsidR="00D0589B" w:rsidRDefault="00D0589B" w:rsidP="00D0589B">
      <w:pPr>
        <w:pStyle w:val="Heading2"/>
      </w:pPr>
      <w:r>
        <w:t>UE capabilities for eDRX &gt; 10.24sec</w:t>
      </w:r>
      <w:r w:rsidR="00BA0C73">
        <w:t xml:space="preserve"> in RRC_INACTIVE</w:t>
      </w:r>
    </w:p>
    <w:p w14:paraId="34DFCE45" w14:textId="0F353AB7" w:rsidR="00395C2B" w:rsidRDefault="00D0589B" w:rsidP="00A3753A">
      <w:pPr>
        <w:jc w:val="both"/>
      </w:pPr>
      <w:r>
        <w:t>In Rel-17, a new</w:t>
      </w:r>
      <w:r w:rsidR="00BF35DC">
        <w:t xml:space="preserve"> optional capability</w:t>
      </w:r>
      <w:r w:rsidR="00395C2B">
        <w:t xml:space="preserve"> is defined for eDRX in RRC_INACTIVE ≤ 10.24sec</w:t>
      </w:r>
      <w:r w:rsidR="00BA0C73">
        <w:t xml:space="preserve"> (i.e., </w:t>
      </w:r>
      <w:r w:rsidR="00A3753A" w:rsidRPr="00A3753A">
        <w:rPr>
          <w:i/>
          <w:iCs/>
        </w:rPr>
        <w:t>extendedDRX-CycleInactive-r17</w:t>
      </w:r>
      <w:r w:rsidR="00BA0C73">
        <w:t>)</w:t>
      </w:r>
      <w:r w:rsidR="00395C2B">
        <w:t>. For similar reasons, a new capability would be required for eDRX in RRC_INACTIVE &gt; 10.24sec</w:t>
      </w:r>
      <w:r w:rsidR="00BA0C73">
        <w:t>.</w:t>
      </w:r>
    </w:p>
    <w:p w14:paraId="768D64C2" w14:textId="06BBB166" w:rsidR="00D0589B" w:rsidRPr="00A517B5" w:rsidRDefault="0072101B" w:rsidP="00D0589B">
      <w:pPr>
        <w:pStyle w:val="Proposal"/>
        <w:numPr>
          <w:ilvl w:val="0"/>
          <w:numId w:val="4"/>
        </w:numPr>
      </w:pPr>
      <w:bookmarkStart w:id="94" w:name="_Toc126848885"/>
      <w:bookmarkStart w:id="95" w:name="_Toc126913050"/>
      <w:bookmarkStart w:id="96" w:name="_Toc127174028"/>
      <w:bookmarkStart w:id="97" w:name="_Toc127196802"/>
      <w:bookmarkStart w:id="98" w:name="_Toc127370950"/>
      <w:bookmarkStart w:id="99" w:name="_Toc127432730"/>
      <w:bookmarkStart w:id="100" w:name="_Toc127454487"/>
      <w:bookmarkStart w:id="101" w:name="_Toc127465489"/>
      <w:bookmarkStart w:id="102" w:name="_Toc127465684"/>
      <w:r>
        <w:t xml:space="preserve">A new </w:t>
      </w:r>
      <w:r w:rsidR="004F0FC4">
        <w:t xml:space="preserve">optional capability with signaling and per UE is defined </w:t>
      </w:r>
      <w:r w:rsidR="00D0589B">
        <w:t>for Rel-18 UEs in RRC_INACTIVE configured with eDRX &gt; 10.24sec.</w:t>
      </w:r>
      <w:bookmarkEnd w:id="94"/>
      <w:bookmarkEnd w:id="95"/>
      <w:bookmarkEnd w:id="96"/>
      <w:bookmarkEnd w:id="97"/>
      <w:bookmarkEnd w:id="98"/>
      <w:bookmarkEnd w:id="99"/>
      <w:bookmarkEnd w:id="100"/>
      <w:bookmarkEnd w:id="101"/>
      <w:bookmarkEnd w:id="102"/>
      <w:r w:rsidR="00D0589B">
        <w:t xml:space="preserve"> </w:t>
      </w:r>
    </w:p>
    <w:p w14:paraId="3B4839AA" w14:textId="77777777" w:rsidR="00003F08" w:rsidRDefault="00003F08" w:rsidP="00054827">
      <w:pPr>
        <w:jc w:val="both"/>
      </w:pPr>
    </w:p>
    <w:p w14:paraId="5327CA20" w14:textId="77777777" w:rsidR="00D95046" w:rsidRDefault="00D95046" w:rsidP="00054827">
      <w:pPr>
        <w:jc w:val="both"/>
      </w:pPr>
    </w:p>
    <w:p w14:paraId="7164DAE1" w14:textId="77777777" w:rsidR="00D95046" w:rsidRPr="00A517B5" w:rsidRDefault="00D95046" w:rsidP="00054827">
      <w:pPr>
        <w:jc w:val="both"/>
      </w:pPr>
    </w:p>
    <w:p w14:paraId="5AB4BABA" w14:textId="77777777" w:rsidR="00EB410E" w:rsidRDefault="00EB410E" w:rsidP="00EB410E">
      <w:pPr>
        <w:pStyle w:val="Heading1"/>
        <w:numPr>
          <w:ilvl w:val="0"/>
          <w:numId w:val="2"/>
        </w:numPr>
      </w:pPr>
      <w:bookmarkStart w:id="103" w:name="_Toc465993148"/>
      <w:bookmarkStart w:id="104" w:name="_Toc465993084"/>
      <w:bookmarkEnd w:id="103"/>
      <w:bookmarkEnd w:id="104"/>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08AEC4B" w14:textId="77777777" w:rsidR="004119C5"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4119C5" w:rsidRPr="00476B81">
        <w:rPr>
          <w:b/>
          <w:noProof/>
        </w:rPr>
        <w:t>Observation 1.</w:t>
      </w:r>
      <w:r w:rsidR="004119C5">
        <w:rPr>
          <w:rFonts w:asciiTheme="minorHAnsi" w:eastAsiaTheme="minorEastAsia" w:hAnsiTheme="minorHAnsi" w:cstheme="minorBidi"/>
          <w:noProof/>
          <w:sz w:val="22"/>
        </w:rPr>
        <w:tab/>
      </w:r>
      <w:r w:rsidR="004119C5">
        <w:rPr>
          <w:noProof/>
        </w:rPr>
        <w:t>SA2 has enabled a mechanism for RAN to be able to enable handling of the MT traffic buffering and paging trigger in CN when UE is in RRC_INACTIVE with eDRX cycle value &gt; 10.24 sec (referred in this discussion as “MT handling in CN for RAN paging” for simplicity).</w:t>
      </w:r>
    </w:p>
    <w:p w14:paraId="2C97DCFA" w14:textId="77777777" w:rsidR="004119C5" w:rsidRDefault="004119C5">
      <w:pPr>
        <w:pStyle w:val="TOC1"/>
        <w:rPr>
          <w:rFonts w:asciiTheme="minorHAnsi" w:eastAsiaTheme="minorEastAsia" w:hAnsiTheme="minorHAnsi" w:cstheme="minorBidi"/>
          <w:noProof/>
          <w:sz w:val="22"/>
        </w:rPr>
      </w:pPr>
      <w:r w:rsidRPr="00476B81">
        <w:rPr>
          <w:b/>
          <w:noProof/>
        </w:rPr>
        <w:t>Observation 2.</w:t>
      </w:r>
      <w:r>
        <w:rPr>
          <w:rFonts w:asciiTheme="minorHAnsi" w:eastAsiaTheme="minorEastAsia" w:hAnsiTheme="minorHAnsi" w:cstheme="minorBidi"/>
          <w:noProof/>
          <w:sz w:val="22"/>
        </w:rPr>
        <w:tab/>
      </w:r>
      <w:r>
        <w:rPr>
          <w:noProof/>
        </w:rPr>
        <w:t>Whether to use “MT handling in CN for RAN paging” is left up to RAN decision. However, if this is not used, CN cannot guarantee certain functionality (i.e. “</w:t>
      </w:r>
      <w:r w:rsidRPr="00476B81">
        <w:rPr>
          <w:i/>
          <w:iCs/>
          <w:noProof/>
        </w:rPr>
        <w:t>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r>
        <w:rPr>
          <w:noProof/>
        </w:rPr>
        <w:t>”).</w:t>
      </w:r>
    </w:p>
    <w:p w14:paraId="59053398" w14:textId="77777777" w:rsidR="004119C5" w:rsidRDefault="004119C5">
      <w:pPr>
        <w:pStyle w:val="TOC1"/>
        <w:rPr>
          <w:rFonts w:asciiTheme="minorHAnsi" w:eastAsiaTheme="minorEastAsia" w:hAnsiTheme="minorHAnsi" w:cstheme="minorBidi"/>
          <w:noProof/>
          <w:sz w:val="22"/>
        </w:rPr>
      </w:pPr>
      <w:r w:rsidRPr="00476B81">
        <w:rPr>
          <w:b/>
          <w:noProof/>
        </w:rPr>
        <w:t>Observation 3.</w:t>
      </w:r>
      <w:r>
        <w:rPr>
          <w:rFonts w:asciiTheme="minorHAnsi" w:eastAsiaTheme="minorEastAsia" w:hAnsiTheme="minorHAnsi" w:cstheme="minorBidi"/>
          <w:noProof/>
          <w:sz w:val="22"/>
        </w:rPr>
        <w:tab/>
      </w:r>
      <w:r>
        <w:rPr>
          <w:noProof/>
        </w:rPr>
        <w:t>When “MT handling in CN for RAN paging” is used, CN considers the UE in “</w:t>
      </w:r>
      <w:r w:rsidRPr="00476B81">
        <w:rPr>
          <w:i/>
          <w:iCs/>
          <w:noProof/>
        </w:rPr>
        <w:t>CM_CONNECTED with RRC Inactive and eDRX &gt;10.24sec</w:t>
      </w:r>
      <w:r>
        <w:rPr>
          <w:noProof/>
        </w:rPr>
        <w:t>”, buffers MT traffic, triggers paging to RAN (which would be in charge to trigger RAN-paging mechanism) and should be notified when UE resumes back to RRC_CONNECTED.  And CN is also notified when UE subsequently goes to RRC_INACTIVE.</w:t>
      </w:r>
    </w:p>
    <w:p w14:paraId="379920B7" w14:textId="77777777" w:rsidR="004119C5" w:rsidRDefault="004119C5">
      <w:pPr>
        <w:pStyle w:val="TOC1"/>
        <w:rPr>
          <w:rFonts w:asciiTheme="minorHAnsi" w:eastAsiaTheme="minorEastAsia" w:hAnsiTheme="minorHAnsi" w:cstheme="minorBidi"/>
          <w:noProof/>
          <w:sz w:val="22"/>
        </w:rPr>
      </w:pPr>
      <w:r w:rsidRPr="00476B81">
        <w:rPr>
          <w:b/>
          <w:noProof/>
        </w:rPr>
        <w:t>Observation 4.</w:t>
      </w:r>
      <w:r>
        <w:rPr>
          <w:rFonts w:asciiTheme="minorHAnsi" w:eastAsiaTheme="minorEastAsia" w:hAnsiTheme="minorHAnsi" w:cstheme="minorBidi"/>
          <w:noProof/>
          <w:sz w:val="22"/>
        </w:rPr>
        <w:tab/>
      </w:r>
      <w:r>
        <w:rPr>
          <w:noProof/>
        </w:rPr>
        <w:t>SA2 has not discussed any interaction/handling of eDRX &gt; 10.24sec and SDT for a UE in RRC_INACTIVE. It is important to keep in mind that SDT is a “transparent” feature to NAS and currently only a general NOTE is captured in TS 24.501.</w:t>
      </w:r>
    </w:p>
    <w:p w14:paraId="0888E5CC" w14:textId="77777777" w:rsidR="004119C5" w:rsidRDefault="004119C5">
      <w:pPr>
        <w:pStyle w:val="TOC1"/>
        <w:rPr>
          <w:rFonts w:asciiTheme="minorHAnsi" w:eastAsiaTheme="minorEastAsia" w:hAnsiTheme="minorHAnsi" w:cstheme="minorBidi"/>
          <w:noProof/>
          <w:sz w:val="22"/>
        </w:rPr>
      </w:pPr>
      <w:r w:rsidRPr="00476B81">
        <w:rPr>
          <w:b/>
          <w:noProof/>
        </w:rPr>
        <w:t>Observation 5.</w:t>
      </w:r>
      <w:r>
        <w:rPr>
          <w:rFonts w:asciiTheme="minorHAnsi" w:eastAsiaTheme="minorEastAsia" w:hAnsiTheme="minorHAnsi" w:cstheme="minorBidi"/>
          <w:noProof/>
          <w:sz w:val="22"/>
        </w:rPr>
        <w:tab/>
      </w:r>
      <w:r>
        <w:rPr>
          <w:noProof/>
        </w:rPr>
        <w:t>If specification allows network to configure SDT and eDRX &gt; 10.24sec at the same time to a UE in RRC_INACTIVE, there are two possible modes of operation: mode (1) CN handles the MT buffering and mode (2) RAN handles the MT-buffering.  Both options have issues that need to be addressed in SA2 and RAN2.</w:t>
      </w:r>
    </w:p>
    <w:p w14:paraId="06E48A5F" w14:textId="77777777" w:rsidR="004119C5" w:rsidRDefault="004119C5">
      <w:pPr>
        <w:pStyle w:val="TOC1"/>
        <w:rPr>
          <w:rFonts w:asciiTheme="minorHAnsi" w:eastAsiaTheme="minorEastAsia" w:hAnsiTheme="minorHAnsi" w:cstheme="minorBidi"/>
          <w:noProof/>
          <w:sz w:val="22"/>
        </w:rPr>
      </w:pPr>
      <w:r w:rsidRPr="00476B81">
        <w:rPr>
          <w:b/>
          <w:noProof/>
        </w:rPr>
        <w:t>Observation 6.</w:t>
      </w:r>
      <w:r>
        <w:rPr>
          <w:rFonts w:asciiTheme="minorHAnsi" w:eastAsiaTheme="minorEastAsia" w:hAnsiTheme="minorHAnsi" w:cstheme="minorBidi"/>
          <w:noProof/>
          <w:sz w:val="22"/>
        </w:rPr>
        <w:tab/>
      </w:r>
      <w:r>
        <w:rPr>
          <w:noProof/>
        </w:rPr>
        <w:t>While SA2 specifications and Rel-18 CRs do not seem to support a combination of eDRX &gt; 10.24sec and SDT for a UE in RRC_INACTIVE, it may be possible to support it in certain deployment scenarios, and/or may require some updates to SA2 specifications.</w:t>
      </w:r>
    </w:p>
    <w:p w14:paraId="5239C8EE" w14:textId="720E4C6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B3300D5" w14:textId="77777777" w:rsidR="004119C5"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4119C5" w:rsidRPr="00F9350C">
        <w:rPr>
          <w:b/>
          <w:noProof/>
        </w:rPr>
        <w:t>Proposal 1.</w:t>
      </w:r>
      <w:r w:rsidR="004119C5">
        <w:rPr>
          <w:rFonts w:asciiTheme="minorHAnsi" w:eastAsiaTheme="minorEastAsia" w:hAnsiTheme="minorHAnsi" w:cstheme="minorBidi"/>
          <w:noProof/>
          <w:sz w:val="22"/>
        </w:rPr>
        <w:tab/>
      </w:r>
      <w:r w:rsidR="004119C5">
        <w:rPr>
          <w:noProof/>
        </w:rPr>
        <w:t xml:space="preserve">A new IE is defined in RRCRelease to optionally configure a UE with eDRX &gt; 10.24sec in RRC_INACITVE as part of </w:t>
      </w:r>
      <w:r w:rsidR="004119C5" w:rsidRPr="00F9350C">
        <w:rPr>
          <w:i/>
          <w:iCs/>
          <w:noProof/>
        </w:rPr>
        <w:t>suspendConfig</w:t>
      </w:r>
      <w:r w:rsidR="004119C5">
        <w:rPr>
          <w:noProof/>
        </w:rPr>
        <w:t>. The values and maximum range for eDRX &gt; 10.24sec in RRC_INACTIVE are the same as for eDRX in RRC_IDLE.</w:t>
      </w:r>
    </w:p>
    <w:p w14:paraId="0EB39903" w14:textId="77777777" w:rsidR="004119C5" w:rsidRDefault="004119C5">
      <w:pPr>
        <w:pStyle w:val="TOC1"/>
        <w:rPr>
          <w:rFonts w:asciiTheme="minorHAnsi" w:eastAsiaTheme="minorEastAsia" w:hAnsiTheme="minorHAnsi" w:cstheme="minorBidi"/>
          <w:noProof/>
          <w:sz w:val="22"/>
        </w:rPr>
      </w:pPr>
      <w:r w:rsidRPr="00F9350C">
        <w:rPr>
          <w:b/>
          <w:noProof/>
        </w:rPr>
        <w:t>Proposal 2.</w:t>
      </w:r>
      <w:r>
        <w:rPr>
          <w:rFonts w:asciiTheme="minorHAnsi" w:eastAsiaTheme="minorEastAsia" w:hAnsiTheme="minorHAnsi" w:cstheme="minorBidi"/>
          <w:noProof/>
          <w:sz w:val="22"/>
        </w:rPr>
        <w:tab/>
      </w:r>
      <w:r>
        <w:rPr>
          <w:noProof/>
        </w:rPr>
        <w:t xml:space="preserve">To discuss whether some form of indication is needed in SIB1 to indicate when RAN enables the usage of Rel-18 eDRX &gt; 10.24sec in RRC_INACTIVE (e.g. reusing </w:t>
      </w:r>
      <w:r w:rsidRPr="00F9350C">
        <w:rPr>
          <w:i/>
          <w:iCs/>
          <w:noProof/>
        </w:rPr>
        <w:t>eDRX-AllowedInactive-r17</w:t>
      </w:r>
      <w:r>
        <w:rPr>
          <w:noProof/>
        </w:rPr>
        <w:t xml:space="preserve"> or a new one).</w:t>
      </w:r>
    </w:p>
    <w:p w14:paraId="1B01D352" w14:textId="77777777" w:rsidR="004119C5" w:rsidRDefault="004119C5">
      <w:pPr>
        <w:pStyle w:val="TOC1"/>
        <w:rPr>
          <w:rFonts w:asciiTheme="minorHAnsi" w:eastAsiaTheme="minorEastAsia" w:hAnsiTheme="minorHAnsi" w:cstheme="minorBidi"/>
          <w:noProof/>
          <w:sz w:val="22"/>
        </w:rPr>
      </w:pPr>
      <w:r w:rsidRPr="00F9350C">
        <w:rPr>
          <w:b/>
          <w:noProof/>
        </w:rPr>
        <w:t>Proposal 3.</w:t>
      </w:r>
      <w:r>
        <w:rPr>
          <w:rFonts w:asciiTheme="minorHAnsi" w:eastAsiaTheme="minorEastAsia" w:hAnsiTheme="minorHAnsi" w:cstheme="minorBidi"/>
          <w:noProof/>
          <w:sz w:val="22"/>
        </w:rPr>
        <w:tab/>
      </w:r>
      <w:r>
        <w:rPr>
          <w:noProof/>
        </w:rPr>
        <w:t>To discuss whether network can configure SDT and eDRX &gt; 10.24sec at the same time to a UE in RRC_INACTIVE, considering option 1) specification precludes this scenario, or option 2) specification allows this. If this scenario is supported from RAN2 point of view, inform SA2/CT1/RAN3 for any feedback.</w:t>
      </w:r>
    </w:p>
    <w:p w14:paraId="3014B25A" w14:textId="77777777" w:rsidR="004119C5" w:rsidRDefault="004119C5">
      <w:pPr>
        <w:pStyle w:val="TOC1"/>
        <w:rPr>
          <w:rFonts w:asciiTheme="minorHAnsi" w:eastAsiaTheme="minorEastAsia" w:hAnsiTheme="minorHAnsi" w:cstheme="minorBidi"/>
          <w:noProof/>
          <w:sz w:val="22"/>
        </w:rPr>
      </w:pPr>
      <w:r w:rsidRPr="00F9350C">
        <w:rPr>
          <w:b/>
          <w:noProof/>
        </w:rPr>
        <w:t>Proposal 4.</w:t>
      </w:r>
      <w:r>
        <w:rPr>
          <w:rFonts w:asciiTheme="minorHAnsi" w:eastAsiaTheme="minorEastAsia" w:hAnsiTheme="minorHAnsi" w:cstheme="minorBidi"/>
          <w:noProof/>
          <w:sz w:val="22"/>
        </w:rPr>
        <w:tab/>
      </w:r>
      <w:r>
        <w:rPr>
          <w:noProof/>
        </w:rPr>
        <w:t>Paging in extended DRX mechanism (defined in section 7.4 of TS 38.304) and Discontinuous Reception for paging (defined in section 7.1 of TS 38.304) is reused as baseline when a UE in RRC_INACTIVE with eDRX &gt; 1.24sec. FFS required updates, for example discuss the new condition/calculation for T in section 7.1 of TS 38.304.</w:t>
      </w:r>
    </w:p>
    <w:p w14:paraId="250AFE10" w14:textId="77777777" w:rsidR="004119C5" w:rsidRDefault="004119C5">
      <w:pPr>
        <w:pStyle w:val="TOC1"/>
        <w:rPr>
          <w:rFonts w:asciiTheme="minorHAnsi" w:eastAsiaTheme="minorEastAsia" w:hAnsiTheme="minorHAnsi" w:cstheme="minorBidi"/>
          <w:noProof/>
          <w:sz w:val="22"/>
        </w:rPr>
      </w:pPr>
      <w:r w:rsidRPr="00F9350C">
        <w:rPr>
          <w:b/>
          <w:noProof/>
        </w:rPr>
        <w:t>Proposal 5.</w:t>
      </w:r>
      <w:r>
        <w:rPr>
          <w:rFonts w:asciiTheme="minorHAnsi" w:eastAsiaTheme="minorEastAsia" w:hAnsiTheme="minorHAnsi" w:cstheme="minorBidi"/>
          <w:noProof/>
          <w:sz w:val="22"/>
        </w:rPr>
        <w:tab/>
      </w:r>
      <w:r>
        <w:rPr>
          <w:noProof/>
        </w:rPr>
        <w:t xml:space="preserve">Legacy </w:t>
      </w:r>
      <w:r w:rsidRPr="00F9350C">
        <w:rPr>
          <w:i/>
          <w:iCs/>
          <w:noProof/>
        </w:rPr>
        <w:t xml:space="preserve">systemInfoModification-eDRX </w:t>
      </w:r>
      <w:r>
        <w:rPr>
          <w:noProof/>
        </w:rPr>
        <w:t>indication in Short message is applicable for Rel-18 UEs in RRC_INACTIVE configured with eDRX &gt; 10.24sec.</w:t>
      </w:r>
    </w:p>
    <w:p w14:paraId="31C17DB6" w14:textId="77777777" w:rsidR="004119C5" w:rsidRDefault="004119C5">
      <w:pPr>
        <w:pStyle w:val="TOC1"/>
        <w:rPr>
          <w:rFonts w:asciiTheme="minorHAnsi" w:eastAsiaTheme="minorEastAsia" w:hAnsiTheme="minorHAnsi" w:cstheme="minorBidi"/>
          <w:noProof/>
          <w:sz w:val="22"/>
        </w:rPr>
      </w:pPr>
      <w:r w:rsidRPr="00F9350C">
        <w:rPr>
          <w:b/>
          <w:noProof/>
        </w:rPr>
        <w:t>Proposal 6.</w:t>
      </w:r>
      <w:r>
        <w:rPr>
          <w:rFonts w:asciiTheme="minorHAnsi" w:eastAsiaTheme="minorEastAsia" w:hAnsiTheme="minorHAnsi" w:cstheme="minorBidi"/>
          <w:noProof/>
          <w:sz w:val="22"/>
        </w:rPr>
        <w:tab/>
      </w:r>
      <w:r>
        <w:rPr>
          <w:noProof/>
        </w:rPr>
        <w:t>A new optional capability with signaling and per UE is defined for Rel-18 UEs in RRC_INACTIVE configured with eDRX &gt; 10.24sec.</w:t>
      </w:r>
    </w:p>
    <w:p w14:paraId="0580D4BA" w14:textId="64DE08EC"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05" w:name="_Ref434066290"/>
      <w:r>
        <w:t>Reference</w:t>
      </w:r>
      <w:bookmarkEnd w:id="105"/>
    </w:p>
    <w:p w14:paraId="774AA512" w14:textId="77777777" w:rsidR="00A61524" w:rsidRDefault="00074CEB" w:rsidP="00EB410E">
      <w:pPr>
        <w:pStyle w:val="Doc-title"/>
        <w:numPr>
          <w:ilvl w:val="0"/>
          <w:numId w:val="3"/>
        </w:numPr>
        <w:spacing w:before="0" w:after="60"/>
        <w:rPr>
          <w:rFonts w:ascii="Times New Roman" w:hAnsi="Times New Roman" w:cs="Times New Roman"/>
          <w:sz w:val="20"/>
        </w:rPr>
      </w:pPr>
      <w:bookmarkStart w:id="106" w:name="_Ref478150265"/>
      <w:bookmarkEnd w:id="1"/>
      <w:r w:rsidRPr="00732BA1">
        <w:rPr>
          <w:rFonts w:ascii="Times New Roman" w:hAnsi="Times New Roman" w:cs="Times New Roman"/>
          <w:sz w:val="20"/>
        </w:rPr>
        <w:t>RP-223544</w:t>
      </w:r>
      <w:r>
        <w:rPr>
          <w:rFonts w:ascii="Times New Roman" w:hAnsi="Times New Roman" w:cs="Times New Roman"/>
          <w:sz w:val="20"/>
        </w:rPr>
        <w:t xml:space="preserve">, </w:t>
      </w:r>
      <w:r w:rsidRPr="000F4F3E">
        <w:rPr>
          <w:rFonts w:ascii="Times New Roman" w:hAnsi="Times New Roman" w:cs="Times New Roman"/>
          <w:sz w:val="20"/>
        </w:rPr>
        <w:t>Enhanced support of reduced capability NR devices</w:t>
      </w:r>
      <w:r>
        <w:rPr>
          <w:rFonts w:ascii="Times New Roman" w:hAnsi="Times New Roman" w:cs="Times New Roman"/>
          <w:sz w:val="20"/>
        </w:rPr>
        <w:t>, Rel-18 WID, December 2022</w:t>
      </w:r>
      <w:r w:rsidR="00A61524">
        <w:rPr>
          <w:rFonts w:ascii="Times New Roman" w:hAnsi="Times New Roman" w:cs="Times New Roman"/>
          <w:sz w:val="20"/>
        </w:rPr>
        <w:t>.</w:t>
      </w:r>
    </w:p>
    <w:p w14:paraId="04D15E5A" w14:textId="77777777" w:rsidR="00E03311" w:rsidRDefault="00267D6A" w:rsidP="00EB410E">
      <w:pPr>
        <w:pStyle w:val="Doc-title"/>
        <w:numPr>
          <w:ilvl w:val="0"/>
          <w:numId w:val="3"/>
        </w:numPr>
        <w:spacing w:before="0" w:after="60"/>
        <w:rPr>
          <w:rFonts w:ascii="Times New Roman" w:hAnsi="Times New Roman" w:cs="Times New Roman"/>
          <w:sz w:val="20"/>
        </w:rPr>
      </w:pPr>
      <w:bookmarkStart w:id="107" w:name="_Ref126833860"/>
      <w:r w:rsidRPr="00267D6A">
        <w:rPr>
          <w:rFonts w:ascii="Times New Roman" w:hAnsi="Times New Roman" w:cs="Times New Roman"/>
          <w:sz w:val="20"/>
        </w:rPr>
        <w:t>R2-2211136 / S2-2209958</w:t>
      </w:r>
      <w:r w:rsidR="00E03311">
        <w:rPr>
          <w:rFonts w:ascii="Times New Roman" w:hAnsi="Times New Roman" w:cs="Times New Roman"/>
          <w:sz w:val="20"/>
        </w:rPr>
        <w:t xml:space="preserve">, </w:t>
      </w:r>
      <w:r w:rsidR="00E03311" w:rsidRPr="00E03311">
        <w:rPr>
          <w:rFonts w:ascii="Times New Roman" w:hAnsi="Times New Roman" w:cs="Times New Roman"/>
          <w:sz w:val="20"/>
        </w:rPr>
        <w:t>LS On long eDRX support for RRC_INACTIVE</w:t>
      </w:r>
      <w:r w:rsidR="00E03311">
        <w:rPr>
          <w:rFonts w:ascii="Times New Roman" w:hAnsi="Times New Roman" w:cs="Times New Roman"/>
          <w:sz w:val="20"/>
        </w:rPr>
        <w:t>, From: SA2, To: RAN2, RAN3, October 2022.</w:t>
      </w:r>
      <w:bookmarkEnd w:id="107"/>
    </w:p>
    <w:p w14:paraId="20CF49CB" w14:textId="77777777" w:rsidR="007208BA" w:rsidRDefault="00D43126" w:rsidP="00EB410E">
      <w:pPr>
        <w:pStyle w:val="Doc-title"/>
        <w:numPr>
          <w:ilvl w:val="0"/>
          <w:numId w:val="3"/>
        </w:numPr>
        <w:spacing w:before="0" w:after="60"/>
        <w:rPr>
          <w:rFonts w:ascii="Times New Roman" w:hAnsi="Times New Roman" w:cs="Times New Roman"/>
          <w:sz w:val="20"/>
        </w:rPr>
      </w:pPr>
      <w:bookmarkStart w:id="108" w:name="_Ref127173874"/>
      <w:r w:rsidRPr="00D43126">
        <w:rPr>
          <w:rFonts w:ascii="Times New Roman" w:hAnsi="Times New Roman" w:cs="Times New Roman"/>
          <w:sz w:val="20"/>
        </w:rPr>
        <w:t>R3-226776</w:t>
      </w:r>
      <w:r>
        <w:rPr>
          <w:rFonts w:ascii="Times New Roman" w:hAnsi="Times New Roman" w:cs="Times New Roman"/>
          <w:sz w:val="20"/>
        </w:rPr>
        <w:t>,</w:t>
      </w:r>
      <w:r w:rsidR="007208BA" w:rsidRPr="007208BA">
        <w:t xml:space="preserve"> </w:t>
      </w:r>
      <w:r w:rsidR="007208BA" w:rsidRPr="007208BA">
        <w:rPr>
          <w:rFonts w:ascii="Times New Roman" w:hAnsi="Times New Roman" w:cs="Times New Roman"/>
          <w:sz w:val="20"/>
        </w:rPr>
        <w:t>Reply LS on long eDRX support for RRC_INACTIVE</w:t>
      </w:r>
      <w:r w:rsidR="007208BA">
        <w:rPr>
          <w:rFonts w:ascii="Times New Roman" w:hAnsi="Times New Roman" w:cs="Times New Roman"/>
          <w:sz w:val="20"/>
        </w:rPr>
        <w:t>,</w:t>
      </w:r>
      <w:r>
        <w:rPr>
          <w:rFonts w:ascii="Times New Roman" w:hAnsi="Times New Roman" w:cs="Times New Roman"/>
          <w:sz w:val="20"/>
        </w:rPr>
        <w:t xml:space="preserve"> From: RAN3, To: SA2, Cc: RAN2, November 2022</w:t>
      </w:r>
      <w:r w:rsidR="007208BA">
        <w:rPr>
          <w:rFonts w:ascii="Times New Roman" w:hAnsi="Times New Roman" w:cs="Times New Roman"/>
          <w:sz w:val="20"/>
        </w:rPr>
        <w:t>.</w:t>
      </w:r>
      <w:bookmarkEnd w:id="108"/>
    </w:p>
    <w:p w14:paraId="21BD4E26" w14:textId="7905BDE7" w:rsidR="00827584" w:rsidRDefault="007F7B68" w:rsidP="00EB410E">
      <w:pPr>
        <w:pStyle w:val="Doc-title"/>
        <w:numPr>
          <w:ilvl w:val="0"/>
          <w:numId w:val="3"/>
        </w:numPr>
        <w:spacing w:before="0" w:after="60"/>
        <w:rPr>
          <w:rFonts w:ascii="Times New Roman" w:hAnsi="Times New Roman" w:cs="Times New Roman"/>
          <w:sz w:val="20"/>
        </w:rPr>
      </w:pPr>
      <w:bookmarkStart w:id="109" w:name="_Ref126834864"/>
      <w:r w:rsidRPr="007F7B68">
        <w:rPr>
          <w:rFonts w:ascii="Times New Roman" w:hAnsi="Times New Roman" w:cs="Times New Roman"/>
          <w:sz w:val="20"/>
        </w:rPr>
        <w:t>S2-2301858</w:t>
      </w:r>
      <w:r>
        <w:rPr>
          <w:rFonts w:ascii="Times New Roman" w:hAnsi="Times New Roman" w:cs="Times New Roman"/>
          <w:sz w:val="20"/>
        </w:rPr>
        <w:t xml:space="preserve">, </w:t>
      </w:r>
      <w:r w:rsidR="00E56421" w:rsidRPr="00E56421">
        <w:rPr>
          <w:rFonts w:ascii="Times New Roman" w:hAnsi="Times New Roman" w:cs="Times New Roman"/>
          <w:sz w:val="20"/>
        </w:rPr>
        <w:t>Reply LS on long eDRX support for RRC_INACTIVE</w:t>
      </w:r>
      <w:r w:rsidR="00E56421">
        <w:rPr>
          <w:rFonts w:ascii="Times New Roman" w:hAnsi="Times New Roman" w:cs="Times New Roman"/>
          <w:sz w:val="20"/>
        </w:rPr>
        <w:t>, From: SA2, To: RAN2, RAN3</w:t>
      </w:r>
      <w:r w:rsidR="00827584">
        <w:rPr>
          <w:rFonts w:ascii="Times New Roman" w:hAnsi="Times New Roman" w:cs="Times New Roman"/>
          <w:sz w:val="20"/>
        </w:rPr>
        <w:t>,</w:t>
      </w:r>
      <w:r w:rsidRPr="007F7B68">
        <w:rPr>
          <w:rFonts w:ascii="Times New Roman" w:hAnsi="Times New Roman" w:cs="Times New Roman"/>
          <w:sz w:val="20"/>
        </w:rPr>
        <w:t xml:space="preserve"> </w:t>
      </w:r>
      <w:r w:rsidR="007208BA">
        <w:rPr>
          <w:rFonts w:ascii="Times New Roman" w:hAnsi="Times New Roman" w:cs="Times New Roman"/>
          <w:sz w:val="20"/>
        </w:rPr>
        <w:t>January 202</w:t>
      </w:r>
      <w:r w:rsidR="008979BD">
        <w:rPr>
          <w:rFonts w:ascii="Times New Roman" w:hAnsi="Times New Roman" w:cs="Times New Roman"/>
          <w:sz w:val="20"/>
        </w:rPr>
        <w:t>3</w:t>
      </w:r>
      <w:r w:rsidR="00827584">
        <w:rPr>
          <w:rFonts w:ascii="Times New Roman" w:hAnsi="Times New Roman" w:cs="Times New Roman"/>
          <w:sz w:val="20"/>
        </w:rPr>
        <w:t>.</w:t>
      </w:r>
      <w:bookmarkEnd w:id="109"/>
    </w:p>
    <w:p w14:paraId="4F848F43" w14:textId="7B549736" w:rsidR="00601151" w:rsidRDefault="00601151" w:rsidP="00EB410E">
      <w:pPr>
        <w:pStyle w:val="Doc-title"/>
        <w:numPr>
          <w:ilvl w:val="0"/>
          <w:numId w:val="3"/>
        </w:numPr>
        <w:spacing w:before="0" w:after="60"/>
        <w:rPr>
          <w:rFonts w:ascii="Times New Roman" w:hAnsi="Times New Roman" w:cs="Times New Roman"/>
          <w:sz w:val="20"/>
        </w:rPr>
      </w:pPr>
      <w:bookmarkStart w:id="110" w:name="_Ref126834872"/>
      <w:r>
        <w:rPr>
          <w:rFonts w:ascii="Times New Roman" w:hAnsi="Times New Roman" w:cs="Times New Roman"/>
          <w:sz w:val="20"/>
        </w:rPr>
        <w:t>TR 23.</w:t>
      </w:r>
      <w:r w:rsidR="00CA35CF">
        <w:rPr>
          <w:rFonts w:ascii="Times New Roman" w:hAnsi="Times New Roman" w:cs="Times New Roman"/>
          <w:sz w:val="20"/>
        </w:rPr>
        <w:t xml:space="preserve">700-68, </w:t>
      </w:r>
      <w:r w:rsidR="00EE5204" w:rsidRPr="00EE5204">
        <w:rPr>
          <w:rFonts w:ascii="Times New Roman" w:hAnsi="Times New Roman" w:cs="Times New Roman"/>
          <w:sz w:val="20"/>
        </w:rPr>
        <w:t>Study on support of reduced capability NR devices</w:t>
      </w:r>
      <w:r w:rsidR="00EE5204">
        <w:rPr>
          <w:rFonts w:ascii="Times New Roman" w:hAnsi="Times New Roman" w:cs="Times New Roman"/>
          <w:sz w:val="20"/>
        </w:rPr>
        <w:t xml:space="preserve">, </w:t>
      </w:r>
      <w:r w:rsidR="00CA35CF">
        <w:rPr>
          <w:rFonts w:ascii="Times New Roman" w:hAnsi="Times New Roman" w:cs="Times New Roman"/>
          <w:sz w:val="20"/>
        </w:rPr>
        <w:t xml:space="preserve">SA2, </w:t>
      </w:r>
      <w:r w:rsidR="00FF03FC">
        <w:rPr>
          <w:rFonts w:ascii="Times New Roman" w:hAnsi="Times New Roman" w:cs="Times New Roman"/>
          <w:sz w:val="20"/>
        </w:rPr>
        <w:t>v18.1.0</w:t>
      </w:r>
      <w:r w:rsidR="00EE5204">
        <w:rPr>
          <w:rFonts w:ascii="Times New Roman" w:hAnsi="Times New Roman" w:cs="Times New Roman"/>
          <w:sz w:val="20"/>
        </w:rPr>
        <w:t>, December 2022</w:t>
      </w:r>
      <w:r w:rsidR="00CA35CF">
        <w:rPr>
          <w:rFonts w:ascii="Times New Roman" w:hAnsi="Times New Roman" w:cs="Times New Roman"/>
          <w:sz w:val="20"/>
        </w:rPr>
        <w:t>.</w:t>
      </w:r>
      <w:bookmarkEnd w:id="110"/>
    </w:p>
    <w:p w14:paraId="54A26DE1" w14:textId="7266096D" w:rsidR="001564E2" w:rsidRDefault="00C17437" w:rsidP="00EB410E">
      <w:pPr>
        <w:pStyle w:val="Doc-title"/>
        <w:numPr>
          <w:ilvl w:val="0"/>
          <w:numId w:val="3"/>
        </w:numPr>
        <w:spacing w:before="0" w:after="60"/>
        <w:rPr>
          <w:rFonts w:ascii="Times New Roman" w:hAnsi="Times New Roman" w:cs="Times New Roman"/>
          <w:sz w:val="20"/>
        </w:rPr>
      </w:pPr>
      <w:bookmarkStart w:id="111" w:name="_Ref126834880"/>
      <w:r w:rsidRPr="001564E2">
        <w:rPr>
          <w:rFonts w:ascii="Times New Roman" w:hAnsi="Times New Roman" w:cs="Times New Roman"/>
          <w:sz w:val="20"/>
        </w:rPr>
        <w:t>S2-2209583</w:t>
      </w:r>
      <w:r>
        <w:rPr>
          <w:rFonts w:ascii="Times New Roman" w:hAnsi="Times New Roman" w:cs="Times New Roman"/>
          <w:sz w:val="20"/>
        </w:rPr>
        <w:t xml:space="preserve"> / </w:t>
      </w:r>
      <w:r w:rsidR="001B7465" w:rsidRPr="001B7465">
        <w:rPr>
          <w:rFonts w:ascii="Times New Roman" w:hAnsi="Times New Roman" w:cs="Times New Roman"/>
          <w:sz w:val="20"/>
        </w:rPr>
        <w:t>S2-2301477</w:t>
      </w:r>
      <w:r>
        <w:rPr>
          <w:rFonts w:ascii="Times New Roman" w:hAnsi="Times New Roman" w:cs="Times New Roman"/>
          <w:sz w:val="20"/>
        </w:rPr>
        <w:t xml:space="preserve">, </w:t>
      </w:r>
      <w:r w:rsidR="008979BD">
        <w:rPr>
          <w:rFonts w:ascii="Times New Roman" w:hAnsi="Times New Roman" w:cs="Times New Roman"/>
          <w:sz w:val="20"/>
        </w:rPr>
        <w:t xml:space="preserve">eDRX </w:t>
      </w:r>
      <w:r>
        <w:rPr>
          <w:rFonts w:ascii="Times New Roman" w:hAnsi="Times New Roman" w:cs="Times New Roman"/>
          <w:sz w:val="20"/>
        </w:rPr>
        <w:t xml:space="preserve">CRs to </w:t>
      </w:r>
      <w:r w:rsidR="001564E2" w:rsidRPr="001564E2">
        <w:rPr>
          <w:rFonts w:ascii="Times New Roman" w:hAnsi="Times New Roman" w:cs="Times New Roman"/>
          <w:sz w:val="20"/>
        </w:rPr>
        <w:t>TS</w:t>
      </w:r>
      <w:r w:rsidR="006E776B">
        <w:rPr>
          <w:rFonts w:ascii="Times New Roman" w:hAnsi="Times New Roman" w:cs="Times New Roman"/>
          <w:sz w:val="20"/>
        </w:rPr>
        <w:t xml:space="preserve"> </w:t>
      </w:r>
      <w:r w:rsidR="001564E2" w:rsidRPr="001564E2">
        <w:rPr>
          <w:rFonts w:ascii="Times New Roman" w:hAnsi="Times New Roman" w:cs="Times New Roman"/>
          <w:sz w:val="20"/>
        </w:rPr>
        <w:t>23.501</w:t>
      </w:r>
      <w:r w:rsidR="008979BD">
        <w:rPr>
          <w:rFonts w:ascii="Times New Roman" w:hAnsi="Times New Roman" w:cs="Times New Roman"/>
          <w:sz w:val="20"/>
        </w:rPr>
        <w:t xml:space="preserve"> including</w:t>
      </w:r>
      <w:r w:rsidR="001564E2" w:rsidRPr="001564E2">
        <w:rPr>
          <w:rFonts w:ascii="Times New Roman" w:hAnsi="Times New Roman" w:cs="Times New Roman"/>
          <w:sz w:val="20"/>
        </w:rPr>
        <w:t xml:space="preserve"> CR</w:t>
      </w:r>
      <w:r w:rsidR="00136C12">
        <w:rPr>
          <w:rFonts w:ascii="Times New Roman" w:hAnsi="Times New Roman" w:cs="Times New Roman"/>
          <w:sz w:val="20"/>
        </w:rPr>
        <w:t xml:space="preserve"># </w:t>
      </w:r>
      <w:r w:rsidR="001564E2" w:rsidRPr="001564E2">
        <w:rPr>
          <w:rFonts w:ascii="Times New Roman" w:hAnsi="Times New Roman" w:cs="Times New Roman"/>
          <w:sz w:val="20"/>
        </w:rPr>
        <w:t xml:space="preserve">3705 </w:t>
      </w:r>
      <w:r>
        <w:rPr>
          <w:rFonts w:ascii="Times New Roman" w:hAnsi="Times New Roman" w:cs="Times New Roman"/>
          <w:sz w:val="20"/>
        </w:rPr>
        <w:t xml:space="preserve">(October, </w:t>
      </w:r>
      <w:r w:rsidR="001564E2" w:rsidRPr="001564E2">
        <w:rPr>
          <w:rFonts w:ascii="Times New Roman" w:hAnsi="Times New Roman" w:cs="Times New Roman"/>
          <w:sz w:val="20"/>
        </w:rPr>
        <w:t>2022</w:t>
      </w:r>
      <w:r>
        <w:rPr>
          <w:rFonts w:ascii="Times New Roman" w:hAnsi="Times New Roman" w:cs="Times New Roman"/>
          <w:sz w:val="20"/>
        </w:rPr>
        <w:t>)</w:t>
      </w:r>
      <w:r w:rsidR="001B7465">
        <w:rPr>
          <w:rFonts w:ascii="Times New Roman" w:hAnsi="Times New Roman" w:cs="Times New Roman"/>
          <w:sz w:val="20"/>
        </w:rPr>
        <w:t xml:space="preserve"> and </w:t>
      </w:r>
      <w:r w:rsidR="001564E2" w:rsidRPr="001564E2">
        <w:rPr>
          <w:rFonts w:ascii="Times New Roman" w:hAnsi="Times New Roman" w:cs="Times New Roman"/>
          <w:sz w:val="20"/>
        </w:rPr>
        <w:t>CR</w:t>
      </w:r>
      <w:r w:rsidR="00136C12">
        <w:rPr>
          <w:rFonts w:ascii="Times New Roman" w:hAnsi="Times New Roman" w:cs="Times New Roman"/>
          <w:sz w:val="20"/>
        </w:rPr>
        <w:t xml:space="preserve"># </w:t>
      </w:r>
      <w:r w:rsidR="001564E2" w:rsidRPr="001564E2">
        <w:rPr>
          <w:rFonts w:ascii="Times New Roman" w:hAnsi="Times New Roman" w:cs="Times New Roman"/>
          <w:sz w:val="20"/>
        </w:rPr>
        <w:t xml:space="preserve">4081 </w:t>
      </w:r>
      <w:r w:rsidR="008979BD">
        <w:rPr>
          <w:rFonts w:ascii="Times New Roman" w:hAnsi="Times New Roman" w:cs="Times New Roman"/>
          <w:sz w:val="20"/>
        </w:rPr>
        <w:t xml:space="preserve">(January, </w:t>
      </w:r>
      <w:r w:rsidR="001564E2" w:rsidRPr="001564E2">
        <w:rPr>
          <w:rFonts w:ascii="Times New Roman" w:hAnsi="Times New Roman" w:cs="Times New Roman"/>
          <w:sz w:val="20"/>
        </w:rPr>
        <w:t>2023</w:t>
      </w:r>
      <w:r w:rsidR="008979BD">
        <w:rPr>
          <w:rFonts w:ascii="Times New Roman" w:hAnsi="Times New Roman" w:cs="Times New Roman"/>
          <w:sz w:val="20"/>
        </w:rPr>
        <w:t>).</w:t>
      </w:r>
      <w:bookmarkEnd w:id="111"/>
    </w:p>
    <w:p w14:paraId="355ADD30" w14:textId="78D6B808" w:rsidR="00EB410E" w:rsidRDefault="006E776B" w:rsidP="00EB410E">
      <w:pPr>
        <w:pStyle w:val="Doc-title"/>
        <w:numPr>
          <w:ilvl w:val="0"/>
          <w:numId w:val="3"/>
        </w:numPr>
        <w:spacing w:before="0" w:after="60"/>
        <w:rPr>
          <w:rFonts w:ascii="Times New Roman" w:hAnsi="Times New Roman" w:cs="Times New Roman"/>
          <w:sz w:val="20"/>
        </w:rPr>
      </w:pPr>
      <w:bookmarkStart w:id="112" w:name="_Ref126833864"/>
      <w:r>
        <w:rPr>
          <w:rFonts w:ascii="Times New Roman" w:hAnsi="Times New Roman" w:cs="Times New Roman"/>
          <w:sz w:val="20"/>
        </w:rPr>
        <w:t>S</w:t>
      </w:r>
      <w:r w:rsidR="00756FE1" w:rsidRPr="00C17437">
        <w:rPr>
          <w:rFonts w:ascii="Times New Roman" w:hAnsi="Times New Roman" w:cs="Times New Roman"/>
          <w:sz w:val="20"/>
        </w:rPr>
        <w:t>2-2209675</w:t>
      </w:r>
      <w:r w:rsidR="00136C12">
        <w:rPr>
          <w:rFonts w:ascii="Times New Roman" w:hAnsi="Times New Roman" w:cs="Times New Roman"/>
          <w:sz w:val="20"/>
        </w:rPr>
        <w:t xml:space="preserve"> / S</w:t>
      </w:r>
      <w:r w:rsidR="00136C12" w:rsidRPr="00C17437">
        <w:rPr>
          <w:rFonts w:ascii="Times New Roman" w:hAnsi="Times New Roman" w:cs="Times New Roman"/>
          <w:sz w:val="20"/>
        </w:rPr>
        <w:t>2-23101859</w:t>
      </w:r>
      <w:r w:rsidR="00136C12">
        <w:rPr>
          <w:rFonts w:ascii="Times New Roman" w:hAnsi="Times New Roman" w:cs="Times New Roman"/>
          <w:sz w:val="20"/>
        </w:rPr>
        <w:t xml:space="preserve"> / S</w:t>
      </w:r>
      <w:r w:rsidR="00136C12" w:rsidRPr="00C17437">
        <w:rPr>
          <w:rFonts w:ascii="Times New Roman" w:hAnsi="Times New Roman" w:cs="Times New Roman"/>
          <w:sz w:val="20"/>
        </w:rPr>
        <w:t>2-23101448</w:t>
      </w:r>
      <w:r>
        <w:rPr>
          <w:rFonts w:ascii="Times New Roman" w:hAnsi="Times New Roman" w:cs="Times New Roman"/>
          <w:sz w:val="20"/>
        </w:rPr>
        <w:t xml:space="preserve">, eDRX CRs to </w:t>
      </w:r>
      <w:r w:rsidR="00C17437" w:rsidRPr="00C17437">
        <w:rPr>
          <w:rFonts w:ascii="Times New Roman" w:hAnsi="Times New Roman" w:cs="Times New Roman"/>
          <w:sz w:val="20"/>
        </w:rPr>
        <w:t>TS</w:t>
      </w:r>
      <w:r w:rsidR="00756FE1">
        <w:rPr>
          <w:rFonts w:ascii="Times New Roman" w:hAnsi="Times New Roman" w:cs="Times New Roman"/>
          <w:sz w:val="20"/>
        </w:rPr>
        <w:t xml:space="preserve"> </w:t>
      </w:r>
      <w:r w:rsidR="00C17437" w:rsidRPr="00C17437">
        <w:rPr>
          <w:rFonts w:ascii="Times New Roman" w:hAnsi="Times New Roman" w:cs="Times New Roman"/>
          <w:sz w:val="20"/>
        </w:rPr>
        <w:t>23.502</w:t>
      </w:r>
      <w:r w:rsidR="00756FE1">
        <w:rPr>
          <w:rFonts w:ascii="Times New Roman" w:hAnsi="Times New Roman" w:cs="Times New Roman"/>
          <w:sz w:val="20"/>
        </w:rPr>
        <w:t xml:space="preserve"> including</w:t>
      </w:r>
      <w:r w:rsidR="00C17437" w:rsidRPr="00C17437">
        <w:rPr>
          <w:rFonts w:ascii="Times New Roman" w:hAnsi="Times New Roman" w:cs="Times New Roman"/>
          <w:sz w:val="20"/>
        </w:rPr>
        <w:t xml:space="preserve"> CR</w:t>
      </w:r>
      <w:r w:rsidR="00136C12">
        <w:rPr>
          <w:rFonts w:ascii="Times New Roman" w:hAnsi="Times New Roman" w:cs="Times New Roman"/>
          <w:sz w:val="20"/>
        </w:rPr>
        <w:t xml:space="preserve"># </w:t>
      </w:r>
      <w:r w:rsidR="00C17437" w:rsidRPr="00C17437">
        <w:rPr>
          <w:rFonts w:ascii="Times New Roman" w:hAnsi="Times New Roman" w:cs="Times New Roman"/>
          <w:sz w:val="20"/>
        </w:rPr>
        <w:t xml:space="preserve">3555 </w:t>
      </w:r>
      <w:r>
        <w:rPr>
          <w:rFonts w:ascii="Times New Roman" w:hAnsi="Times New Roman" w:cs="Times New Roman"/>
          <w:sz w:val="20"/>
        </w:rPr>
        <w:t xml:space="preserve">(October, </w:t>
      </w:r>
      <w:r w:rsidR="00C17437" w:rsidRPr="00C17437">
        <w:rPr>
          <w:rFonts w:ascii="Times New Roman" w:hAnsi="Times New Roman" w:cs="Times New Roman"/>
          <w:sz w:val="20"/>
        </w:rPr>
        <w:t>2022</w:t>
      </w:r>
      <w:r>
        <w:rPr>
          <w:rFonts w:ascii="Times New Roman" w:hAnsi="Times New Roman" w:cs="Times New Roman"/>
          <w:sz w:val="20"/>
        </w:rPr>
        <w:t>),</w:t>
      </w:r>
      <w:r w:rsidR="00C17437" w:rsidRPr="00C17437">
        <w:rPr>
          <w:rFonts w:ascii="Times New Roman" w:hAnsi="Times New Roman" w:cs="Times New Roman"/>
          <w:sz w:val="20"/>
        </w:rPr>
        <w:t xml:space="preserve"> CR</w:t>
      </w:r>
      <w:r w:rsidR="00136C12">
        <w:rPr>
          <w:rFonts w:ascii="Times New Roman" w:hAnsi="Times New Roman" w:cs="Times New Roman"/>
          <w:sz w:val="20"/>
        </w:rPr>
        <w:t xml:space="preserve"># </w:t>
      </w:r>
      <w:r w:rsidR="00C17437" w:rsidRPr="00C17437">
        <w:rPr>
          <w:rFonts w:ascii="Times New Roman" w:hAnsi="Times New Roman" w:cs="Times New Roman"/>
          <w:sz w:val="20"/>
        </w:rPr>
        <w:t xml:space="preserve">3685 </w:t>
      </w:r>
      <w:r w:rsidR="00136C12">
        <w:rPr>
          <w:rFonts w:ascii="Times New Roman" w:hAnsi="Times New Roman" w:cs="Times New Roman"/>
          <w:sz w:val="20"/>
        </w:rPr>
        <w:t xml:space="preserve">(January, </w:t>
      </w:r>
      <w:r w:rsidR="00C17437" w:rsidRPr="00C17437">
        <w:rPr>
          <w:rFonts w:ascii="Times New Roman" w:hAnsi="Times New Roman" w:cs="Times New Roman"/>
          <w:sz w:val="20"/>
        </w:rPr>
        <w:t>2023</w:t>
      </w:r>
      <w:r w:rsidR="00136C12">
        <w:rPr>
          <w:rFonts w:ascii="Times New Roman" w:hAnsi="Times New Roman" w:cs="Times New Roman"/>
          <w:sz w:val="20"/>
        </w:rPr>
        <w:t>) and</w:t>
      </w:r>
      <w:r w:rsidR="00C17437" w:rsidRPr="00C17437">
        <w:rPr>
          <w:rFonts w:ascii="Times New Roman" w:hAnsi="Times New Roman" w:cs="Times New Roman"/>
          <w:sz w:val="20"/>
        </w:rPr>
        <w:t xml:space="preserve"> CR</w:t>
      </w:r>
      <w:r w:rsidR="00136C12">
        <w:rPr>
          <w:rFonts w:ascii="Times New Roman" w:hAnsi="Times New Roman" w:cs="Times New Roman"/>
          <w:sz w:val="20"/>
        </w:rPr>
        <w:t xml:space="preserve"># </w:t>
      </w:r>
      <w:r w:rsidR="00C17437" w:rsidRPr="00C17437">
        <w:rPr>
          <w:rFonts w:ascii="Times New Roman" w:hAnsi="Times New Roman" w:cs="Times New Roman"/>
          <w:sz w:val="20"/>
        </w:rPr>
        <w:t>3822</w:t>
      </w:r>
      <w:r w:rsidR="00136C12">
        <w:rPr>
          <w:rFonts w:ascii="Times New Roman" w:hAnsi="Times New Roman" w:cs="Times New Roman"/>
          <w:sz w:val="20"/>
        </w:rPr>
        <w:t xml:space="preserve"> (January, 2</w:t>
      </w:r>
      <w:r w:rsidR="00C17437" w:rsidRPr="00C17437">
        <w:rPr>
          <w:rFonts w:ascii="Times New Roman" w:hAnsi="Times New Roman" w:cs="Times New Roman"/>
          <w:sz w:val="20"/>
        </w:rPr>
        <w:t>023</w:t>
      </w:r>
      <w:r w:rsidR="00136C12">
        <w:rPr>
          <w:rFonts w:ascii="Times New Roman" w:hAnsi="Times New Roman" w:cs="Times New Roman"/>
          <w:sz w:val="20"/>
        </w:rPr>
        <w:t>)</w:t>
      </w:r>
      <w:r w:rsidR="00EB410E">
        <w:rPr>
          <w:rFonts w:ascii="Times New Roman" w:hAnsi="Times New Roman" w:cs="Times New Roman"/>
          <w:sz w:val="20"/>
        </w:rPr>
        <w:t>.</w:t>
      </w:r>
      <w:bookmarkEnd w:id="106"/>
      <w:bookmarkEnd w:id="112"/>
    </w:p>
    <w:p w14:paraId="44D20E0C" w14:textId="77777777" w:rsidR="00E03311" w:rsidRPr="00E03311" w:rsidRDefault="00E03311" w:rsidP="00E03311">
      <w:pPr>
        <w:rPr>
          <w:lang w:val="en-GB" w:eastAsia="en-GB"/>
        </w:rPr>
      </w:pPr>
    </w:p>
    <w:p w14:paraId="79E4382D" w14:textId="77777777" w:rsidR="00EB410E" w:rsidRPr="00084073" w:rsidRDefault="00EB410E" w:rsidP="00EB410E">
      <w:pPr>
        <w:rPr>
          <w:lang w:val="en-GB" w:eastAsia="en-GB"/>
        </w:rPr>
      </w:pPr>
    </w:p>
    <w:p w14:paraId="434C09F6" w14:textId="075A9054" w:rsidR="00A4565C" w:rsidRPr="00C54F51" w:rsidRDefault="00A4565C">
      <w:pPr>
        <w:rPr>
          <w:b/>
          <w:bCs/>
          <w:lang w:val="en-GB"/>
        </w:rPr>
      </w:pPr>
    </w:p>
    <w:p w14:paraId="6B3BC7C2" w14:textId="77777777" w:rsidR="00DC0D33" w:rsidRPr="00C54F51" w:rsidRDefault="00DC0D33" w:rsidP="00DC0D33">
      <w:pPr>
        <w:jc w:val="both"/>
        <w:rPr>
          <w:b/>
          <w:bCs/>
          <w:lang w:eastAsia="zh-CN"/>
        </w:rPr>
      </w:pPr>
    </w:p>
    <w:sectPr w:rsidR="00DC0D33" w:rsidRPr="00C54F51"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969B7"/>
    <w:multiLevelType w:val="hybridMultilevel"/>
    <w:tmpl w:val="E32A4A94"/>
    <w:lvl w:ilvl="0" w:tplc="1E9CB130">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20812"/>
    <w:multiLevelType w:val="hybridMultilevel"/>
    <w:tmpl w:val="90E2BF3E"/>
    <w:lvl w:ilvl="0" w:tplc="1A745B1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C966D3"/>
    <w:multiLevelType w:val="hybridMultilevel"/>
    <w:tmpl w:val="720EDF52"/>
    <w:lvl w:ilvl="0" w:tplc="0192A61C">
      <w:start w:val="1"/>
      <w:numFmt w:val="lowerLetter"/>
      <w:lvlText w:val="Option 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23694D"/>
    <w:multiLevelType w:val="hybridMultilevel"/>
    <w:tmpl w:val="FFDEA1A8"/>
    <w:lvl w:ilvl="0" w:tplc="9482ABDE">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D912514"/>
    <w:multiLevelType w:val="hybridMultilevel"/>
    <w:tmpl w:val="0E841AAC"/>
    <w:lvl w:ilvl="0" w:tplc="CCB01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2DED"/>
    <w:multiLevelType w:val="hybridMultilevel"/>
    <w:tmpl w:val="1D7802E6"/>
    <w:lvl w:ilvl="0" w:tplc="F4BED63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C024E1"/>
    <w:multiLevelType w:val="hybridMultilevel"/>
    <w:tmpl w:val="A4B6448C"/>
    <w:lvl w:ilvl="0" w:tplc="A7C82350">
      <w:start w:val="1"/>
      <w:numFmt w:val="decimal"/>
      <w:lvlText w:val="Mode %1)"/>
      <w:lvlJc w:val="left"/>
      <w:pPr>
        <w:ind w:left="720" w:hanging="360"/>
      </w:pPr>
      <w:rPr>
        <w:rFonts w:hint="default"/>
        <w:b/>
        <w:i w:val="0"/>
      </w:rPr>
    </w:lvl>
    <w:lvl w:ilvl="1" w:tplc="B298F620">
      <w:start w:val="1"/>
      <w:numFmt w:val="lowerLetter"/>
      <w:lvlText w:val="%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0649C2"/>
    <w:multiLevelType w:val="hybridMultilevel"/>
    <w:tmpl w:val="D4DEC9B0"/>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07A3B"/>
    <w:multiLevelType w:val="hybridMultilevel"/>
    <w:tmpl w:val="577EE012"/>
    <w:lvl w:ilvl="0" w:tplc="9482A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65D51"/>
    <w:multiLevelType w:val="hybridMultilevel"/>
    <w:tmpl w:val="4844BF7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84B07"/>
    <w:multiLevelType w:val="hybridMultilevel"/>
    <w:tmpl w:val="5476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475629"/>
    <w:multiLevelType w:val="hybridMultilevel"/>
    <w:tmpl w:val="30B2A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1"/>
  </w:num>
  <w:num w:numId="2" w16cid:durableId="4450012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2"/>
  </w:num>
  <w:num w:numId="4" w16cid:durableId="136804226">
    <w:abstractNumId w:val="7"/>
  </w:num>
  <w:num w:numId="5" w16cid:durableId="1886870302">
    <w:abstractNumId w:val="15"/>
  </w:num>
  <w:num w:numId="6" w16cid:durableId="756942600">
    <w:abstractNumId w:val="20"/>
  </w:num>
  <w:num w:numId="7" w16cid:durableId="526020091">
    <w:abstractNumId w:val="0"/>
  </w:num>
  <w:num w:numId="8" w16cid:durableId="1157039508">
    <w:abstractNumId w:val="18"/>
  </w:num>
  <w:num w:numId="9" w16cid:durableId="128516923">
    <w:abstractNumId w:val="2"/>
  </w:num>
  <w:num w:numId="10" w16cid:durableId="1104108046">
    <w:abstractNumId w:val="6"/>
  </w:num>
  <w:num w:numId="11" w16cid:durableId="1148398545">
    <w:abstractNumId w:val="5"/>
  </w:num>
  <w:num w:numId="12" w16cid:durableId="946160576">
    <w:abstractNumId w:val="24"/>
  </w:num>
  <w:num w:numId="13" w16cid:durableId="1523081911">
    <w:abstractNumId w:val="4"/>
  </w:num>
  <w:num w:numId="14" w16cid:durableId="2017342572">
    <w:abstractNumId w:val="19"/>
  </w:num>
  <w:num w:numId="15" w16cid:durableId="2088502402">
    <w:abstractNumId w:val="21"/>
  </w:num>
  <w:num w:numId="16" w16cid:durableId="1729643877">
    <w:abstractNumId w:val="12"/>
  </w:num>
  <w:num w:numId="17" w16cid:durableId="1978144850">
    <w:abstractNumId w:val="14"/>
  </w:num>
  <w:num w:numId="18" w16cid:durableId="1017121131">
    <w:abstractNumId w:val="9"/>
  </w:num>
  <w:num w:numId="19" w16cid:durableId="34164992">
    <w:abstractNumId w:val="17"/>
  </w:num>
  <w:num w:numId="20" w16cid:durableId="1003162654">
    <w:abstractNumId w:val="1"/>
  </w:num>
  <w:num w:numId="21" w16cid:durableId="465506754">
    <w:abstractNumId w:val="23"/>
  </w:num>
  <w:num w:numId="22" w16cid:durableId="491142869">
    <w:abstractNumId w:val="8"/>
  </w:num>
  <w:num w:numId="23" w16cid:durableId="603149872">
    <w:abstractNumId w:val="13"/>
  </w:num>
  <w:num w:numId="24" w16cid:durableId="991638986">
    <w:abstractNumId w:val="16"/>
  </w:num>
  <w:num w:numId="25" w16cid:durableId="1336805819">
    <w:abstractNumId w:val="3"/>
  </w:num>
  <w:num w:numId="26" w16cid:durableId="9002902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3F08"/>
    <w:rsid w:val="00004C3B"/>
    <w:rsid w:val="00005578"/>
    <w:rsid w:val="00011624"/>
    <w:rsid w:val="00020182"/>
    <w:rsid w:val="0002435B"/>
    <w:rsid w:val="000301D5"/>
    <w:rsid w:val="00041209"/>
    <w:rsid w:val="00042F42"/>
    <w:rsid w:val="00054827"/>
    <w:rsid w:val="000558ED"/>
    <w:rsid w:val="000571DA"/>
    <w:rsid w:val="00057CF9"/>
    <w:rsid w:val="00061456"/>
    <w:rsid w:val="00072CA2"/>
    <w:rsid w:val="00074C6A"/>
    <w:rsid w:val="00074CEB"/>
    <w:rsid w:val="0007643F"/>
    <w:rsid w:val="00081177"/>
    <w:rsid w:val="000878C3"/>
    <w:rsid w:val="000919B7"/>
    <w:rsid w:val="00094349"/>
    <w:rsid w:val="000A5A08"/>
    <w:rsid w:val="000B3CDD"/>
    <w:rsid w:val="000B7159"/>
    <w:rsid w:val="000C0CFB"/>
    <w:rsid w:val="000D7A28"/>
    <w:rsid w:val="000E4AD5"/>
    <w:rsid w:val="000E61E4"/>
    <w:rsid w:val="000F31E6"/>
    <w:rsid w:val="000F3F56"/>
    <w:rsid w:val="001069E2"/>
    <w:rsid w:val="00107D27"/>
    <w:rsid w:val="00125CE0"/>
    <w:rsid w:val="00136C12"/>
    <w:rsid w:val="00147BDA"/>
    <w:rsid w:val="00150F57"/>
    <w:rsid w:val="0015249C"/>
    <w:rsid w:val="0015307E"/>
    <w:rsid w:val="001564E2"/>
    <w:rsid w:val="001565B9"/>
    <w:rsid w:val="001669C8"/>
    <w:rsid w:val="001675EA"/>
    <w:rsid w:val="00172BC1"/>
    <w:rsid w:val="00172CAF"/>
    <w:rsid w:val="00175810"/>
    <w:rsid w:val="00181438"/>
    <w:rsid w:val="001A0627"/>
    <w:rsid w:val="001A29DE"/>
    <w:rsid w:val="001A4784"/>
    <w:rsid w:val="001B2EF9"/>
    <w:rsid w:val="001B7465"/>
    <w:rsid w:val="001C2BC0"/>
    <w:rsid w:val="001D136B"/>
    <w:rsid w:val="001D472C"/>
    <w:rsid w:val="001F1BBB"/>
    <w:rsid w:val="001F75AC"/>
    <w:rsid w:val="0021027E"/>
    <w:rsid w:val="00221AFA"/>
    <w:rsid w:val="00226CDD"/>
    <w:rsid w:val="002346E0"/>
    <w:rsid w:val="00236533"/>
    <w:rsid w:val="00243A40"/>
    <w:rsid w:val="0024785A"/>
    <w:rsid w:val="00264877"/>
    <w:rsid w:val="00267D6A"/>
    <w:rsid w:val="00270725"/>
    <w:rsid w:val="0027570D"/>
    <w:rsid w:val="00275713"/>
    <w:rsid w:val="0028009A"/>
    <w:rsid w:val="00281969"/>
    <w:rsid w:val="002922D2"/>
    <w:rsid w:val="0029263E"/>
    <w:rsid w:val="00294FE8"/>
    <w:rsid w:val="00296B1F"/>
    <w:rsid w:val="002A0BFE"/>
    <w:rsid w:val="002A262E"/>
    <w:rsid w:val="002A70F7"/>
    <w:rsid w:val="002B1389"/>
    <w:rsid w:val="002B2980"/>
    <w:rsid w:val="002B43E1"/>
    <w:rsid w:val="002B7FC7"/>
    <w:rsid w:val="002C1877"/>
    <w:rsid w:val="002C1F41"/>
    <w:rsid w:val="002D31BD"/>
    <w:rsid w:val="002D453C"/>
    <w:rsid w:val="002E5E52"/>
    <w:rsid w:val="002F1C7B"/>
    <w:rsid w:val="002F4A24"/>
    <w:rsid w:val="003076BF"/>
    <w:rsid w:val="00311ABB"/>
    <w:rsid w:val="00351E74"/>
    <w:rsid w:val="00361CBE"/>
    <w:rsid w:val="003635ED"/>
    <w:rsid w:val="00373FEA"/>
    <w:rsid w:val="00375BAF"/>
    <w:rsid w:val="00380792"/>
    <w:rsid w:val="00386524"/>
    <w:rsid w:val="00393F1E"/>
    <w:rsid w:val="003940B3"/>
    <w:rsid w:val="003959E9"/>
    <w:rsid w:val="00395C2B"/>
    <w:rsid w:val="00395E4E"/>
    <w:rsid w:val="00396A9B"/>
    <w:rsid w:val="003A40AD"/>
    <w:rsid w:val="003A6AE5"/>
    <w:rsid w:val="003B0279"/>
    <w:rsid w:val="003B7944"/>
    <w:rsid w:val="003C59B6"/>
    <w:rsid w:val="003C6045"/>
    <w:rsid w:val="003C65E1"/>
    <w:rsid w:val="003D11F0"/>
    <w:rsid w:val="003D3003"/>
    <w:rsid w:val="003D4588"/>
    <w:rsid w:val="003D4FC3"/>
    <w:rsid w:val="003E5BF1"/>
    <w:rsid w:val="003F6587"/>
    <w:rsid w:val="004008CD"/>
    <w:rsid w:val="00401A2B"/>
    <w:rsid w:val="00407E65"/>
    <w:rsid w:val="00410427"/>
    <w:rsid w:val="004119C5"/>
    <w:rsid w:val="00414436"/>
    <w:rsid w:val="0042215A"/>
    <w:rsid w:val="004231B7"/>
    <w:rsid w:val="004235BF"/>
    <w:rsid w:val="00426187"/>
    <w:rsid w:val="00433319"/>
    <w:rsid w:val="00433797"/>
    <w:rsid w:val="00441AF7"/>
    <w:rsid w:val="00445FC0"/>
    <w:rsid w:val="0045279B"/>
    <w:rsid w:val="00466831"/>
    <w:rsid w:val="00491750"/>
    <w:rsid w:val="00495D39"/>
    <w:rsid w:val="004A4200"/>
    <w:rsid w:val="004C3A0C"/>
    <w:rsid w:val="004C6014"/>
    <w:rsid w:val="004D72C2"/>
    <w:rsid w:val="004D7E44"/>
    <w:rsid w:val="004E1BE6"/>
    <w:rsid w:val="004E2643"/>
    <w:rsid w:val="004F046D"/>
    <w:rsid w:val="004F0EF6"/>
    <w:rsid w:val="004F0FC4"/>
    <w:rsid w:val="00505744"/>
    <w:rsid w:val="0051416A"/>
    <w:rsid w:val="00526BC1"/>
    <w:rsid w:val="00530597"/>
    <w:rsid w:val="00544F6E"/>
    <w:rsid w:val="005533DF"/>
    <w:rsid w:val="00554097"/>
    <w:rsid w:val="0055636B"/>
    <w:rsid w:val="00563A42"/>
    <w:rsid w:val="00576107"/>
    <w:rsid w:val="00576836"/>
    <w:rsid w:val="0057740D"/>
    <w:rsid w:val="005810D9"/>
    <w:rsid w:val="00584929"/>
    <w:rsid w:val="005A1A2F"/>
    <w:rsid w:val="005A5153"/>
    <w:rsid w:val="005C1370"/>
    <w:rsid w:val="005C1678"/>
    <w:rsid w:val="005C195E"/>
    <w:rsid w:val="005C2C92"/>
    <w:rsid w:val="005D11BF"/>
    <w:rsid w:val="005E5078"/>
    <w:rsid w:val="005E5E8D"/>
    <w:rsid w:val="005F134D"/>
    <w:rsid w:val="005F247A"/>
    <w:rsid w:val="00601151"/>
    <w:rsid w:val="00604F4C"/>
    <w:rsid w:val="00607BB8"/>
    <w:rsid w:val="0061378E"/>
    <w:rsid w:val="00615282"/>
    <w:rsid w:val="00632C6E"/>
    <w:rsid w:val="00641B1E"/>
    <w:rsid w:val="00642D1C"/>
    <w:rsid w:val="006442C2"/>
    <w:rsid w:val="00660B39"/>
    <w:rsid w:val="00667C48"/>
    <w:rsid w:val="00681C69"/>
    <w:rsid w:val="00685B79"/>
    <w:rsid w:val="00697641"/>
    <w:rsid w:val="006A1C9E"/>
    <w:rsid w:val="006C0C9E"/>
    <w:rsid w:val="006C5A88"/>
    <w:rsid w:val="006C6D8B"/>
    <w:rsid w:val="006D5A5E"/>
    <w:rsid w:val="006E0D25"/>
    <w:rsid w:val="006E2B7E"/>
    <w:rsid w:val="006E3677"/>
    <w:rsid w:val="006E776B"/>
    <w:rsid w:val="006F15E1"/>
    <w:rsid w:val="00702959"/>
    <w:rsid w:val="007208BA"/>
    <w:rsid w:val="0072101B"/>
    <w:rsid w:val="00722A44"/>
    <w:rsid w:val="00723F24"/>
    <w:rsid w:val="007342AA"/>
    <w:rsid w:val="00741695"/>
    <w:rsid w:val="0074449F"/>
    <w:rsid w:val="00747CB8"/>
    <w:rsid w:val="00750C9C"/>
    <w:rsid w:val="00756FE1"/>
    <w:rsid w:val="007618D9"/>
    <w:rsid w:val="00763DB3"/>
    <w:rsid w:val="00765864"/>
    <w:rsid w:val="00772B59"/>
    <w:rsid w:val="007760D9"/>
    <w:rsid w:val="00776432"/>
    <w:rsid w:val="00776D76"/>
    <w:rsid w:val="0078428A"/>
    <w:rsid w:val="00785DB4"/>
    <w:rsid w:val="007865F1"/>
    <w:rsid w:val="0079042E"/>
    <w:rsid w:val="00791FA9"/>
    <w:rsid w:val="0079210E"/>
    <w:rsid w:val="0079257C"/>
    <w:rsid w:val="00793661"/>
    <w:rsid w:val="00793F65"/>
    <w:rsid w:val="007A278D"/>
    <w:rsid w:val="007A5EFB"/>
    <w:rsid w:val="007B286B"/>
    <w:rsid w:val="007B2C8D"/>
    <w:rsid w:val="007C6038"/>
    <w:rsid w:val="007D484E"/>
    <w:rsid w:val="007D56B0"/>
    <w:rsid w:val="007D5C12"/>
    <w:rsid w:val="007D771D"/>
    <w:rsid w:val="007E24C9"/>
    <w:rsid w:val="007E4B6A"/>
    <w:rsid w:val="007F4E67"/>
    <w:rsid w:val="007F5177"/>
    <w:rsid w:val="007F5F43"/>
    <w:rsid w:val="007F7B68"/>
    <w:rsid w:val="008005BE"/>
    <w:rsid w:val="008029C4"/>
    <w:rsid w:val="00802AA1"/>
    <w:rsid w:val="0080742E"/>
    <w:rsid w:val="00811D08"/>
    <w:rsid w:val="00822DBB"/>
    <w:rsid w:val="00822E45"/>
    <w:rsid w:val="0082499E"/>
    <w:rsid w:val="008250FF"/>
    <w:rsid w:val="00827584"/>
    <w:rsid w:val="00831185"/>
    <w:rsid w:val="008359E9"/>
    <w:rsid w:val="008452B5"/>
    <w:rsid w:val="00852485"/>
    <w:rsid w:val="00852A9F"/>
    <w:rsid w:val="0086219C"/>
    <w:rsid w:val="00862E4B"/>
    <w:rsid w:val="00863156"/>
    <w:rsid w:val="0087175D"/>
    <w:rsid w:val="0087253C"/>
    <w:rsid w:val="0088303C"/>
    <w:rsid w:val="008841C8"/>
    <w:rsid w:val="0088618C"/>
    <w:rsid w:val="00891FCC"/>
    <w:rsid w:val="008979BD"/>
    <w:rsid w:val="008B56A6"/>
    <w:rsid w:val="008C04BE"/>
    <w:rsid w:val="008C1D7F"/>
    <w:rsid w:val="008D0C43"/>
    <w:rsid w:val="008E11D4"/>
    <w:rsid w:val="008F1E94"/>
    <w:rsid w:val="008F5049"/>
    <w:rsid w:val="009035E2"/>
    <w:rsid w:val="00907AE0"/>
    <w:rsid w:val="0091312A"/>
    <w:rsid w:val="009171A2"/>
    <w:rsid w:val="00930CA4"/>
    <w:rsid w:val="00934B0E"/>
    <w:rsid w:val="009535C1"/>
    <w:rsid w:val="00970CD3"/>
    <w:rsid w:val="009755A2"/>
    <w:rsid w:val="00977236"/>
    <w:rsid w:val="00981EAB"/>
    <w:rsid w:val="00982B53"/>
    <w:rsid w:val="0098551B"/>
    <w:rsid w:val="00990389"/>
    <w:rsid w:val="00991873"/>
    <w:rsid w:val="009A2359"/>
    <w:rsid w:val="009B0EA6"/>
    <w:rsid w:val="009B2ADA"/>
    <w:rsid w:val="009B5BFC"/>
    <w:rsid w:val="009C630C"/>
    <w:rsid w:val="009D4067"/>
    <w:rsid w:val="009E0C84"/>
    <w:rsid w:val="009E41ED"/>
    <w:rsid w:val="00A00A20"/>
    <w:rsid w:val="00A031F0"/>
    <w:rsid w:val="00A23C1D"/>
    <w:rsid w:val="00A32F2D"/>
    <w:rsid w:val="00A34A8B"/>
    <w:rsid w:val="00A36F8E"/>
    <w:rsid w:val="00A3753A"/>
    <w:rsid w:val="00A4565C"/>
    <w:rsid w:val="00A51595"/>
    <w:rsid w:val="00A517B5"/>
    <w:rsid w:val="00A613B6"/>
    <w:rsid w:val="00A61524"/>
    <w:rsid w:val="00A63187"/>
    <w:rsid w:val="00A63A52"/>
    <w:rsid w:val="00A63AE7"/>
    <w:rsid w:val="00A707AD"/>
    <w:rsid w:val="00A81034"/>
    <w:rsid w:val="00A81C42"/>
    <w:rsid w:val="00A839CE"/>
    <w:rsid w:val="00A85D94"/>
    <w:rsid w:val="00AA47FA"/>
    <w:rsid w:val="00AA5173"/>
    <w:rsid w:val="00AB50E6"/>
    <w:rsid w:val="00AB5DAD"/>
    <w:rsid w:val="00AB6D6A"/>
    <w:rsid w:val="00AC1DC0"/>
    <w:rsid w:val="00AC5E63"/>
    <w:rsid w:val="00AD0208"/>
    <w:rsid w:val="00AD025B"/>
    <w:rsid w:val="00AD139B"/>
    <w:rsid w:val="00AD3E9E"/>
    <w:rsid w:val="00AF43C2"/>
    <w:rsid w:val="00B063D4"/>
    <w:rsid w:val="00B06BC1"/>
    <w:rsid w:val="00B11713"/>
    <w:rsid w:val="00B23C17"/>
    <w:rsid w:val="00B2641D"/>
    <w:rsid w:val="00B26A75"/>
    <w:rsid w:val="00B304C9"/>
    <w:rsid w:val="00B41B06"/>
    <w:rsid w:val="00B42617"/>
    <w:rsid w:val="00B445D7"/>
    <w:rsid w:val="00B5497C"/>
    <w:rsid w:val="00B55961"/>
    <w:rsid w:val="00B6340D"/>
    <w:rsid w:val="00B673AD"/>
    <w:rsid w:val="00B70328"/>
    <w:rsid w:val="00B804B7"/>
    <w:rsid w:val="00B82D9E"/>
    <w:rsid w:val="00B870F3"/>
    <w:rsid w:val="00BA0C73"/>
    <w:rsid w:val="00BA3EA4"/>
    <w:rsid w:val="00BB1CB3"/>
    <w:rsid w:val="00BC15AE"/>
    <w:rsid w:val="00BC3D1E"/>
    <w:rsid w:val="00BC4A9F"/>
    <w:rsid w:val="00BF2711"/>
    <w:rsid w:val="00BF35DC"/>
    <w:rsid w:val="00BF75D5"/>
    <w:rsid w:val="00C00676"/>
    <w:rsid w:val="00C00DB9"/>
    <w:rsid w:val="00C04F48"/>
    <w:rsid w:val="00C058D9"/>
    <w:rsid w:val="00C115A5"/>
    <w:rsid w:val="00C116BE"/>
    <w:rsid w:val="00C17437"/>
    <w:rsid w:val="00C20366"/>
    <w:rsid w:val="00C227D8"/>
    <w:rsid w:val="00C30084"/>
    <w:rsid w:val="00C31293"/>
    <w:rsid w:val="00C32D40"/>
    <w:rsid w:val="00C46FE4"/>
    <w:rsid w:val="00C500E6"/>
    <w:rsid w:val="00C523E3"/>
    <w:rsid w:val="00C54F51"/>
    <w:rsid w:val="00C643E9"/>
    <w:rsid w:val="00C664A8"/>
    <w:rsid w:val="00C67038"/>
    <w:rsid w:val="00C67049"/>
    <w:rsid w:val="00C72CD1"/>
    <w:rsid w:val="00C84F7A"/>
    <w:rsid w:val="00C9239D"/>
    <w:rsid w:val="00C9250F"/>
    <w:rsid w:val="00C940BE"/>
    <w:rsid w:val="00CA35CF"/>
    <w:rsid w:val="00CA52A2"/>
    <w:rsid w:val="00CA53B3"/>
    <w:rsid w:val="00CA688B"/>
    <w:rsid w:val="00CB135A"/>
    <w:rsid w:val="00CB2DB5"/>
    <w:rsid w:val="00CB4654"/>
    <w:rsid w:val="00CC11FC"/>
    <w:rsid w:val="00CC2FD3"/>
    <w:rsid w:val="00CC369B"/>
    <w:rsid w:val="00CE161F"/>
    <w:rsid w:val="00CE5EFE"/>
    <w:rsid w:val="00CF66DC"/>
    <w:rsid w:val="00D029B9"/>
    <w:rsid w:val="00D02B8C"/>
    <w:rsid w:val="00D0589B"/>
    <w:rsid w:val="00D1321C"/>
    <w:rsid w:val="00D16713"/>
    <w:rsid w:val="00D17296"/>
    <w:rsid w:val="00D35413"/>
    <w:rsid w:val="00D41E63"/>
    <w:rsid w:val="00D43126"/>
    <w:rsid w:val="00D4536A"/>
    <w:rsid w:val="00D458A0"/>
    <w:rsid w:val="00D53D58"/>
    <w:rsid w:val="00D56B26"/>
    <w:rsid w:val="00D62A70"/>
    <w:rsid w:val="00D64E8A"/>
    <w:rsid w:val="00D65617"/>
    <w:rsid w:val="00D764AC"/>
    <w:rsid w:val="00D774A8"/>
    <w:rsid w:val="00D77792"/>
    <w:rsid w:val="00D80599"/>
    <w:rsid w:val="00D95046"/>
    <w:rsid w:val="00DA648E"/>
    <w:rsid w:val="00DB25ED"/>
    <w:rsid w:val="00DB614A"/>
    <w:rsid w:val="00DC0D33"/>
    <w:rsid w:val="00DC25FB"/>
    <w:rsid w:val="00DD0AAF"/>
    <w:rsid w:val="00DD75C6"/>
    <w:rsid w:val="00DE0E2A"/>
    <w:rsid w:val="00DE741B"/>
    <w:rsid w:val="00DF41C4"/>
    <w:rsid w:val="00DF6243"/>
    <w:rsid w:val="00DF7889"/>
    <w:rsid w:val="00DF7E0D"/>
    <w:rsid w:val="00E03311"/>
    <w:rsid w:val="00E03A0D"/>
    <w:rsid w:val="00E07C56"/>
    <w:rsid w:val="00E232F1"/>
    <w:rsid w:val="00E301EF"/>
    <w:rsid w:val="00E304CA"/>
    <w:rsid w:val="00E3260B"/>
    <w:rsid w:val="00E36648"/>
    <w:rsid w:val="00E45996"/>
    <w:rsid w:val="00E469F5"/>
    <w:rsid w:val="00E56421"/>
    <w:rsid w:val="00E6231A"/>
    <w:rsid w:val="00E62B5D"/>
    <w:rsid w:val="00E6369C"/>
    <w:rsid w:val="00E67755"/>
    <w:rsid w:val="00E70136"/>
    <w:rsid w:val="00E73197"/>
    <w:rsid w:val="00E83D02"/>
    <w:rsid w:val="00E93545"/>
    <w:rsid w:val="00EA20B1"/>
    <w:rsid w:val="00EA4561"/>
    <w:rsid w:val="00EA706B"/>
    <w:rsid w:val="00EA7BD3"/>
    <w:rsid w:val="00EB410E"/>
    <w:rsid w:val="00EB6E4B"/>
    <w:rsid w:val="00EC3444"/>
    <w:rsid w:val="00EC4527"/>
    <w:rsid w:val="00EC4E79"/>
    <w:rsid w:val="00EC6360"/>
    <w:rsid w:val="00ED03F6"/>
    <w:rsid w:val="00ED643F"/>
    <w:rsid w:val="00ED7D99"/>
    <w:rsid w:val="00EE4920"/>
    <w:rsid w:val="00EE4BA3"/>
    <w:rsid w:val="00EE5204"/>
    <w:rsid w:val="00EF1509"/>
    <w:rsid w:val="00EF1798"/>
    <w:rsid w:val="00EF3CB0"/>
    <w:rsid w:val="00F002DF"/>
    <w:rsid w:val="00F03C36"/>
    <w:rsid w:val="00F358C4"/>
    <w:rsid w:val="00F54EA5"/>
    <w:rsid w:val="00F67062"/>
    <w:rsid w:val="00F73A55"/>
    <w:rsid w:val="00F84281"/>
    <w:rsid w:val="00F84CE5"/>
    <w:rsid w:val="00F867D3"/>
    <w:rsid w:val="00F917A1"/>
    <w:rsid w:val="00F94E58"/>
    <w:rsid w:val="00F9519A"/>
    <w:rsid w:val="00F97148"/>
    <w:rsid w:val="00FA2619"/>
    <w:rsid w:val="00FA7ECF"/>
    <w:rsid w:val="00FB186B"/>
    <w:rsid w:val="00FB5B66"/>
    <w:rsid w:val="00FB63EF"/>
    <w:rsid w:val="00FC274C"/>
    <w:rsid w:val="00FD3B5E"/>
    <w:rsid w:val="00FD7655"/>
    <w:rsid w:val="00FE1FAD"/>
    <w:rsid w:val="00FE4D83"/>
    <w:rsid w:val="00FE593F"/>
    <w:rsid w:val="00FE752B"/>
    <w:rsid w:val="00FF03FC"/>
    <w:rsid w:val="00FF12DB"/>
    <w:rsid w:val="00FF40E6"/>
    <w:rsid w:val="019CF360"/>
    <w:rsid w:val="023980FD"/>
    <w:rsid w:val="074DF140"/>
    <w:rsid w:val="09BF64F2"/>
    <w:rsid w:val="0F9094FF"/>
    <w:rsid w:val="117115D4"/>
    <w:rsid w:val="1BB6500C"/>
    <w:rsid w:val="1E717F21"/>
    <w:rsid w:val="2146B707"/>
    <w:rsid w:val="321EA33B"/>
    <w:rsid w:val="32D94687"/>
    <w:rsid w:val="347516E8"/>
    <w:rsid w:val="370AE68A"/>
    <w:rsid w:val="38A6B6EB"/>
    <w:rsid w:val="39A9DBCB"/>
    <w:rsid w:val="3B18C12C"/>
    <w:rsid w:val="3EEBD003"/>
    <w:rsid w:val="4707E1F7"/>
    <w:rsid w:val="4C1D22DB"/>
    <w:rsid w:val="5061AEED"/>
    <w:rsid w:val="515FCCE9"/>
    <w:rsid w:val="51958C4C"/>
    <w:rsid w:val="5A3641D8"/>
    <w:rsid w:val="5C44F955"/>
    <w:rsid w:val="6313D736"/>
    <w:rsid w:val="66A063D8"/>
    <w:rsid w:val="672495FA"/>
    <w:rsid w:val="6C2D2CF2"/>
    <w:rsid w:val="730FC5FA"/>
    <w:rsid w:val="772A1ED0"/>
    <w:rsid w:val="79203812"/>
    <w:rsid w:val="7AA5BD33"/>
    <w:rsid w:val="7B2C023D"/>
    <w:rsid w:val="7BE7F4F2"/>
    <w:rsid w:val="7D059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011D9155-68EC-410D-B8C8-EB553232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89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072CA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6442C2"/>
    <w:rPr>
      <w:rFonts w:ascii="Times New Roman" w:eastAsia="SimSun" w:hAnsi="Times New Roman"/>
    </w:rPr>
  </w:style>
  <w:style w:type="character" w:styleId="Hyperlink">
    <w:name w:val="Hyperlink"/>
    <w:basedOn w:val="DefaultParagraphFont"/>
    <w:uiPriority w:val="99"/>
    <w:unhideWhenUsed/>
    <w:rsid w:val="006442C2"/>
    <w:rPr>
      <w:color w:val="0563C1" w:themeColor="hyperlink"/>
      <w:u w:val="single"/>
    </w:rPr>
  </w:style>
  <w:style w:type="character" w:styleId="UnresolvedMention">
    <w:name w:val="Unresolved Mention"/>
    <w:basedOn w:val="DefaultParagraphFont"/>
    <w:uiPriority w:val="99"/>
    <w:unhideWhenUsed/>
    <w:rsid w:val="006442C2"/>
    <w:rPr>
      <w:color w:val="605E5C"/>
      <w:shd w:val="clear" w:color="auto" w:fill="E1DFDD"/>
    </w:rPr>
  </w:style>
  <w:style w:type="character" w:styleId="CommentReference">
    <w:name w:val="annotation reference"/>
    <w:basedOn w:val="DefaultParagraphFont"/>
    <w:uiPriority w:val="99"/>
    <w:semiHidden/>
    <w:unhideWhenUsed/>
    <w:rsid w:val="00D1321C"/>
    <w:rPr>
      <w:sz w:val="16"/>
      <w:szCs w:val="16"/>
    </w:rPr>
  </w:style>
  <w:style w:type="paragraph" w:styleId="CommentText">
    <w:name w:val="annotation text"/>
    <w:basedOn w:val="Normal"/>
    <w:link w:val="CommentTextChar"/>
    <w:uiPriority w:val="99"/>
    <w:unhideWhenUsed/>
    <w:rsid w:val="00D1321C"/>
  </w:style>
  <w:style w:type="character" w:customStyle="1" w:styleId="CommentTextChar">
    <w:name w:val="Comment Text Char"/>
    <w:basedOn w:val="DefaultParagraphFont"/>
    <w:link w:val="CommentText"/>
    <w:uiPriority w:val="99"/>
    <w:rsid w:val="00D1321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1321C"/>
    <w:rPr>
      <w:b/>
      <w:bCs/>
    </w:rPr>
  </w:style>
  <w:style w:type="character" w:customStyle="1" w:styleId="CommentSubjectChar">
    <w:name w:val="Comment Subject Char"/>
    <w:basedOn w:val="CommentTextChar"/>
    <w:link w:val="CommentSubject"/>
    <w:uiPriority w:val="99"/>
    <w:semiHidden/>
    <w:rsid w:val="00D1321C"/>
    <w:rPr>
      <w:rFonts w:ascii="Times New Roman" w:eastAsia="SimSun" w:hAnsi="Times New Roman"/>
      <w:b/>
      <w:bCs/>
    </w:rPr>
  </w:style>
  <w:style w:type="character" w:styleId="Mention">
    <w:name w:val="Mention"/>
    <w:basedOn w:val="DefaultParagraphFont"/>
    <w:uiPriority w:val="99"/>
    <w:unhideWhenUsed/>
    <w:rsid w:val="00D1321C"/>
    <w:rPr>
      <w:color w:val="2B579A"/>
      <w:shd w:val="clear" w:color="auto" w:fill="E1DFDD"/>
    </w:rPr>
  </w:style>
  <w:style w:type="paragraph" w:styleId="Revision">
    <w:name w:val="Revision"/>
    <w:hidden/>
    <w:uiPriority w:val="99"/>
    <w:semiHidden/>
    <w:rsid w:val="001D472C"/>
    <w:rPr>
      <w:rFonts w:ascii="Times New Roman" w:eastAsia="SimSun" w:hAnsi="Times New Roman"/>
    </w:rPr>
  </w:style>
  <w:style w:type="paragraph" w:customStyle="1" w:styleId="B1">
    <w:name w:val="B1"/>
    <w:basedOn w:val="List"/>
    <w:link w:val="B1Char1"/>
    <w:qFormat/>
    <w:rsid w:val="001A29DE"/>
    <w:pPr>
      <w:ind w:left="568" w:hanging="284"/>
      <w:contextualSpacing w:val="0"/>
      <w:textAlignment w:val="baseline"/>
    </w:pPr>
    <w:rPr>
      <w:rFonts w:eastAsia="Times New Roman"/>
      <w:lang w:val="en-GB" w:eastAsia="ja-JP"/>
    </w:rPr>
  </w:style>
  <w:style w:type="character" w:customStyle="1" w:styleId="B1Char1">
    <w:name w:val="B1 Char1"/>
    <w:link w:val="B1"/>
    <w:qFormat/>
    <w:rsid w:val="001A29DE"/>
    <w:rPr>
      <w:rFonts w:ascii="Times New Roman" w:eastAsia="Times New Roman" w:hAnsi="Times New Roman"/>
      <w:lang w:val="en-GB" w:eastAsia="ja-JP"/>
    </w:rPr>
  </w:style>
  <w:style w:type="paragraph" w:customStyle="1" w:styleId="B2">
    <w:name w:val="B2"/>
    <w:basedOn w:val="List2"/>
    <w:link w:val="B2Char"/>
    <w:qFormat/>
    <w:rsid w:val="001A29DE"/>
    <w:pPr>
      <w:ind w:left="851" w:hanging="284"/>
      <w:contextualSpacing w:val="0"/>
      <w:textAlignment w:val="baseline"/>
    </w:pPr>
    <w:rPr>
      <w:rFonts w:eastAsia="Times New Roman"/>
      <w:lang w:val="en-GB" w:eastAsia="ja-JP"/>
    </w:rPr>
  </w:style>
  <w:style w:type="character" w:customStyle="1" w:styleId="B2Char">
    <w:name w:val="B2 Char"/>
    <w:link w:val="B2"/>
    <w:qFormat/>
    <w:rsid w:val="001A29DE"/>
    <w:rPr>
      <w:rFonts w:ascii="Times New Roman" w:eastAsia="Times New Roman" w:hAnsi="Times New Roman"/>
      <w:lang w:val="en-GB" w:eastAsia="ja-JP"/>
    </w:rPr>
  </w:style>
  <w:style w:type="paragraph" w:styleId="List">
    <w:name w:val="List"/>
    <w:basedOn w:val="Normal"/>
    <w:uiPriority w:val="99"/>
    <w:semiHidden/>
    <w:unhideWhenUsed/>
    <w:rsid w:val="001A29DE"/>
    <w:pPr>
      <w:ind w:left="360" w:hanging="360"/>
      <w:contextualSpacing/>
    </w:pPr>
  </w:style>
  <w:style w:type="paragraph" w:styleId="List2">
    <w:name w:val="List 2"/>
    <w:basedOn w:val="Normal"/>
    <w:uiPriority w:val="99"/>
    <w:semiHidden/>
    <w:unhideWhenUsed/>
    <w:rsid w:val="001A29D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CFAB8-9080-4EAB-9B18-FE18F0263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52EBE-25B4-4449-9CD6-394912FF71E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C3C3FF4-3ED0-4DD0-AD41-BED91697D9DD}">
  <ds:schemaRefs>
    <ds:schemaRef ds:uri="http://schemas.microsoft.com/sharepoint/v3/contenttype/forms"/>
  </ds:schemaRefs>
</ds:datastoreItem>
</file>

<file path=customXml/itemProps4.xml><?xml version="1.0" encoding="utf-8"?>
<ds:datastoreItem xmlns:ds="http://schemas.openxmlformats.org/officeDocument/2006/customXml" ds:itemID="{B4CAD489-D937-4667-9A63-66C342F3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7</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22102</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412</cp:revision>
  <dcterms:created xsi:type="dcterms:W3CDTF">2022-08-25T20:42:00Z</dcterms:created>
  <dcterms:modified xsi:type="dcterms:W3CDTF">2023-02-17T02:47:00Z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