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07FA0">
        <w:rPr>
          <w:rFonts w:cs="Arial"/>
          <w:noProof/>
          <w:lang w:val="en-US"/>
        </w:rPr>
        <w:t>1</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sidR="00F07FA0">
        <w:rPr>
          <w:rFonts w:cs="Arial"/>
          <w:color w:val="000000"/>
          <w:kern w:val="2"/>
          <w:lang w:val="en-US"/>
        </w:rPr>
        <w:t>3</w:t>
      </w:r>
      <w:r w:rsidR="001148AE" w:rsidRPr="001148AE">
        <w:rPr>
          <w:rFonts w:cs="Arial"/>
          <w:color w:val="000000"/>
          <w:kern w:val="2"/>
          <w:lang w:val="en-US"/>
        </w:rPr>
        <w:t>00394</w:t>
      </w:r>
    </w:p>
    <w:bookmarkEnd w:id="0"/>
    <w:bookmarkEnd w:id="1"/>
    <w:p w:rsidR="00941357" w:rsidRPr="008B20BD" w:rsidRDefault="00F07FA0" w:rsidP="00941357">
      <w:pPr>
        <w:pStyle w:val="3GPPHeader"/>
        <w:spacing w:line="360" w:lineRule="auto"/>
        <w:rPr>
          <w:rFonts w:cs="Arial"/>
        </w:rPr>
      </w:pPr>
      <w:r>
        <w:rPr>
          <w:rFonts w:cs="Arial"/>
          <w:color w:val="000000"/>
          <w:kern w:val="2"/>
          <w:lang w:val="en-US"/>
        </w:rPr>
        <w:t>Athens, Greece</w:t>
      </w:r>
      <w:r w:rsidR="00941357">
        <w:rPr>
          <w:rFonts w:cs="Arial"/>
          <w:color w:val="000000"/>
          <w:kern w:val="2"/>
          <w:lang w:val="en-US"/>
        </w:rPr>
        <w:t>,</w:t>
      </w:r>
      <w:r w:rsidR="00941357" w:rsidRPr="008B20BD">
        <w:rPr>
          <w:rFonts w:cs="Arial"/>
          <w:color w:val="000000"/>
          <w:kern w:val="2"/>
          <w:lang w:val="en-US"/>
        </w:rPr>
        <w:t xml:space="preserve"> </w:t>
      </w:r>
      <w:r>
        <w:rPr>
          <w:rFonts w:cs="Arial"/>
          <w:color w:val="000000"/>
          <w:kern w:val="2"/>
          <w:lang w:val="en-US"/>
        </w:rPr>
        <w:t>27</w:t>
      </w:r>
      <w:r w:rsidR="00941357" w:rsidRPr="008B20BD">
        <w:rPr>
          <w:rFonts w:cs="Arial"/>
          <w:color w:val="000000"/>
          <w:kern w:val="2"/>
          <w:lang w:val="en-US"/>
        </w:rPr>
        <w:t xml:space="preserve"> </w:t>
      </w:r>
      <w:r>
        <w:rPr>
          <w:rFonts w:cs="Arial"/>
          <w:color w:val="000000"/>
          <w:kern w:val="2"/>
          <w:lang w:val="en-US"/>
        </w:rPr>
        <w:t xml:space="preserve">Feb </w:t>
      </w:r>
      <w:r w:rsidR="00941357" w:rsidRPr="008B20BD">
        <w:rPr>
          <w:rFonts w:cs="Arial"/>
          <w:color w:val="000000"/>
          <w:kern w:val="2"/>
          <w:lang w:val="en-US"/>
        </w:rPr>
        <w:t xml:space="preserve">– </w:t>
      </w:r>
      <w:r>
        <w:rPr>
          <w:rFonts w:cs="Arial"/>
          <w:color w:val="000000"/>
          <w:kern w:val="2"/>
          <w:lang w:val="en-US"/>
        </w:rPr>
        <w:t>3</w:t>
      </w:r>
      <w:r w:rsidR="00941357" w:rsidRPr="008B20BD">
        <w:rPr>
          <w:rFonts w:cs="Arial"/>
          <w:color w:val="000000"/>
          <w:kern w:val="2"/>
          <w:lang w:val="en-US"/>
        </w:rPr>
        <w:t xml:space="preserve"> </w:t>
      </w:r>
      <w:r>
        <w:rPr>
          <w:rFonts w:cs="Arial"/>
          <w:color w:val="000000"/>
          <w:kern w:val="2"/>
          <w:lang w:val="en-US"/>
        </w:rPr>
        <w:t>Mar</w:t>
      </w:r>
      <w:r w:rsidR="00941357" w:rsidRPr="008B20BD">
        <w:rPr>
          <w:rFonts w:cs="Arial"/>
          <w:color w:val="000000"/>
          <w:kern w:val="2"/>
          <w:lang w:val="en-US"/>
        </w:rPr>
        <w:t>, 202</w:t>
      </w:r>
      <w:r>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311BDB">
        <w:rPr>
          <w:rFonts w:cs="Arial"/>
          <w:sz w:val="22"/>
          <w:szCs w:val="22"/>
        </w:rPr>
        <w:t>15</w:t>
      </w:r>
      <w:r>
        <w:rPr>
          <w:rFonts w:cs="Arial"/>
          <w:sz w:val="22"/>
          <w:szCs w:val="22"/>
        </w:rPr>
        <w:t>.</w:t>
      </w:r>
      <w:r w:rsidR="000D27B7">
        <w:rPr>
          <w:rFonts w:cs="Arial"/>
          <w:sz w:val="22"/>
          <w:szCs w:val="22"/>
        </w:rPr>
        <w:t>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w:t>
      </w:r>
      <w:r w:rsidR="00A17A05">
        <w:rPr>
          <w:rFonts w:cs="Arial"/>
          <w:sz w:val="22"/>
          <w:szCs w:val="22"/>
        </w:rPr>
        <w:t>SL-FR2 impact to RAN2</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bookmarkStart w:id="2" w:name="_GoBack"/>
      <w:bookmarkEnd w:id="2"/>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A17A05" w:rsidP="004E506D">
      <w:pPr>
        <w:spacing w:line="360" w:lineRule="auto"/>
        <w:jc w:val="left"/>
        <w:rPr>
          <w:rFonts w:eastAsia="等线" w:cs="Arial"/>
        </w:rPr>
      </w:pPr>
      <w:bookmarkStart w:id="4" w:name="_Ref178064866"/>
      <w:r>
        <w:rPr>
          <w:rFonts w:eastAsia="等线" w:cs="Arial"/>
        </w:rPr>
        <w:t xml:space="preserve">In RAN#98, </w:t>
      </w:r>
      <w:r w:rsidR="00F63D5E">
        <w:rPr>
          <w:rFonts w:eastAsia="等线" w:cs="Arial"/>
        </w:rPr>
        <w:t xml:space="preserve">RAN </w:t>
      </w:r>
      <w:r w:rsidR="00BE3D33">
        <w:rPr>
          <w:rFonts w:eastAsia="等线" w:cs="Arial"/>
        </w:rPr>
        <w:t xml:space="preserve">agreed to </w:t>
      </w:r>
      <w:r w:rsidR="00F63D5E">
        <w:rPr>
          <w:rFonts w:eastAsia="等线" w:cs="Arial"/>
        </w:rPr>
        <w:t>study the SL-FR2 as following in [1]</w:t>
      </w:r>
      <w:r>
        <w:rPr>
          <w:rFonts w:eastAsia="等线" w:cs="Arial"/>
        </w:rPr>
        <w:t>. In this contribution, we discuss the potential impact to RAN2 of SL-FR2.</w:t>
      </w:r>
    </w:p>
    <w:p w:rsidR="00BE3D33" w:rsidRPr="00420B53" w:rsidRDefault="00BE3D33" w:rsidP="00BE3D33">
      <w:pPr>
        <w:numPr>
          <w:ilvl w:val="0"/>
          <w:numId w:val="11"/>
        </w:numPr>
        <w:spacing w:before="120" w:after="0"/>
        <w:ind w:left="426" w:hanging="284"/>
        <w:jc w:val="left"/>
        <w:rPr>
          <w:rFonts w:ascii="Times" w:hAnsi="Times" w:cs="Times"/>
        </w:rPr>
      </w:pPr>
      <w:bookmarkStart w:id="5" w:name="_Hlk89917254"/>
      <w:r w:rsidRPr="00420B53">
        <w:rPr>
          <w:rFonts w:ascii="Times" w:hAnsi="Times" w:cs="Times"/>
          <w:iCs/>
        </w:rPr>
        <w:t>Study enhanced sidelink operation on FR2 licensed spectrum [RAN1, RAN2]</w:t>
      </w:r>
      <w:bookmarkEnd w:id="5"/>
    </w:p>
    <w:p w:rsidR="00BE3D33" w:rsidRPr="0088723B" w:rsidRDefault="00BE3D33" w:rsidP="00BE3D33">
      <w:pPr>
        <w:numPr>
          <w:ilvl w:val="0"/>
          <w:numId w:val="10"/>
        </w:numPr>
        <w:spacing w:before="60" w:after="60"/>
        <w:ind w:left="993" w:hanging="284"/>
        <w:jc w:val="left"/>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rsidR="00BE3D33" w:rsidRPr="005F1EAA" w:rsidRDefault="00BE3D33" w:rsidP="00BE3D33">
      <w:pPr>
        <w:numPr>
          <w:ilvl w:val="0"/>
          <w:numId w:val="10"/>
        </w:numPr>
        <w:spacing w:before="60" w:after="60"/>
        <w:ind w:left="993" w:hanging="284"/>
        <w:jc w:val="left"/>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rsidR="00BE3D33" w:rsidRPr="006D68C5" w:rsidRDefault="00BE3D33" w:rsidP="00BE3D33">
      <w:pPr>
        <w:numPr>
          <w:ilvl w:val="1"/>
          <w:numId w:val="10"/>
        </w:numPr>
        <w:spacing w:before="60" w:after="60"/>
        <w:jc w:val="left"/>
        <w:rPr>
          <w:rFonts w:ascii="Times" w:hAnsi="Times" w:cs="Times"/>
          <w:lang w:eastAsia="ko-KR"/>
        </w:rPr>
      </w:pPr>
      <w:bookmarkStart w:id="8" w:name="_Hlk89917309"/>
      <w:r>
        <w:rPr>
          <w:rFonts w:ascii="Times" w:hAnsi="Times" w:cs="Times"/>
          <w:lang w:eastAsia="ko-KR"/>
        </w:rPr>
        <w:t>Beam management in FR2 licensed spectrum considers sidelink unicast communication only.</w:t>
      </w:r>
      <w:bookmarkEnd w:id="8"/>
    </w:p>
    <w:p w:rsidR="00583209" w:rsidRDefault="00583209" w:rsidP="00A21E04">
      <w:pPr>
        <w:pStyle w:val="1"/>
        <w:jc w:val="both"/>
      </w:pPr>
      <w:r>
        <w:rPr>
          <w:rFonts w:hint="eastAsia"/>
        </w:rPr>
        <w:t>D</w:t>
      </w:r>
      <w:r>
        <w:t>iscussion</w:t>
      </w:r>
    </w:p>
    <w:bookmarkEnd w:id="4"/>
    <w:p w:rsidR="00676680" w:rsidRDefault="004A30E5" w:rsidP="001955ED">
      <w:pPr>
        <w:spacing w:line="360" w:lineRule="auto"/>
      </w:pPr>
      <w:r>
        <w:t xml:space="preserve">On </w:t>
      </w:r>
      <w:proofErr w:type="spellStart"/>
      <w:r>
        <w:t>Uu</w:t>
      </w:r>
      <w:proofErr w:type="spellEnd"/>
      <w:r>
        <w:t xml:space="preserve">, TX beam is configured by </w:t>
      </w:r>
      <w:r w:rsidR="006955C1">
        <w:t>gNB</w:t>
      </w:r>
      <w:r>
        <w:t xml:space="preserve"> based on </w:t>
      </w:r>
      <w:r w:rsidR="006955C1">
        <w:t xml:space="preserve">measurement result. On </w:t>
      </w:r>
      <w:proofErr w:type="spellStart"/>
      <w:r w:rsidR="006955C1">
        <w:t>sidelink</w:t>
      </w:r>
      <w:proofErr w:type="spellEnd"/>
      <w:r w:rsidR="006955C1">
        <w:t xml:space="preserve">, </w:t>
      </w:r>
      <w:proofErr w:type="spellStart"/>
      <w:r w:rsidR="006955C1">
        <w:t>gNB</w:t>
      </w:r>
      <w:proofErr w:type="spellEnd"/>
      <w:r w:rsidR="006955C1">
        <w:t xml:space="preserve"> control is available to </w:t>
      </w:r>
      <w:r w:rsidR="00710E1D">
        <w:t>I</w:t>
      </w:r>
      <w:r w:rsidR="006955C1">
        <w:t>C UE</w:t>
      </w:r>
      <w:r w:rsidR="00710E1D">
        <w:t xml:space="preserve"> and is not available to OOC UE</w:t>
      </w:r>
      <w:r w:rsidR="006955C1">
        <w:t xml:space="preserve">. </w:t>
      </w:r>
      <w:r w:rsidR="00710E1D">
        <w:t xml:space="preserve">Therefore, </w:t>
      </w:r>
      <w:r w:rsidR="003E3432">
        <w:t xml:space="preserve">two options are on the table, </w:t>
      </w:r>
    </w:p>
    <w:p w:rsidR="00676680" w:rsidRDefault="00676680" w:rsidP="00676680">
      <w:pPr>
        <w:pStyle w:val="ac"/>
        <w:numPr>
          <w:ilvl w:val="0"/>
          <w:numId w:val="10"/>
        </w:numPr>
        <w:spacing w:line="360" w:lineRule="auto"/>
        <w:ind w:firstLineChars="0"/>
      </w:pPr>
      <w:r>
        <w:t xml:space="preserve">Option 1: </w:t>
      </w:r>
      <w:proofErr w:type="spellStart"/>
      <w:r w:rsidR="00710E1D">
        <w:t>gNB</w:t>
      </w:r>
      <w:proofErr w:type="spellEnd"/>
      <w:r w:rsidR="00710E1D">
        <w:t xml:space="preserve"> </w:t>
      </w:r>
      <w:r>
        <w:t>determine TX beam</w:t>
      </w:r>
    </w:p>
    <w:p w:rsidR="00710E1D" w:rsidRDefault="00676680" w:rsidP="00676680">
      <w:pPr>
        <w:pStyle w:val="ac"/>
        <w:numPr>
          <w:ilvl w:val="0"/>
          <w:numId w:val="10"/>
        </w:numPr>
        <w:spacing w:line="360" w:lineRule="auto"/>
        <w:ind w:firstLineChars="0"/>
      </w:pPr>
      <w:r>
        <w:t xml:space="preserve">Option 2: </w:t>
      </w:r>
      <w:r w:rsidR="00710E1D">
        <w:t>TX UE determine TX beam</w:t>
      </w:r>
    </w:p>
    <w:p w:rsidR="00171605" w:rsidRDefault="00171605" w:rsidP="001955ED">
      <w:pPr>
        <w:spacing w:line="360" w:lineRule="auto"/>
      </w:pPr>
      <w:r>
        <w:t xml:space="preserve">In option 1, TX UE shall report beam related measurement result to </w:t>
      </w:r>
      <w:proofErr w:type="spellStart"/>
      <w:r>
        <w:t>gNB</w:t>
      </w:r>
      <w:proofErr w:type="spellEnd"/>
      <w:r>
        <w:t xml:space="preserve">. </w:t>
      </w:r>
      <w:proofErr w:type="spellStart"/>
      <w:r>
        <w:t>gNB</w:t>
      </w:r>
      <w:proofErr w:type="spellEnd"/>
      <w:r>
        <w:t xml:space="preserve"> can determine the beam paired to each destination UE. This option can be used for UE in RRC_CONNECTED. For the UE in RRC_IDLE/RRC_INACTIVE, it’s not clear whether beam configuration can be carried in SIB. </w:t>
      </w:r>
    </w:p>
    <w:p w:rsidR="00710E1D" w:rsidRDefault="00171605" w:rsidP="001955ED">
      <w:pPr>
        <w:spacing w:line="360" w:lineRule="auto"/>
      </w:pPr>
      <w:r>
        <w:rPr>
          <w:rFonts w:hint="eastAsia"/>
        </w:rPr>
        <w:t>I</w:t>
      </w:r>
      <w:r>
        <w:t xml:space="preserve">n option2, TX </w:t>
      </w:r>
      <w:r>
        <w:rPr>
          <w:rFonts w:hint="eastAsia"/>
        </w:rPr>
        <w:t>UE</w:t>
      </w:r>
      <w:r>
        <w:t xml:space="preserve"> determines TX beam based on beam related measurement result. However, i</w:t>
      </w:r>
      <w:r w:rsidR="00710E1D">
        <w:t xml:space="preserve">n mode1, transmission resource is scheduled by </w:t>
      </w:r>
      <w:proofErr w:type="spellStart"/>
      <w:r w:rsidR="00710E1D">
        <w:t>gNB</w:t>
      </w:r>
      <w:proofErr w:type="spellEnd"/>
      <w:r w:rsidR="00710E1D">
        <w:t xml:space="preserve">. </w:t>
      </w:r>
      <w:proofErr w:type="spellStart"/>
      <w:r w:rsidR="00710E1D">
        <w:t>gNB</w:t>
      </w:r>
      <w:proofErr w:type="spellEnd"/>
      <w:r w:rsidR="00710E1D">
        <w:t xml:space="preserve"> shall be aware of each destination UE’s paired beam.  TX UE shall report each destination UE’s paired beam to </w:t>
      </w:r>
      <w:proofErr w:type="spellStart"/>
      <w:r w:rsidR="00710E1D">
        <w:t>gNB</w:t>
      </w:r>
      <w:proofErr w:type="spellEnd"/>
      <w:r>
        <w:t xml:space="preserve"> in mode 1</w:t>
      </w:r>
      <w:r w:rsidR="00710E1D">
        <w:t>.</w:t>
      </w:r>
    </w:p>
    <w:p w:rsidR="00710E1D" w:rsidRPr="00710E1D" w:rsidRDefault="00710E1D" w:rsidP="001955ED">
      <w:pPr>
        <w:spacing w:line="360" w:lineRule="auto"/>
        <w:rPr>
          <w:b/>
        </w:rPr>
      </w:pPr>
      <w:r w:rsidRPr="00710E1D">
        <w:rPr>
          <w:b/>
        </w:rPr>
        <w:t xml:space="preserve">Proposal </w:t>
      </w:r>
      <w:r w:rsidR="00A616BA">
        <w:rPr>
          <w:b/>
        </w:rPr>
        <w:t>1</w:t>
      </w:r>
      <w:r w:rsidRPr="00710E1D">
        <w:rPr>
          <w:b/>
        </w:rPr>
        <w:t>:</w:t>
      </w:r>
      <w:r w:rsidR="00171605">
        <w:rPr>
          <w:b/>
        </w:rPr>
        <w:t xml:space="preserve"> RAN2 study the beam pairing </w:t>
      </w:r>
      <w:r w:rsidR="0072598B">
        <w:rPr>
          <w:b/>
        </w:rPr>
        <w:t>procedure,</w:t>
      </w:r>
      <w:r w:rsidR="00171605">
        <w:rPr>
          <w:b/>
        </w:rPr>
        <w:t xml:space="preserve"> including </w:t>
      </w:r>
      <w:proofErr w:type="spellStart"/>
      <w:r w:rsidR="00171605">
        <w:rPr>
          <w:b/>
        </w:rPr>
        <w:t>gNB</w:t>
      </w:r>
      <w:proofErr w:type="spellEnd"/>
      <w:r w:rsidR="00171605">
        <w:rPr>
          <w:b/>
        </w:rPr>
        <w:t xml:space="preserve"> determined beam pairing and UE determined beam pairing.</w:t>
      </w:r>
    </w:p>
    <w:p w:rsidR="004A30E5" w:rsidRDefault="004A30E5" w:rsidP="001955ED">
      <w:pPr>
        <w:spacing w:line="360" w:lineRule="auto"/>
      </w:pPr>
      <w:r>
        <w:t xml:space="preserve">After beam-pairing, each destination may be paired with different beam. In mode1, scheduled SL grant may be associated with specific SL beam. After acquiring SL grant, TX UE shall only put the data </w:t>
      </w:r>
      <w:r w:rsidR="00D94F8E">
        <w:t>from</w:t>
      </w:r>
      <w:r>
        <w:t xml:space="preserve"> the destination UE </w:t>
      </w:r>
      <w:r w:rsidR="00D94F8E">
        <w:t>with matched</w:t>
      </w:r>
      <w:r>
        <w:t xml:space="preserve"> beam </w:t>
      </w:r>
      <w:r w:rsidR="00D94F8E">
        <w:t>into the</w:t>
      </w:r>
      <w:r>
        <w:t xml:space="preserve"> SL grant. There may be impact on LCP.</w:t>
      </w:r>
    </w:p>
    <w:p w:rsidR="004A30E5" w:rsidRDefault="004A30E5" w:rsidP="001955ED">
      <w:pPr>
        <w:spacing w:line="360" w:lineRule="auto"/>
        <w:rPr>
          <w:b/>
        </w:rPr>
      </w:pPr>
      <w:r w:rsidRPr="004A30E5">
        <w:rPr>
          <w:rFonts w:hint="eastAsia"/>
          <w:b/>
        </w:rPr>
        <w:t>P</w:t>
      </w:r>
      <w:r w:rsidRPr="004A30E5">
        <w:rPr>
          <w:b/>
        </w:rPr>
        <w:t xml:space="preserve">roposal </w:t>
      </w:r>
      <w:r w:rsidR="00171605">
        <w:rPr>
          <w:b/>
        </w:rPr>
        <w:t>2</w:t>
      </w:r>
      <w:r w:rsidRPr="004A30E5">
        <w:rPr>
          <w:b/>
        </w:rPr>
        <w:t>: RAN2 study the beam impact on LCP</w:t>
      </w:r>
      <w:r w:rsidR="00171605">
        <w:rPr>
          <w:b/>
        </w:rPr>
        <w:t>.</w:t>
      </w:r>
    </w:p>
    <w:p w:rsidR="007347AD" w:rsidRPr="007347AD" w:rsidRDefault="007347AD" w:rsidP="001955ED">
      <w:pPr>
        <w:spacing w:line="360" w:lineRule="auto"/>
        <w:rPr>
          <w:b/>
        </w:rPr>
      </w:pPr>
      <w:r w:rsidRPr="007347AD">
        <w:lastRenderedPageBreak/>
        <w:t xml:space="preserve">On </w:t>
      </w:r>
      <w:proofErr w:type="spellStart"/>
      <w:r w:rsidRPr="007347AD">
        <w:t>Uu</w:t>
      </w:r>
      <w:proofErr w:type="spellEnd"/>
      <w:r w:rsidRPr="007347AD">
        <w:t>, the beam failure</w:t>
      </w:r>
      <w:r w:rsidR="007B09CB">
        <w:t xml:space="preserve"> is </w:t>
      </w:r>
      <w:r w:rsidR="00A616BA">
        <w:t>detected based on</w:t>
      </w:r>
      <w:r w:rsidR="00A616BA" w:rsidRPr="00A616BA">
        <w:rPr>
          <w:i/>
          <w:iCs/>
          <w:lang w:eastAsia="ko-KR"/>
        </w:rPr>
        <w:t xml:space="preserve"> </w:t>
      </w:r>
      <w:proofErr w:type="spellStart"/>
      <w:r w:rsidR="00A616BA" w:rsidRPr="00C47C68">
        <w:rPr>
          <w:i/>
          <w:iCs/>
          <w:lang w:eastAsia="ko-KR"/>
        </w:rPr>
        <w:t>beamFailureDetectionTimer</w:t>
      </w:r>
      <w:proofErr w:type="spellEnd"/>
      <w:r w:rsidR="00A616BA">
        <w:t xml:space="preserve"> and </w:t>
      </w:r>
      <w:proofErr w:type="spellStart"/>
      <w:r w:rsidR="00A616BA" w:rsidRPr="00C47C68">
        <w:rPr>
          <w:i/>
          <w:iCs/>
          <w:lang w:eastAsia="ko-KR"/>
        </w:rPr>
        <w:t>beamFailureInstanceMaxCount</w:t>
      </w:r>
      <w:proofErr w:type="spellEnd"/>
      <w:r w:rsidR="00A616BA">
        <w:t>. On sidelink, similar detection method can be reused. Separate parameter should be configured.</w:t>
      </w:r>
      <w:r w:rsidR="007D63BE">
        <w:t xml:space="preserve"> However, the beam failure instance should be provided by physical layer. In R17, such instance is not available. RAN2 can wait for RAN1’s progress.</w:t>
      </w:r>
    </w:p>
    <w:p w:rsidR="007347AD" w:rsidRDefault="00A616BA" w:rsidP="001955ED">
      <w:pPr>
        <w:spacing w:line="360" w:lineRule="auto"/>
        <w:rPr>
          <w:b/>
        </w:rPr>
      </w:pPr>
      <w:r>
        <w:rPr>
          <w:rFonts w:hint="eastAsia"/>
          <w:b/>
        </w:rPr>
        <w:t>P</w:t>
      </w:r>
      <w:r>
        <w:rPr>
          <w:b/>
        </w:rPr>
        <w:t xml:space="preserve">roposal 3: RAN2 study </w:t>
      </w:r>
      <w:r w:rsidR="006D7D6A">
        <w:rPr>
          <w:b/>
        </w:rPr>
        <w:t xml:space="preserve">how to detect </w:t>
      </w:r>
      <w:r>
        <w:rPr>
          <w:b/>
        </w:rPr>
        <w:t>SL beam failure.</w:t>
      </w:r>
    </w:p>
    <w:p w:rsidR="00C85FF0" w:rsidRDefault="00A616BA" w:rsidP="001955ED">
      <w:pPr>
        <w:spacing w:line="360" w:lineRule="auto"/>
      </w:pPr>
      <w:r w:rsidRPr="00A616BA">
        <w:t xml:space="preserve">On </w:t>
      </w:r>
      <w:proofErr w:type="spellStart"/>
      <w:r w:rsidRPr="00A616BA">
        <w:t>Uu</w:t>
      </w:r>
      <w:proofErr w:type="spellEnd"/>
      <w:r w:rsidRPr="00A616BA">
        <w:t xml:space="preserve">, upon beam failure detected, UE would </w:t>
      </w:r>
      <w:r w:rsidR="00C85FF0">
        <w:t>send BFR MAC</w:t>
      </w:r>
      <w:r w:rsidR="00C85FF0">
        <w:rPr>
          <w:rFonts w:hint="eastAsia"/>
        </w:rPr>
        <w:t xml:space="preserve"> </w:t>
      </w:r>
      <w:r w:rsidR="00C85FF0">
        <w:t xml:space="preserve">CE to </w:t>
      </w:r>
      <w:proofErr w:type="spellStart"/>
      <w:r w:rsidR="00C85FF0">
        <w:t>gNB</w:t>
      </w:r>
      <w:proofErr w:type="spellEnd"/>
      <w:r w:rsidR="00C85FF0">
        <w:rPr>
          <w:rFonts w:hint="eastAsia"/>
        </w:rPr>
        <w:t>.</w:t>
      </w:r>
      <w:r w:rsidR="00C85FF0">
        <w:t xml:space="preserve"> On </w:t>
      </w:r>
      <w:proofErr w:type="spellStart"/>
      <w:r w:rsidR="00C85FF0">
        <w:t>sideilnk</w:t>
      </w:r>
      <w:proofErr w:type="spellEnd"/>
      <w:r w:rsidR="00C85FF0">
        <w:t xml:space="preserve">, </w:t>
      </w:r>
      <w:proofErr w:type="spellStart"/>
      <w:r w:rsidR="006D7D6A">
        <w:t>sidelink</w:t>
      </w:r>
      <w:proofErr w:type="spellEnd"/>
      <w:r w:rsidR="006D7D6A">
        <w:t xml:space="preserve"> BFR MAC CE </w:t>
      </w:r>
      <w:r w:rsidR="007D63BE">
        <w:t>should also</w:t>
      </w:r>
      <w:r w:rsidR="006D7D6A">
        <w:t xml:space="preserve"> be defined. Since the </w:t>
      </w:r>
      <w:r w:rsidR="007D63BE">
        <w:t>serving cell</w:t>
      </w:r>
      <w:r w:rsidR="006D7D6A">
        <w:t xml:space="preserve"> of the peer UEs may be different, RX UE shall send the sidelink BFR MAC CE to TX UE, not directly to</w:t>
      </w:r>
      <w:r w:rsidR="007D63BE">
        <w:t xml:space="preserve"> </w:t>
      </w:r>
      <w:proofErr w:type="spellStart"/>
      <w:r w:rsidR="007D63BE">
        <w:t>it’s</w:t>
      </w:r>
      <w:proofErr w:type="spellEnd"/>
      <w:r w:rsidR="007D63BE">
        <w:t xml:space="preserve"> serving cell.</w:t>
      </w:r>
      <w:r w:rsidR="006D7D6A">
        <w:t xml:space="preserve"> </w:t>
      </w:r>
      <w:r w:rsidR="0072598B">
        <w:t xml:space="preserve">In the </w:t>
      </w:r>
      <w:proofErr w:type="spellStart"/>
      <w:r w:rsidR="0072598B">
        <w:t>sidelink</w:t>
      </w:r>
      <w:proofErr w:type="spellEnd"/>
      <w:r w:rsidR="0072598B">
        <w:t xml:space="preserve"> BFR MAC CE, candidate beam can be indicated. </w:t>
      </w:r>
      <w:r w:rsidR="006D7D6A">
        <w:t xml:space="preserve">Upon reception of </w:t>
      </w:r>
      <w:proofErr w:type="spellStart"/>
      <w:r w:rsidR="006D7D6A">
        <w:t>sidelink</w:t>
      </w:r>
      <w:proofErr w:type="spellEnd"/>
      <w:r w:rsidR="006D7D6A">
        <w:t xml:space="preserve"> BFR MAC CE, TX UE can </w:t>
      </w:r>
      <w:r w:rsidR="0072598B">
        <w:t xml:space="preserve">switch </w:t>
      </w:r>
      <w:r w:rsidR="006D7D6A">
        <w:t xml:space="preserve">beam or indicate the beam failure to </w:t>
      </w:r>
      <w:proofErr w:type="spellStart"/>
      <w:r w:rsidR="006D7D6A">
        <w:t>gNB</w:t>
      </w:r>
      <w:proofErr w:type="spellEnd"/>
      <w:r w:rsidR="006D7D6A">
        <w:t>.</w:t>
      </w:r>
      <w:r w:rsidR="0072598B">
        <w:t xml:space="preserve"> In mode 1, </w:t>
      </w:r>
      <w:proofErr w:type="spellStart"/>
      <w:r w:rsidR="0072598B">
        <w:t>gNB</w:t>
      </w:r>
      <w:proofErr w:type="spellEnd"/>
      <w:r w:rsidR="0072598B">
        <w:t xml:space="preserve"> </w:t>
      </w:r>
      <w:r w:rsidR="00694E0D">
        <w:t>is</w:t>
      </w:r>
      <w:r w:rsidR="0072598B">
        <w:t xml:space="preserve"> responsible for the </w:t>
      </w:r>
      <w:r w:rsidR="00694E0D">
        <w:t xml:space="preserve">resource scheduling. Therefore, </w:t>
      </w:r>
      <w:proofErr w:type="spellStart"/>
      <w:r w:rsidR="00694E0D">
        <w:t>gNB</w:t>
      </w:r>
      <w:proofErr w:type="spellEnd"/>
      <w:r w:rsidR="00694E0D">
        <w:t xml:space="preserve"> should be aware of the </w:t>
      </w:r>
      <w:r w:rsidR="0072598B">
        <w:t xml:space="preserve">beam switch. </w:t>
      </w:r>
      <w:r w:rsidR="00694E0D">
        <w:t xml:space="preserve">Either </w:t>
      </w:r>
      <w:proofErr w:type="spellStart"/>
      <w:r w:rsidR="00694E0D">
        <w:t>gNB</w:t>
      </w:r>
      <w:proofErr w:type="spellEnd"/>
      <w:r w:rsidR="00694E0D">
        <w:t xml:space="preserve"> determines the beam switch or TX UE reports the beam switch to </w:t>
      </w:r>
      <w:proofErr w:type="spellStart"/>
      <w:r w:rsidR="00694E0D">
        <w:t>gNB</w:t>
      </w:r>
      <w:proofErr w:type="spellEnd"/>
      <w:r w:rsidR="00694E0D">
        <w:t xml:space="preserve">. </w:t>
      </w:r>
      <w:r w:rsidR="0072598B">
        <w:t xml:space="preserve">In mode 2, </w:t>
      </w:r>
      <w:proofErr w:type="spellStart"/>
      <w:r w:rsidR="0072598B">
        <w:t>gNB</w:t>
      </w:r>
      <w:proofErr w:type="spellEnd"/>
      <w:r w:rsidR="0072598B">
        <w:t xml:space="preserve"> involvement may not be essential</w:t>
      </w:r>
      <w:r w:rsidR="00694E0D">
        <w:t>, since the resource selection is done at TX UE</w:t>
      </w:r>
      <w:r w:rsidR="0072598B">
        <w:t>.</w:t>
      </w:r>
    </w:p>
    <w:p w:rsidR="006D7D6A" w:rsidRPr="006D7D6A" w:rsidRDefault="006D7D6A" w:rsidP="001955ED">
      <w:pPr>
        <w:spacing w:line="360" w:lineRule="auto"/>
        <w:rPr>
          <w:b/>
        </w:rPr>
      </w:pPr>
      <w:r w:rsidRPr="006D7D6A">
        <w:rPr>
          <w:rFonts w:hint="eastAsia"/>
          <w:b/>
        </w:rPr>
        <w:t>P</w:t>
      </w:r>
      <w:r w:rsidRPr="006D7D6A">
        <w:rPr>
          <w:b/>
        </w:rPr>
        <w:t xml:space="preserve">roposal 4: RAN2 study the SL beam recovery </w:t>
      </w:r>
      <w:r w:rsidR="0072598B">
        <w:rPr>
          <w:b/>
        </w:rPr>
        <w:t>procedure</w:t>
      </w:r>
      <w:r w:rsidRPr="006D7D6A">
        <w:rPr>
          <w:b/>
        </w:rPr>
        <w:t>.</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72598B" w:rsidRPr="00710E1D" w:rsidRDefault="0072598B" w:rsidP="0072598B">
      <w:pPr>
        <w:spacing w:line="360" w:lineRule="auto"/>
        <w:rPr>
          <w:b/>
        </w:rPr>
      </w:pPr>
      <w:bookmarkStart w:id="9" w:name="_In-sequence_SDU_delivery"/>
      <w:bookmarkEnd w:id="9"/>
      <w:r w:rsidRPr="00710E1D">
        <w:rPr>
          <w:b/>
        </w:rPr>
        <w:t xml:space="preserve">Proposal </w:t>
      </w:r>
      <w:r>
        <w:rPr>
          <w:b/>
        </w:rPr>
        <w:t>1</w:t>
      </w:r>
      <w:r w:rsidRPr="00710E1D">
        <w:rPr>
          <w:b/>
        </w:rPr>
        <w:t>:</w:t>
      </w:r>
      <w:r>
        <w:rPr>
          <w:b/>
        </w:rPr>
        <w:t xml:space="preserve"> RAN2 study the beam pairing procedure, including </w:t>
      </w:r>
      <w:proofErr w:type="spellStart"/>
      <w:r>
        <w:rPr>
          <w:b/>
        </w:rPr>
        <w:t>gNB</w:t>
      </w:r>
      <w:proofErr w:type="spellEnd"/>
      <w:r>
        <w:rPr>
          <w:b/>
        </w:rPr>
        <w:t xml:space="preserve"> determined beam pairing and UE determined beam pairing.</w:t>
      </w:r>
    </w:p>
    <w:p w:rsidR="0072598B" w:rsidRDefault="0072598B" w:rsidP="0072598B">
      <w:pPr>
        <w:spacing w:line="360" w:lineRule="auto"/>
        <w:rPr>
          <w:b/>
        </w:rPr>
      </w:pPr>
      <w:r w:rsidRPr="004A30E5">
        <w:rPr>
          <w:rFonts w:hint="eastAsia"/>
          <w:b/>
        </w:rPr>
        <w:t>P</w:t>
      </w:r>
      <w:r w:rsidRPr="004A30E5">
        <w:rPr>
          <w:b/>
        </w:rPr>
        <w:t xml:space="preserve">roposal </w:t>
      </w:r>
      <w:r>
        <w:rPr>
          <w:b/>
        </w:rPr>
        <w:t>2</w:t>
      </w:r>
      <w:r w:rsidRPr="004A30E5">
        <w:rPr>
          <w:b/>
        </w:rPr>
        <w:t>: RAN2 study the beam impact on LCP</w:t>
      </w:r>
      <w:r>
        <w:rPr>
          <w:b/>
        </w:rPr>
        <w:t>.</w:t>
      </w:r>
    </w:p>
    <w:p w:rsidR="0072598B" w:rsidRDefault="0072598B" w:rsidP="0072598B">
      <w:pPr>
        <w:spacing w:line="360" w:lineRule="auto"/>
        <w:rPr>
          <w:b/>
        </w:rPr>
      </w:pPr>
      <w:r>
        <w:rPr>
          <w:rFonts w:hint="eastAsia"/>
          <w:b/>
        </w:rPr>
        <w:t>P</w:t>
      </w:r>
      <w:r>
        <w:rPr>
          <w:b/>
        </w:rPr>
        <w:t>roposal 3: RAN2 study how to detect SL beam failure.</w:t>
      </w:r>
    </w:p>
    <w:p w:rsidR="00840549" w:rsidRPr="0072598B" w:rsidRDefault="0072598B" w:rsidP="00FE1B2B">
      <w:pPr>
        <w:spacing w:line="360" w:lineRule="auto"/>
        <w:rPr>
          <w:b/>
        </w:rPr>
      </w:pPr>
      <w:r w:rsidRPr="006D7D6A">
        <w:rPr>
          <w:rFonts w:hint="eastAsia"/>
          <w:b/>
        </w:rPr>
        <w:t>P</w:t>
      </w:r>
      <w:r w:rsidRPr="006D7D6A">
        <w:rPr>
          <w:b/>
        </w:rPr>
        <w:t xml:space="preserve">roposal 4: RAN2 study the SL beam recovery </w:t>
      </w:r>
      <w:r>
        <w:rPr>
          <w:b/>
        </w:rPr>
        <w:t>procedure</w:t>
      </w:r>
      <w:r w:rsidRPr="006D7D6A">
        <w:rPr>
          <w:b/>
        </w:rPr>
        <w:t>.</w:t>
      </w:r>
    </w:p>
    <w:p w:rsidR="00A21E04" w:rsidRDefault="00A21E04" w:rsidP="00A21E04">
      <w:pPr>
        <w:pStyle w:val="1"/>
      </w:pPr>
      <w:r>
        <w:rPr>
          <w:rFonts w:hint="eastAsia"/>
        </w:rPr>
        <w:t>Reference</w:t>
      </w:r>
    </w:p>
    <w:p w:rsidR="00A21E04" w:rsidRDefault="00A21E04" w:rsidP="00A21E04">
      <w:r>
        <w:rPr>
          <w:rFonts w:hint="eastAsia"/>
        </w:rPr>
        <w:t>[1]</w:t>
      </w:r>
      <w:r>
        <w:t xml:space="preserve"> </w:t>
      </w:r>
      <w:r w:rsidR="00A17A05">
        <w:t>RP-22</w:t>
      </w:r>
      <w:r w:rsidR="00694E0D">
        <w:t>2806</w:t>
      </w:r>
      <w:r w:rsidR="00694E0D" w:rsidRPr="00694E0D">
        <w:t xml:space="preserve"> WID revision: NR </w:t>
      </w:r>
      <w:proofErr w:type="spellStart"/>
      <w:r w:rsidR="00694E0D" w:rsidRPr="00694E0D">
        <w:t>sidelink</w:t>
      </w:r>
      <w:proofErr w:type="spellEnd"/>
      <w:r w:rsidR="00694E0D" w:rsidRPr="00694E0D">
        <w:t xml:space="preserve"> evolution</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C1C" w:rsidRDefault="002E0C1C" w:rsidP="00070605">
      <w:pPr>
        <w:spacing w:after="0"/>
      </w:pPr>
      <w:r>
        <w:separator/>
      </w:r>
    </w:p>
  </w:endnote>
  <w:endnote w:type="continuationSeparator" w:id="0">
    <w:p w:rsidR="002E0C1C" w:rsidRDefault="002E0C1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C1C" w:rsidRDefault="002E0C1C" w:rsidP="00070605">
      <w:pPr>
        <w:spacing w:after="0"/>
      </w:pPr>
      <w:r>
        <w:separator/>
      </w:r>
    </w:p>
  </w:footnote>
  <w:footnote w:type="continuationSeparator" w:id="0">
    <w:p w:rsidR="002E0C1C" w:rsidRDefault="002E0C1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2"/>
  </w:num>
  <w:num w:numId="4">
    <w:abstractNumId w:val="5"/>
  </w:num>
  <w:num w:numId="5">
    <w:abstractNumId w:val="6"/>
  </w:num>
  <w:num w:numId="6">
    <w:abstractNumId w:val="4"/>
  </w:num>
  <w:num w:numId="7">
    <w:abstractNumId w:val="9"/>
  </w:num>
  <w:num w:numId="8">
    <w:abstractNumId w:val="7"/>
  </w:num>
  <w:num w:numId="9">
    <w:abstractNumId w:val="3"/>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431ED"/>
    <w:rsid w:val="00062E12"/>
    <w:rsid w:val="00070605"/>
    <w:rsid w:val="000875BB"/>
    <w:rsid w:val="000D27B7"/>
    <w:rsid w:val="000F21F2"/>
    <w:rsid w:val="00101E8E"/>
    <w:rsid w:val="001148AE"/>
    <w:rsid w:val="001149B3"/>
    <w:rsid w:val="00171605"/>
    <w:rsid w:val="0019098F"/>
    <w:rsid w:val="001944E2"/>
    <w:rsid w:val="001955ED"/>
    <w:rsid w:val="00227D68"/>
    <w:rsid w:val="00254708"/>
    <w:rsid w:val="002E0C1C"/>
    <w:rsid w:val="002F316E"/>
    <w:rsid w:val="002F5617"/>
    <w:rsid w:val="00311BDB"/>
    <w:rsid w:val="003A3431"/>
    <w:rsid w:val="003E3432"/>
    <w:rsid w:val="00445CAD"/>
    <w:rsid w:val="00466EA7"/>
    <w:rsid w:val="00467F70"/>
    <w:rsid w:val="00482CCC"/>
    <w:rsid w:val="004A30E5"/>
    <w:rsid w:val="004A79E4"/>
    <w:rsid w:val="004C6F71"/>
    <w:rsid w:val="004D34C3"/>
    <w:rsid w:val="004E506D"/>
    <w:rsid w:val="004F76D4"/>
    <w:rsid w:val="0050720A"/>
    <w:rsid w:val="00557D48"/>
    <w:rsid w:val="00580B67"/>
    <w:rsid w:val="00583209"/>
    <w:rsid w:val="00592C08"/>
    <w:rsid w:val="005A71AD"/>
    <w:rsid w:val="005B02CE"/>
    <w:rsid w:val="005B7470"/>
    <w:rsid w:val="005C267D"/>
    <w:rsid w:val="005E68CF"/>
    <w:rsid w:val="00627257"/>
    <w:rsid w:val="00651938"/>
    <w:rsid w:val="00660A99"/>
    <w:rsid w:val="00663256"/>
    <w:rsid w:val="00667D4C"/>
    <w:rsid w:val="00676680"/>
    <w:rsid w:val="0067794A"/>
    <w:rsid w:val="00694E0D"/>
    <w:rsid w:val="0069526C"/>
    <w:rsid w:val="006955C1"/>
    <w:rsid w:val="006A4EB1"/>
    <w:rsid w:val="006D7D65"/>
    <w:rsid w:val="006D7D6A"/>
    <w:rsid w:val="00710E1D"/>
    <w:rsid w:val="00720CB3"/>
    <w:rsid w:val="0072598B"/>
    <w:rsid w:val="007347AD"/>
    <w:rsid w:val="007B09CB"/>
    <w:rsid w:val="007B1BB6"/>
    <w:rsid w:val="007B57F2"/>
    <w:rsid w:val="007D162E"/>
    <w:rsid w:val="007D63BE"/>
    <w:rsid w:val="007E256A"/>
    <w:rsid w:val="008022F9"/>
    <w:rsid w:val="008023C6"/>
    <w:rsid w:val="00803408"/>
    <w:rsid w:val="008266E7"/>
    <w:rsid w:val="00832492"/>
    <w:rsid w:val="00840549"/>
    <w:rsid w:val="008550BF"/>
    <w:rsid w:val="00864163"/>
    <w:rsid w:val="00872EC0"/>
    <w:rsid w:val="00912BE4"/>
    <w:rsid w:val="00941357"/>
    <w:rsid w:val="00946014"/>
    <w:rsid w:val="009547F9"/>
    <w:rsid w:val="00983561"/>
    <w:rsid w:val="009A29B6"/>
    <w:rsid w:val="009C2B13"/>
    <w:rsid w:val="00A1216B"/>
    <w:rsid w:val="00A17A05"/>
    <w:rsid w:val="00A21E04"/>
    <w:rsid w:val="00A33324"/>
    <w:rsid w:val="00A616BA"/>
    <w:rsid w:val="00A6727B"/>
    <w:rsid w:val="00AA59B8"/>
    <w:rsid w:val="00AC6716"/>
    <w:rsid w:val="00AE5AD8"/>
    <w:rsid w:val="00B102B8"/>
    <w:rsid w:val="00BE3D33"/>
    <w:rsid w:val="00C85FF0"/>
    <w:rsid w:val="00CE3BC5"/>
    <w:rsid w:val="00CF2AD8"/>
    <w:rsid w:val="00D04E38"/>
    <w:rsid w:val="00D36552"/>
    <w:rsid w:val="00D536A7"/>
    <w:rsid w:val="00D64546"/>
    <w:rsid w:val="00D74D71"/>
    <w:rsid w:val="00D94F8E"/>
    <w:rsid w:val="00DC2AF2"/>
    <w:rsid w:val="00DD3F13"/>
    <w:rsid w:val="00DE662D"/>
    <w:rsid w:val="00DF75B8"/>
    <w:rsid w:val="00E21EC6"/>
    <w:rsid w:val="00E31BAD"/>
    <w:rsid w:val="00EA667D"/>
    <w:rsid w:val="00EC6C01"/>
    <w:rsid w:val="00EF534A"/>
    <w:rsid w:val="00F00A04"/>
    <w:rsid w:val="00F07FA0"/>
    <w:rsid w:val="00F1497A"/>
    <w:rsid w:val="00F33B47"/>
    <w:rsid w:val="00F5317F"/>
    <w:rsid w:val="00F53508"/>
    <w:rsid w:val="00F6011B"/>
    <w:rsid w:val="00F6347D"/>
    <w:rsid w:val="00F63D5E"/>
    <w:rsid w:val="00F82B1D"/>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409BF-E0BF-4EE8-AE42-8AE1AD667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2</Pages>
  <Words>553</Words>
  <Characters>3155</Characters>
  <Application>Microsoft Office Word</Application>
  <DocSecurity>0</DocSecurity>
  <Lines>26</Lines>
  <Paragraphs>7</Paragraphs>
  <ScaleCrop>false</ScaleCrop>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56</cp:revision>
  <dcterms:created xsi:type="dcterms:W3CDTF">2022-07-28T01:58:00Z</dcterms:created>
  <dcterms:modified xsi:type="dcterms:W3CDTF">2023-02-15T07:35:00Z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