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R2-2300302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3798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77DBD" w:rsidR="00F25D98" w:rsidRDefault="004C4B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in Need Code for UplinkHARQ-mode-r17 and DownlinkHARQ-FeedbackDisabled-r17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RadiSys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84997" w:rsidR="001E41F3" w:rsidRDefault="004C4BE1"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F391F" w:rsidR="001E41F3" w:rsidRDefault="004C4BE1">
            <w:pPr>
              <w:pStyle w:val="CRCoverPage"/>
              <w:spacing w:after="0"/>
              <w:ind w:left="100"/>
              <w:rPr>
                <w:noProof/>
              </w:rPr>
            </w:pPr>
            <w:r>
              <w:t>2023-02-14</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7F95A6" w:rsidR="001E41F3" w:rsidRDefault="004C4BE1">
            <w:pPr>
              <w:pStyle w:val="CRCoverPage"/>
              <w:spacing w:after="0"/>
              <w:ind w:left="100"/>
              <w:rPr>
                <w:noProof/>
              </w:rPr>
            </w:pPr>
            <w:r>
              <w:t xml:space="preserve">As per TS 38.331 v17.3.0 need code for </w:t>
            </w:r>
            <w:r w:rsidRPr="00611FA4">
              <w:rPr>
                <w:i/>
                <w:iCs/>
              </w:rPr>
              <w:t>UplinkHARQ-mode-r17</w:t>
            </w:r>
            <w:r w:rsidRPr="00822A1D">
              <w:t xml:space="preserve"> and </w:t>
            </w:r>
            <w:r w:rsidRPr="00611FA4">
              <w:rPr>
                <w:i/>
                <w:iCs/>
              </w:rPr>
              <w:t>DownlinkHARQ-FeedbackDisabled-r17</w:t>
            </w:r>
            <w:r>
              <w:t xml:space="preserve"> is optional Need M. However, as per 38.321 section 5.7 (DRX), </w:t>
            </w:r>
            <w:r w:rsidRPr="00611FA4">
              <w:rPr>
                <w:i/>
                <w:iCs/>
              </w:rPr>
              <w:t>HARQ-RTT-TimerUL-NTN</w:t>
            </w:r>
            <w:r>
              <w:t xml:space="preserve"> is applied to harq feedback enabled processes only if </w:t>
            </w:r>
            <w:r w:rsidRPr="00611FA4">
              <w:rPr>
                <w:i/>
                <w:iCs/>
              </w:rPr>
              <w:t>UplinkHARQ-mode-r17</w:t>
            </w:r>
            <w:r>
              <w:t xml:space="preserve"> is configured. And </w:t>
            </w:r>
            <w:r w:rsidRPr="00611FA4">
              <w:rPr>
                <w:i/>
                <w:iCs/>
              </w:rPr>
              <w:t>HARQ-RTT-TimerDL-NTN</w:t>
            </w:r>
            <w:r>
              <w:t xml:space="preserve"> is applied to harq feedback enabled processes only if </w:t>
            </w:r>
            <w:r>
              <w:rPr>
                <w:i/>
                <w:iCs/>
              </w:rPr>
              <w:t xml:space="preserve">downlinkHARQ-FeedbackDisabled </w:t>
            </w:r>
            <w:r w:rsidRPr="00611FA4">
              <w:t>is configured.</w:t>
            </w:r>
            <w:r>
              <w:t xml:space="preserve"> </w:t>
            </w:r>
            <w:r w:rsidRPr="00611FA4">
              <w:t>This implies that</w:t>
            </w:r>
            <w:r>
              <w:rPr>
                <w:i/>
                <w:iCs/>
              </w:rPr>
              <w:t xml:space="preserve"> </w:t>
            </w:r>
            <w:r w:rsidRPr="00611FA4">
              <w:rPr>
                <w:i/>
                <w:iCs/>
              </w:rPr>
              <w:t>UplinkHARQ-mode-r17</w:t>
            </w:r>
            <w:r w:rsidRPr="00822A1D">
              <w:t xml:space="preserve"> and </w:t>
            </w:r>
            <w:r w:rsidRPr="00611FA4">
              <w:rPr>
                <w:i/>
                <w:iCs/>
              </w:rPr>
              <w:t>DownlinkHARQ-FeedbackDisabled-r17</w:t>
            </w:r>
            <w:r>
              <w:t xml:space="preserve"> are required for proper operation of an NTN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F39E89" w:rsidR="001E41F3" w:rsidRDefault="004C4BE1">
            <w:pPr>
              <w:pStyle w:val="CRCoverPage"/>
              <w:spacing w:after="0"/>
              <w:ind w:left="100"/>
              <w:rPr>
                <w:noProof/>
              </w:rPr>
            </w:pPr>
            <w:r>
              <w:rPr>
                <w:lang w:eastAsia="zh-CN"/>
              </w:rPr>
              <w:t xml:space="preserve">Need code for both </w:t>
            </w:r>
            <w:r w:rsidRPr="00822A1D">
              <w:t>UplinkHARQ-mode-r17 and DownlinkHARQ-FeedbackDisabled-r17</w:t>
            </w:r>
            <w:r>
              <w:t xml:space="preserve"> should be updated from –Need M to </w:t>
            </w:r>
            <w:r w:rsidRPr="0011045F">
              <w:rPr>
                <w:b/>
                <w:bCs/>
                <w:i/>
                <w:iCs/>
              </w:rPr>
              <w:t>–Cond Ntn</w:t>
            </w:r>
            <w:r w:rsidR="000D68CB">
              <w:rPr>
                <w:b/>
                <w:bCs/>
                <w:i/>
                <w:iCs/>
              </w:rPr>
              <w:t>Enabled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1F5C51" w14:textId="77777777" w:rsidR="004C4BE1" w:rsidRPr="00831513" w:rsidRDefault="004C4BE1" w:rsidP="004C4BE1">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1525958D" w14:textId="77777777" w:rsidR="004C4BE1" w:rsidRDefault="004C4BE1" w:rsidP="004C4BE1">
            <w:pPr>
              <w:pStyle w:val="CRCoverPage"/>
              <w:spacing w:before="20" w:after="80"/>
              <w:ind w:left="100"/>
              <w:rPr>
                <w:b/>
                <w:noProof/>
                <w:u w:val="single"/>
              </w:rPr>
            </w:pPr>
            <w:r>
              <w:rPr>
                <w:b/>
                <w:noProof/>
                <w:u w:val="single"/>
              </w:rPr>
              <w:t>I</w:t>
            </w:r>
            <w:r w:rsidRPr="00170C0B">
              <w:rPr>
                <w:b/>
                <w:noProof/>
                <w:u w:val="single"/>
              </w:rPr>
              <w:t>mpacted 5G architecture options:</w:t>
            </w:r>
          </w:p>
          <w:p w14:paraId="5DE6FB17" w14:textId="77777777" w:rsidR="004C4BE1" w:rsidRPr="00170C0B" w:rsidRDefault="004C4BE1" w:rsidP="004C4BE1">
            <w:pPr>
              <w:pStyle w:val="CRCoverPage"/>
              <w:spacing w:before="20" w:after="80"/>
              <w:rPr>
                <w:noProof/>
                <w:lang w:eastAsia="zh-CN"/>
              </w:rPr>
            </w:pPr>
            <w:r>
              <w:rPr>
                <w:noProof/>
                <w:lang w:eastAsia="zh-CN"/>
              </w:rPr>
              <w:t xml:space="preserve"> 5G Rel 17 SA architectures</w:t>
            </w:r>
          </w:p>
          <w:p w14:paraId="013B9C64" w14:textId="77777777" w:rsidR="004C4BE1" w:rsidRDefault="004C4BE1" w:rsidP="004C4BE1">
            <w:pPr>
              <w:pStyle w:val="CRCoverPage"/>
              <w:spacing w:before="20" w:after="80"/>
              <w:ind w:left="100"/>
              <w:rPr>
                <w:b/>
                <w:noProof/>
              </w:rPr>
            </w:pPr>
            <w:r>
              <w:rPr>
                <w:b/>
                <w:noProof/>
                <w:u w:val="single"/>
              </w:rPr>
              <w:t>Impacted functionality:</w:t>
            </w:r>
          </w:p>
          <w:p w14:paraId="66EB658B" w14:textId="77777777" w:rsidR="004C4BE1" w:rsidRDefault="004C4BE1" w:rsidP="004C4BE1">
            <w:pPr>
              <w:pStyle w:val="CRCoverPage"/>
              <w:spacing w:before="20" w:after="80"/>
              <w:ind w:firstLineChars="50" w:firstLine="100"/>
              <w:rPr>
                <w:noProof/>
                <w:lang w:eastAsia="zh-CN"/>
              </w:rPr>
            </w:pPr>
            <w:r>
              <w:rPr>
                <w:noProof/>
                <w:lang w:eastAsia="zh-CN"/>
              </w:rPr>
              <w:t>Release 17 RRC</w:t>
            </w:r>
          </w:p>
          <w:p w14:paraId="6FA36EB2" w14:textId="77777777" w:rsidR="004C4BE1" w:rsidRDefault="004C4BE1" w:rsidP="004C4BE1">
            <w:pPr>
              <w:pStyle w:val="CRCoverPage"/>
              <w:spacing w:before="20" w:after="80"/>
              <w:ind w:left="100"/>
              <w:rPr>
                <w:b/>
                <w:noProof/>
                <w:u w:val="single"/>
              </w:rPr>
            </w:pPr>
            <w:r>
              <w:rPr>
                <w:b/>
                <w:noProof/>
                <w:u w:val="single"/>
              </w:rPr>
              <w:t>Inter-operability:</w:t>
            </w:r>
          </w:p>
          <w:p w14:paraId="5C4BEB44" w14:textId="6BDA88DD" w:rsidR="001E41F3" w:rsidRDefault="004C4BE1" w:rsidP="004C4BE1">
            <w:pPr>
              <w:pStyle w:val="CRCoverPage"/>
              <w:spacing w:after="0"/>
              <w:ind w:left="100"/>
              <w:rPr>
                <w:noProof/>
              </w:rPr>
            </w:pPr>
            <w:r>
              <w:rPr>
                <w:noProof/>
              </w:rPr>
              <w:t>If UE is implemented according to this CR and network is not, DRX may not work due to large RTT in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960AF" w:rsidR="001E41F3" w:rsidRDefault="004C4BE1">
            <w:pPr>
              <w:pStyle w:val="CRCoverPage"/>
              <w:spacing w:after="0"/>
              <w:ind w:left="100"/>
              <w:rPr>
                <w:noProof/>
              </w:rPr>
            </w:pPr>
            <w:r>
              <w:rPr>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D937F5" w:rsidR="001E41F3" w:rsidRDefault="004C4B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446BFF" w:rsidR="001E41F3" w:rsidRDefault="004C4B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F0061A" w:rsidR="001E41F3" w:rsidRDefault="004C4B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B5825DB" w14:textId="77777777" w:rsidR="004C4BE1" w:rsidRPr="00AE7919" w:rsidRDefault="004C4BE1" w:rsidP="004C4BE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spacing w:before="100" w:after="100" w:line="254" w:lineRule="auto"/>
        <w:ind w:left="720" w:hanging="720"/>
        <w:jc w:val="center"/>
        <w:rPr>
          <w:rFonts w:eastAsia="Malgun Gothic"/>
          <w:bCs/>
          <w:i/>
          <w:sz w:val="22"/>
          <w:szCs w:val="22"/>
          <w:lang w:val="en-US" w:eastAsia="ko-KR"/>
        </w:rPr>
      </w:pPr>
      <w:bookmarkStart w:id="1" w:name="_Toc29245230"/>
      <w:bookmarkStart w:id="2" w:name="_Toc37298581"/>
      <w:bookmarkStart w:id="3" w:name="_Toc46502343"/>
      <w:bookmarkStart w:id="4" w:name="_Toc52749320"/>
      <w:bookmarkStart w:id="5" w:name="_Toc108988349"/>
      <w:r w:rsidRPr="00AE7919">
        <w:rPr>
          <w:rFonts w:eastAsia="SimSun"/>
          <w:bCs/>
          <w:i/>
          <w:sz w:val="22"/>
          <w:szCs w:val="22"/>
          <w:lang w:val="en-US" w:eastAsia="zh-CN"/>
        </w:rPr>
        <w:lastRenderedPageBreak/>
        <w:t>START</w:t>
      </w:r>
      <w:r w:rsidRPr="00AE7919">
        <w:rPr>
          <w:rFonts w:eastAsia="Calibri"/>
          <w:bCs/>
          <w:i/>
          <w:sz w:val="22"/>
          <w:szCs w:val="22"/>
          <w:lang w:val="en-US" w:eastAsia="ko-KR"/>
        </w:rPr>
        <w:t xml:space="preserve"> OF CHANGE</w:t>
      </w:r>
      <w:bookmarkStart w:id="6" w:name="_Toc518610664"/>
      <w:bookmarkStart w:id="7" w:name="_Toc37153581"/>
      <w:bookmarkStart w:id="8" w:name="_Toc46501735"/>
      <w:bookmarkStart w:id="9" w:name="_Toc46501737"/>
      <w:r w:rsidRPr="00AE7919">
        <w:rPr>
          <w:rFonts w:eastAsia="Calibri"/>
          <w:bCs/>
          <w:i/>
          <w:sz w:val="22"/>
          <w:szCs w:val="22"/>
          <w:lang w:val="en-US" w:eastAsia="ko-KR"/>
        </w:rPr>
        <w:t>S</w:t>
      </w:r>
      <w:bookmarkEnd w:id="6"/>
      <w:bookmarkEnd w:id="7"/>
      <w:bookmarkEnd w:id="8"/>
      <w:bookmarkEnd w:id="9"/>
    </w:p>
    <w:p w14:paraId="1FB0F450" w14:textId="77777777" w:rsidR="004C4BE1" w:rsidRDefault="004C4BE1" w:rsidP="004C4BE1">
      <w:pPr>
        <w:pStyle w:val="Heading4"/>
        <w:rPr>
          <w:lang w:eastAsia="ja-JP"/>
        </w:rPr>
      </w:pPr>
      <w:bookmarkStart w:id="10" w:name="_Toc60777325"/>
      <w:bookmarkStart w:id="11" w:name="_Toc124713289"/>
      <w:bookmarkEnd w:id="1"/>
      <w:bookmarkEnd w:id="2"/>
      <w:bookmarkEnd w:id="3"/>
      <w:bookmarkEnd w:id="4"/>
      <w:bookmarkEnd w:id="5"/>
      <w:r>
        <w:t>–</w:t>
      </w:r>
      <w:r>
        <w:tab/>
      </w:r>
      <w:r>
        <w:rPr>
          <w:i/>
        </w:rPr>
        <w:t>PUSCH-ServingCellConfig</w:t>
      </w:r>
      <w:bookmarkEnd w:id="10"/>
      <w:bookmarkEnd w:id="11"/>
    </w:p>
    <w:p w14:paraId="62996BEA" w14:textId="77777777" w:rsidR="004C4BE1" w:rsidRDefault="004C4BE1" w:rsidP="004C4BE1">
      <w:r>
        <w:t xml:space="preserve">The IE </w:t>
      </w:r>
      <w:r>
        <w:rPr>
          <w:i/>
        </w:rPr>
        <w:t>PUSCH-ServingCellConfig</w:t>
      </w:r>
      <w:r>
        <w:t xml:space="preserve"> is used to configure UE specific PUSCH parameters that are common across the UE's BWPs of one serving cell.</w:t>
      </w:r>
    </w:p>
    <w:p w14:paraId="32CDDB75" w14:textId="77777777" w:rsidR="004C4BE1" w:rsidRDefault="004C4BE1" w:rsidP="004C4BE1">
      <w:pPr>
        <w:pStyle w:val="TH"/>
      </w:pPr>
      <w:r>
        <w:rPr>
          <w:i/>
        </w:rPr>
        <w:t>PUSCH-ServingCellConfig</w:t>
      </w:r>
      <w:r>
        <w:t xml:space="preserve"> information element</w:t>
      </w:r>
    </w:p>
    <w:p w14:paraId="1E68DD1D" w14:textId="77777777" w:rsidR="004C4BE1" w:rsidRDefault="004C4BE1" w:rsidP="004C4BE1">
      <w:pPr>
        <w:pStyle w:val="PL"/>
        <w:rPr>
          <w:color w:val="808080"/>
        </w:rPr>
      </w:pPr>
      <w:r>
        <w:rPr>
          <w:color w:val="808080"/>
        </w:rPr>
        <w:t>-- ASN1START</w:t>
      </w:r>
    </w:p>
    <w:p w14:paraId="37F7718F" w14:textId="77777777" w:rsidR="004C4BE1" w:rsidRDefault="004C4BE1" w:rsidP="004C4BE1">
      <w:pPr>
        <w:pStyle w:val="PL"/>
        <w:rPr>
          <w:color w:val="808080"/>
        </w:rPr>
      </w:pPr>
      <w:r>
        <w:rPr>
          <w:color w:val="808080"/>
        </w:rPr>
        <w:t>-- TAG-PUSCH-SERVINGCELLCONFIG-START</w:t>
      </w:r>
    </w:p>
    <w:p w14:paraId="2ACC547D" w14:textId="77777777" w:rsidR="004C4BE1" w:rsidRDefault="004C4BE1" w:rsidP="004C4BE1">
      <w:pPr>
        <w:pStyle w:val="PL"/>
      </w:pPr>
    </w:p>
    <w:p w14:paraId="7BD21B92" w14:textId="77777777" w:rsidR="004C4BE1" w:rsidRDefault="004C4BE1" w:rsidP="004C4BE1">
      <w:pPr>
        <w:pStyle w:val="PL"/>
      </w:pPr>
      <w:r>
        <w:t xml:space="preserve">PUSCH-ServingCellConfig ::=             </w:t>
      </w:r>
      <w:r>
        <w:rPr>
          <w:color w:val="993366"/>
        </w:rPr>
        <w:t>SEQUENCE</w:t>
      </w:r>
      <w:r>
        <w:t xml:space="preserve"> {</w:t>
      </w:r>
    </w:p>
    <w:p w14:paraId="467899EA" w14:textId="77777777" w:rsidR="004C4BE1" w:rsidRDefault="004C4BE1" w:rsidP="004C4BE1">
      <w:pPr>
        <w:pStyle w:val="PL"/>
        <w:rPr>
          <w:color w:val="808080"/>
        </w:rPr>
      </w:pPr>
      <w:r>
        <w:t xml:space="preserve">    codeBlockGroupTransmission              SetupRelease { PUSCH-CodeBlockGroupTransmission }       </w:t>
      </w:r>
      <w:r>
        <w:rPr>
          <w:color w:val="993366"/>
        </w:rPr>
        <w:t>OPTIONAL</w:t>
      </w:r>
      <w:r>
        <w:t xml:space="preserve">,   </w:t>
      </w:r>
      <w:r>
        <w:rPr>
          <w:color w:val="808080"/>
        </w:rPr>
        <w:t>-- Need M</w:t>
      </w:r>
    </w:p>
    <w:p w14:paraId="1BB572D0" w14:textId="77777777" w:rsidR="004C4BE1" w:rsidRDefault="004C4BE1" w:rsidP="004C4BE1">
      <w:pPr>
        <w:pStyle w:val="PL"/>
        <w:rPr>
          <w:color w:val="808080"/>
        </w:rPr>
      </w:pPr>
      <w:r>
        <w:t xml:space="preserve">    rateMatching                            </w:t>
      </w:r>
      <w:r>
        <w:rPr>
          <w:color w:val="993366"/>
        </w:rPr>
        <w:t>ENUMERATED</w:t>
      </w:r>
      <w:r>
        <w:t xml:space="preserve"> {limitedBufferRM}                            </w:t>
      </w:r>
      <w:r>
        <w:rPr>
          <w:color w:val="993366"/>
        </w:rPr>
        <w:t>OPTIONAL</w:t>
      </w:r>
      <w:r>
        <w:t xml:space="preserve">,   </w:t>
      </w:r>
      <w:r>
        <w:rPr>
          <w:color w:val="808080"/>
        </w:rPr>
        <w:t>-- Need S</w:t>
      </w:r>
    </w:p>
    <w:p w14:paraId="1B025002" w14:textId="77777777" w:rsidR="004C4BE1" w:rsidRDefault="004C4BE1" w:rsidP="004C4BE1">
      <w:pPr>
        <w:pStyle w:val="PL"/>
        <w:rPr>
          <w:color w:val="808080"/>
        </w:rPr>
      </w:pPr>
      <w:r>
        <w:t xml:space="preserve">    xOverhead                               </w:t>
      </w:r>
      <w:r>
        <w:rPr>
          <w:color w:val="993366"/>
        </w:rPr>
        <w:t>ENUMERATED</w:t>
      </w:r>
      <w:r>
        <w:t xml:space="preserve"> {xoh6, xoh12, xoh18}                         </w:t>
      </w:r>
      <w:r>
        <w:rPr>
          <w:color w:val="993366"/>
        </w:rPr>
        <w:t>OPTIONAL</w:t>
      </w:r>
      <w:r>
        <w:t xml:space="preserve">,   </w:t>
      </w:r>
      <w:r>
        <w:rPr>
          <w:color w:val="808080"/>
        </w:rPr>
        <w:t>-- Need S</w:t>
      </w:r>
    </w:p>
    <w:p w14:paraId="42C42A47" w14:textId="77777777" w:rsidR="004C4BE1" w:rsidRDefault="004C4BE1" w:rsidP="004C4BE1">
      <w:pPr>
        <w:pStyle w:val="PL"/>
      </w:pPr>
      <w:r>
        <w:t xml:space="preserve">    ...,</w:t>
      </w:r>
    </w:p>
    <w:p w14:paraId="7A96BF8E" w14:textId="77777777" w:rsidR="004C4BE1" w:rsidRDefault="004C4BE1" w:rsidP="004C4BE1">
      <w:pPr>
        <w:pStyle w:val="PL"/>
      </w:pPr>
      <w:r>
        <w:t xml:space="preserve">    [[</w:t>
      </w:r>
    </w:p>
    <w:p w14:paraId="043F9BA8" w14:textId="77777777" w:rsidR="004C4BE1" w:rsidRDefault="004C4BE1" w:rsidP="004C4BE1">
      <w:pPr>
        <w:pStyle w:val="PL"/>
        <w:rPr>
          <w:color w:val="808080"/>
        </w:rPr>
      </w:pPr>
      <w:r>
        <w:t xml:space="preserve">    maxMIMO-Layers                          </w:t>
      </w:r>
      <w:r>
        <w:rPr>
          <w:color w:val="993366"/>
        </w:rPr>
        <w:t>INTEGER</w:t>
      </w:r>
      <w:r>
        <w:t xml:space="preserve"> (1..4)                                          </w:t>
      </w:r>
      <w:r>
        <w:rPr>
          <w:color w:val="993366"/>
        </w:rPr>
        <w:t>OPTIONAL</w:t>
      </w:r>
      <w:r>
        <w:t xml:space="preserve">,   </w:t>
      </w:r>
      <w:r>
        <w:rPr>
          <w:color w:val="808080"/>
        </w:rPr>
        <w:t>-- Need M</w:t>
      </w:r>
    </w:p>
    <w:p w14:paraId="17433342" w14:textId="77777777" w:rsidR="004C4BE1" w:rsidRDefault="004C4BE1" w:rsidP="004C4BE1">
      <w:pPr>
        <w:pStyle w:val="PL"/>
        <w:rPr>
          <w:color w:val="808080"/>
        </w:rPr>
      </w:pPr>
      <w:r>
        <w:t xml:space="preserve">    processingType2Enabled                  </w:t>
      </w:r>
      <w:r>
        <w:rPr>
          <w:color w:val="993366"/>
        </w:rPr>
        <w:t>BOOLEAN</w:t>
      </w:r>
      <w:r>
        <w:t xml:space="preserve">                                                 </w:t>
      </w:r>
      <w:r>
        <w:rPr>
          <w:color w:val="993366"/>
        </w:rPr>
        <w:t>OPTIONAL</w:t>
      </w:r>
      <w:r>
        <w:t xml:space="preserve">    </w:t>
      </w:r>
      <w:r>
        <w:rPr>
          <w:color w:val="808080"/>
        </w:rPr>
        <w:t>-- Need M</w:t>
      </w:r>
    </w:p>
    <w:p w14:paraId="08121970" w14:textId="77777777" w:rsidR="004C4BE1" w:rsidRDefault="004C4BE1" w:rsidP="004C4BE1">
      <w:pPr>
        <w:pStyle w:val="PL"/>
      </w:pPr>
      <w:r>
        <w:t xml:space="preserve">    ]],</w:t>
      </w:r>
    </w:p>
    <w:p w14:paraId="3966827A" w14:textId="77777777" w:rsidR="004C4BE1" w:rsidRDefault="004C4BE1" w:rsidP="004C4BE1">
      <w:pPr>
        <w:pStyle w:val="PL"/>
      </w:pPr>
      <w:r>
        <w:t xml:space="preserve">    [[</w:t>
      </w:r>
    </w:p>
    <w:p w14:paraId="2CA86347" w14:textId="77777777" w:rsidR="004C4BE1" w:rsidRDefault="004C4BE1" w:rsidP="004C4BE1">
      <w:pPr>
        <w:pStyle w:val="PL"/>
        <w:rPr>
          <w:color w:val="808080"/>
        </w:rPr>
      </w:pPr>
      <w:r>
        <w:t xml:space="preserve">    maxMIMO-LayersDCI-0-2-r16               SetupRelease { MaxMIMO-LayersDCI-0-2-r16}               </w:t>
      </w:r>
      <w:r>
        <w:rPr>
          <w:color w:val="993366"/>
        </w:rPr>
        <w:t>OPTIONAL</w:t>
      </w:r>
      <w:r>
        <w:t xml:space="preserve">    </w:t>
      </w:r>
      <w:r>
        <w:rPr>
          <w:color w:val="808080"/>
        </w:rPr>
        <w:t>-- Need M</w:t>
      </w:r>
    </w:p>
    <w:p w14:paraId="52F57648" w14:textId="77777777" w:rsidR="004C4BE1" w:rsidRDefault="004C4BE1" w:rsidP="004C4BE1">
      <w:pPr>
        <w:pStyle w:val="PL"/>
      </w:pPr>
      <w:r>
        <w:t xml:space="preserve">    ]],</w:t>
      </w:r>
    </w:p>
    <w:p w14:paraId="2DC779AE" w14:textId="77777777" w:rsidR="004C4BE1" w:rsidRDefault="004C4BE1" w:rsidP="004C4BE1">
      <w:pPr>
        <w:pStyle w:val="PL"/>
      </w:pPr>
      <w:r>
        <w:t xml:space="preserve">    [[</w:t>
      </w:r>
    </w:p>
    <w:p w14:paraId="5893D3AA" w14:textId="77777777" w:rsidR="004C4BE1" w:rsidRDefault="004C4BE1" w:rsidP="004C4BE1">
      <w:pPr>
        <w:pStyle w:val="PL"/>
        <w:rPr>
          <w:color w:val="808080"/>
        </w:rPr>
      </w:pPr>
      <w:r>
        <w:t xml:space="preserve">    nrofHARQ-ProcessesForPUSCH-r17          </w:t>
      </w:r>
      <w:r>
        <w:rPr>
          <w:color w:val="993366"/>
        </w:rPr>
        <w:t>ENUMERATED</w:t>
      </w:r>
      <w:r>
        <w:t xml:space="preserve"> {n32}                                        </w:t>
      </w:r>
      <w:r>
        <w:rPr>
          <w:color w:val="993366"/>
        </w:rPr>
        <w:t>OPTIONAL</w:t>
      </w:r>
      <w:r>
        <w:t xml:space="preserve">,   </w:t>
      </w:r>
      <w:r>
        <w:rPr>
          <w:color w:val="808080"/>
        </w:rPr>
        <w:t>-- Need R</w:t>
      </w:r>
    </w:p>
    <w:p w14:paraId="3A2BF73A" w14:textId="7B5AD841" w:rsidR="004C4BE1" w:rsidRDefault="004C4BE1" w:rsidP="004C4BE1">
      <w:pPr>
        <w:pStyle w:val="PL"/>
        <w:rPr>
          <w:color w:val="808080"/>
        </w:rPr>
      </w:pPr>
      <w:r>
        <w:t xml:space="preserve">    uplinkHARQ-mode-r17                     SetupRelease { UplinkHARQ-mode-r17}                     </w:t>
      </w:r>
      <w:r>
        <w:rPr>
          <w:color w:val="993366"/>
        </w:rPr>
        <w:t>OPTIONAL</w:t>
      </w:r>
      <w:r>
        <w:t xml:space="preserve">    </w:t>
      </w:r>
      <w:r>
        <w:rPr>
          <w:color w:val="808080"/>
        </w:rPr>
        <w:t xml:space="preserve">-- </w:t>
      </w:r>
      <w:ins w:id="12" w:author="Amarpreet Sethi" w:date="2023-02-14T19:01:00Z">
        <w:r>
          <w:rPr>
            <w:color w:val="808080"/>
          </w:rPr>
          <w:t xml:space="preserve">Cond </w:t>
        </w:r>
        <w:r w:rsidRPr="00FA493A">
          <w:rPr>
            <w:color w:val="808080"/>
          </w:rPr>
          <w:t>Ntn</w:t>
        </w:r>
      </w:ins>
      <w:ins w:id="13" w:author="Amarpreet Sethi" w:date="2023-02-14T19:08:00Z">
        <w:r w:rsidR="000D68CB">
          <w:rPr>
            <w:color w:val="808080"/>
          </w:rPr>
          <w:t>Enabled</w:t>
        </w:r>
      </w:ins>
      <w:del w:id="14" w:author="Amarpreet Sethi" w:date="2023-02-14T19:01:00Z">
        <w:r w:rsidDel="004C4BE1">
          <w:rPr>
            <w:color w:val="808080"/>
          </w:rPr>
          <w:delText>Need M</w:delText>
        </w:r>
      </w:del>
    </w:p>
    <w:p w14:paraId="43B83713" w14:textId="77777777" w:rsidR="004C4BE1" w:rsidRDefault="004C4BE1" w:rsidP="004C4BE1">
      <w:pPr>
        <w:pStyle w:val="PL"/>
      </w:pPr>
      <w:r>
        <w:t xml:space="preserve">    ]]</w:t>
      </w:r>
    </w:p>
    <w:p w14:paraId="0D25A6ED" w14:textId="77777777" w:rsidR="004C4BE1" w:rsidRDefault="004C4BE1" w:rsidP="004C4BE1">
      <w:pPr>
        <w:pStyle w:val="PL"/>
      </w:pPr>
      <w:r>
        <w:t>}</w:t>
      </w:r>
    </w:p>
    <w:p w14:paraId="78818F76" w14:textId="77777777" w:rsidR="004C4BE1" w:rsidRDefault="004C4BE1" w:rsidP="004C4BE1">
      <w:pPr>
        <w:pStyle w:val="PL"/>
      </w:pPr>
    </w:p>
    <w:p w14:paraId="1D699901" w14:textId="77777777" w:rsidR="004C4BE1" w:rsidRDefault="004C4BE1" w:rsidP="004C4BE1">
      <w:pPr>
        <w:pStyle w:val="PL"/>
      </w:pPr>
      <w:r>
        <w:t xml:space="preserve">PUSCH-CodeBlockGroupTransmission ::=    </w:t>
      </w:r>
      <w:r>
        <w:rPr>
          <w:color w:val="993366"/>
        </w:rPr>
        <w:t>SEQUENCE</w:t>
      </w:r>
      <w:r>
        <w:t xml:space="preserve"> {</w:t>
      </w:r>
    </w:p>
    <w:p w14:paraId="771F8E02" w14:textId="77777777" w:rsidR="004C4BE1" w:rsidRDefault="004C4BE1" w:rsidP="004C4BE1">
      <w:pPr>
        <w:pStyle w:val="PL"/>
      </w:pPr>
      <w:r>
        <w:t xml:space="preserve">    maxCodeBlockGroupsPerTransportBlock     </w:t>
      </w:r>
      <w:r>
        <w:rPr>
          <w:color w:val="993366"/>
        </w:rPr>
        <w:t>ENUMERATED</w:t>
      </w:r>
      <w:r>
        <w:t xml:space="preserve"> {n2, n4, n6, n8},</w:t>
      </w:r>
    </w:p>
    <w:p w14:paraId="1097C9FB" w14:textId="77777777" w:rsidR="004C4BE1" w:rsidRDefault="004C4BE1" w:rsidP="004C4BE1">
      <w:pPr>
        <w:pStyle w:val="PL"/>
      </w:pPr>
      <w:r>
        <w:t xml:space="preserve">    ...</w:t>
      </w:r>
    </w:p>
    <w:p w14:paraId="2A2C615A" w14:textId="77777777" w:rsidR="004C4BE1" w:rsidRDefault="004C4BE1" w:rsidP="004C4BE1">
      <w:pPr>
        <w:pStyle w:val="PL"/>
      </w:pPr>
      <w:r>
        <w:t>}</w:t>
      </w:r>
    </w:p>
    <w:p w14:paraId="039F71E5" w14:textId="77777777" w:rsidR="004C4BE1" w:rsidRDefault="004C4BE1" w:rsidP="004C4BE1">
      <w:pPr>
        <w:pStyle w:val="PL"/>
      </w:pPr>
    </w:p>
    <w:p w14:paraId="16E11A83" w14:textId="77777777" w:rsidR="004C4BE1" w:rsidRDefault="004C4BE1" w:rsidP="004C4BE1">
      <w:pPr>
        <w:pStyle w:val="PL"/>
      </w:pPr>
      <w:r>
        <w:t xml:space="preserve">MaxMIMO-LayersDCI-0-2-r16 ::=           </w:t>
      </w:r>
      <w:r>
        <w:rPr>
          <w:color w:val="993366"/>
        </w:rPr>
        <w:t>INTEGER</w:t>
      </w:r>
      <w:r>
        <w:t xml:space="preserve"> (1..4)</w:t>
      </w:r>
    </w:p>
    <w:p w14:paraId="54C2CF88" w14:textId="77777777" w:rsidR="004C4BE1" w:rsidRDefault="004C4BE1" w:rsidP="004C4BE1">
      <w:pPr>
        <w:pStyle w:val="PL"/>
      </w:pPr>
    </w:p>
    <w:p w14:paraId="50A07A3C" w14:textId="77777777" w:rsidR="004C4BE1" w:rsidRDefault="004C4BE1" w:rsidP="004C4BE1">
      <w:pPr>
        <w:pStyle w:val="PL"/>
      </w:pPr>
      <w:r>
        <w:t xml:space="preserve">UplinkHARQ-mode-r17 ::=                 </w:t>
      </w:r>
      <w:r>
        <w:rPr>
          <w:color w:val="993366"/>
        </w:rPr>
        <w:t>BIT</w:t>
      </w:r>
      <w:r>
        <w:t xml:space="preserve"> </w:t>
      </w:r>
      <w:r>
        <w:rPr>
          <w:color w:val="993366"/>
        </w:rPr>
        <w:t>STRING</w:t>
      </w:r>
      <w:r>
        <w:t xml:space="preserve"> (</w:t>
      </w:r>
      <w:r>
        <w:rPr>
          <w:color w:val="993366"/>
        </w:rPr>
        <w:t>SIZE</w:t>
      </w:r>
      <w:r>
        <w:t xml:space="preserve"> (32))</w:t>
      </w:r>
    </w:p>
    <w:p w14:paraId="377E23DE" w14:textId="77777777" w:rsidR="004C4BE1" w:rsidRDefault="004C4BE1" w:rsidP="004C4BE1">
      <w:pPr>
        <w:pStyle w:val="PL"/>
      </w:pPr>
    </w:p>
    <w:p w14:paraId="7D32CDD7" w14:textId="77777777" w:rsidR="004C4BE1" w:rsidRDefault="004C4BE1" w:rsidP="004C4BE1">
      <w:pPr>
        <w:pStyle w:val="PL"/>
        <w:rPr>
          <w:color w:val="808080"/>
        </w:rPr>
      </w:pPr>
      <w:r>
        <w:rPr>
          <w:color w:val="808080"/>
        </w:rPr>
        <w:t>-- TAG-PUSCH-SERVINGCELLCONFIG-STOP</w:t>
      </w:r>
    </w:p>
    <w:p w14:paraId="210FBB47" w14:textId="77777777" w:rsidR="004C4BE1" w:rsidRDefault="004C4BE1" w:rsidP="004C4BE1">
      <w:pPr>
        <w:pStyle w:val="PL"/>
        <w:rPr>
          <w:color w:val="808080"/>
        </w:rPr>
      </w:pPr>
      <w:r>
        <w:rPr>
          <w:color w:val="808080"/>
        </w:rPr>
        <w:t>-- ASN1STOP</w:t>
      </w:r>
    </w:p>
    <w:p w14:paraId="7390442B" w14:textId="77777777" w:rsidR="004C4BE1" w:rsidRDefault="004C4BE1" w:rsidP="004C4BE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4BE1" w14:paraId="4CC41543"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00941A5D" w14:textId="77777777" w:rsidR="004C4BE1" w:rsidRDefault="004C4BE1" w:rsidP="005B35CC">
            <w:pPr>
              <w:pStyle w:val="TAH"/>
              <w:rPr>
                <w:szCs w:val="22"/>
                <w:lang w:eastAsia="sv-SE"/>
              </w:rPr>
            </w:pPr>
            <w:r>
              <w:rPr>
                <w:i/>
                <w:szCs w:val="22"/>
                <w:lang w:eastAsia="sv-SE"/>
              </w:rPr>
              <w:t xml:space="preserve">PUSCH-CodeBlockGroupTransmission </w:t>
            </w:r>
            <w:r>
              <w:rPr>
                <w:szCs w:val="22"/>
                <w:lang w:eastAsia="sv-SE"/>
              </w:rPr>
              <w:t>field descriptions</w:t>
            </w:r>
          </w:p>
        </w:tc>
      </w:tr>
      <w:tr w:rsidR="004C4BE1" w14:paraId="328ECA1F"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19707D04" w14:textId="77777777" w:rsidR="004C4BE1" w:rsidRDefault="004C4BE1" w:rsidP="005B35CC">
            <w:pPr>
              <w:pStyle w:val="TAL"/>
              <w:rPr>
                <w:szCs w:val="22"/>
                <w:lang w:eastAsia="sv-SE"/>
              </w:rPr>
            </w:pPr>
            <w:r>
              <w:rPr>
                <w:b/>
                <w:i/>
                <w:szCs w:val="22"/>
                <w:lang w:eastAsia="sv-SE"/>
              </w:rPr>
              <w:t>maxCodeBlockGroupsPerTransportBlock</w:t>
            </w:r>
          </w:p>
          <w:p w14:paraId="0B78C0F2" w14:textId="77777777" w:rsidR="004C4BE1" w:rsidRDefault="004C4BE1" w:rsidP="005B35CC">
            <w:pPr>
              <w:pStyle w:val="TAL"/>
              <w:rPr>
                <w:szCs w:val="22"/>
                <w:lang w:eastAsia="sv-SE"/>
              </w:rPr>
            </w:pPr>
            <w:r>
              <w:rPr>
                <w:szCs w:val="22"/>
                <w:lang w:eastAsia="sv-SE"/>
              </w:rPr>
              <w:t>Maximum number of code-block-groups (CBGs) per TB (see TS 38.213 [13], clause 9.1).</w:t>
            </w:r>
          </w:p>
        </w:tc>
      </w:tr>
    </w:tbl>
    <w:p w14:paraId="2AECE8AC" w14:textId="77777777" w:rsidR="004C4BE1" w:rsidRDefault="004C4BE1" w:rsidP="004C4BE1">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4BE1" w14:paraId="622F433E"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5DA6C70E" w14:textId="77777777" w:rsidR="004C4BE1" w:rsidRDefault="004C4BE1" w:rsidP="005B35CC">
            <w:pPr>
              <w:pStyle w:val="TAH"/>
              <w:rPr>
                <w:szCs w:val="22"/>
                <w:lang w:eastAsia="sv-SE"/>
              </w:rPr>
            </w:pPr>
            <w:r>
              <w:rPr>
                <w:i/>
                <w:szCs w:val="22"/>
                <w:lang w:eastAsia="sv-SE"/>
              </w:rPr>
              <w:lastRenderedPageBreak/>
              <w:t xml:space="preserve">PUSCH-ServingCellConfig </w:t>
            </w:r>
            <w:r>
              <w:rPr>
                <w:szCs w:val="22"/>
                <w:lang w:eastAsia="sv-SE"/>
              </w:rPr>
              <w:t>field descriptions</w:t>
            </w:r>
          </w:p>
        </w:tc>
      </w:tr>
      <w:tr w:rsidR="004C4BE1" w14:paraId="0D8BF363"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4A339596" w14:textId="77777777" w:rsidR="004C4BE1" w:rsidRDefault="004C4BE1" w:rsidP="005B35CC">
            <w:pPr>
              <w:pStyle w:val="TAL"/>
              <w:rPr>
                <w:szCs w:val="22"/>
                <w:lang w:eastAsia="sv-SE"/>
              </w:rPr>
            </w:pPr>
            <w:r>
              <w:rPr>
                <w:b/>
                <w:i/>
                <w:szCs w:val="22"/>
                <w:lang w:eastAsia="sv-SE"/>
              </w:rPr>
              <w:t>codeBlockGroupTransmission</w:t>
            </w:r>
          </w:p>
          <w:p w14:paraId="37FE8332" w14:textId="77777777" w:rsidR="004C4BE1" w:rsidRDefault="004C4BE1" w:rsidP="005B35CC">
            <w:pPr>
              <w:pStyle w:val="TAL"/>
              <w:rPr>
                <w:szCs w:val="22"/>
                <w:lang w:eastAsia="sv-SE"/>
              </w:rPr>
            </w:pPr>
            <w:r>
              <w:rPr>
                <w:szCs w:val="22"/>
                <w:lang w:eastAsia="sv-SE"/>
              </w:rPr>
              <w:t>Enables and configures code-block-group (CBG) based transmission (see TS 38.214 [19], clause 5.1.5).</w:t>
            </w:r>
          </w:p>
          <w:p w14:paraId="39FBD7A0" w14:textId="77777777" w:rsidR="004C4BE1" w:rsidRDefault="004C4BE1" w:rsidP="005B35CC">
            <w:pPr>
              <w:pStyle w:val="TAL"/>
              <w:rPr>
                <w:szCs w:val="22"/>
                <w:lang w:eastAsia="sv-SE"/>
              </w:rPr>
            </w:pPr>
            <w:r>
              <w:rPr>
                <w:szCs w:val="22"/>
                <w:lang w:eastAsia="sv-SE"/>
              </w:rPr>
              <w:t>The network does not configure this field if the SCS is 480 or 960 kHz.</w:t>
            </w:r>
          </w:p>
        </w:tc>
      </w:tr>
      <w:tr w:rsidR="004C4BE1" w14:paraId="38C55A63"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4D04E3C6" w14:textId="77777777" w:rsidR="004C4BE1" w:rsidRDefault="004C4BE1" w:rsidP="005B35CC">
            <w:pPr>
              <w:pStyle w:val="TAL"/>
              <w:rPr>
                <w:b/>
                <w:i/>
                <w:szCs w:val="22"/>
                <w:lang w:eastAsia="sv-SE"/>
              </w:rPr>
            </w:pPr>
            <w:r>
              <w:rPr>
                <w:b/>
                <w:i/>
                <w:szCs w:val="22"/>
                <w:lang w:eastAsia="sv-SE"/>
              </w:rPr>
              <w:t>maxMIMO-Layers</w:t>
            </w:r>
          </w:p>
          <w:p w14:paraId="4FA2EF5B" w14:textId="77777777" w:rsidR="004C4BE1" w:rsidRDefault="004C4BE1" w:rsidP="005B35CC">
            <w:pPr>
              <w:pStyle w:val="TAL"/>
              <w:rPr>
                <w:szCs w:val="22"/>
                <w:lang w:eastAsia="sv-SE"/>
              </w:rPr>
            </w:pPr>
            <w:r>
              <w:rPr>
                <w:szCs w:val="22"/>
                <w:lang w:eastAsia="sv-SE"/>
              </w:rPr>
              <w:t xml:space="preserve">Indicates the maximum MIMO layer to be used for PUSCH in all BWPs </w:t>
            </w:r>
            <w:r>
              <w:rPr>
                <w:rFonts w:eastAsia="Malgun Gothic"/>
                <w:szCs w:val="22"/>
                <w:lang w:eastAsia="sv-SE"/>
              </w:rPr>
              <w:t xml:space="preserve">of the </w:t>
            </w:r>
            <w:r>
              <w:rPr>
                <w:szCs w:val="22"/>
                <w:lang w:eastAsia="zh-CN"/>
              </w:rPr>
              <w:t>corresponding</w:t>
            </w:r>
            <w:r>
              <w:rPr>
                <w:rFonts w:eastAsia="Malgun Gothic"/>
                <w:szCs w:val="22"/>
                <w:lang w:eastAsia="sv-SE"/>
              </w:rPr>
              <w:t xml:space="preserve"> UL </w:t>
            </w:r>
            <w:r>
              <w:rPr>
                <w:szCs w:val="22"/>
                <w:lang w:eastAsia="sv-SE"/>
              </w:rPr>
              <w:t xml:space="preserve">of this serving cell (see TS 38.212 [17], clause 5.4.2.1). If present, the network sets </w:t>
            </w:r>
            <w:r>
              <w:rPr>
                <w:i/>
                <w:szCs w:val="22"/>
                <w:lang w:eastAsia="sv-SE"/>
              </w:rPr>
              <w:t>maxRank</w:t>
            </w:r>
            <w:r>
              <w:rPr>
                <w:szCs w:val="22"/>
                <w:lang w:eastAsia="sv-SE"/>
              </w:rPr>
              <w:t xml:space="preserve"> to the same value. The field </w:t>
            </w:r>
            <w:r>
              <w:rPr>
                <w:i/>
                <w:szCs w:val="22"/>
                <w:lang w:eastAsia="sv-SE"/>
              </w:rPr>
              <w:t xml:space="preserve">maxMIMO-Layers </w:t>
            </w:r>
            <w:r>
              <w:rPr>
                <w:szCs w:val="22"/>
                <w:lang w:eastAsia="sv-SE"/>
              </w:rPr>
              <w:t>refers to DCI format 0_1.</w:t>
            </w:r>
          </w:p>
        </w:tc>
      </w:tr>
      <w:tr w:rsidR="004C4BE1" w14:paraId="08C1577C"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06296A20" w14:textId="77777777" w:rsidR="004C4BE1" w:rsidRDefault="004C4BE1" w:rsidP="005B35CC">
            <w:pPr>
              <w:pStyle w:val="TAL"/>
              <w:rPr>
                <w:szCs w:val="22"/>
                <w:lang w:eastAsia="sv-SE"/>
              </w:rPr>
            </w:pPr>
            <w:r>
              <w:rPr>
                <w:b/>
                <w:i/>
                <w:szCs w:val="22"/>
                <w:lang w:eastAsia="sv-SE"/>
              </w:rPr>
              <w:t>nrofHARQ-ProcessesForPUSCH</w:t>
            </w:r>
          </w:p>
          <w:p w14:paraId="7DD8FF26" w14:textId="77777777" w:rsidR="004C4BE1" w:rsidRDefault="004C4BE1" w:rsidP="005B35CC">
            <w:pPr>
              <w:pStyle w:val="TAL"/>
              <w:rPr>
                <w:b/>
                <w:i/>
                <w:szCs w:val="22"/>
                <w:lang w:eastAsia="sv-SE"/>
              </w:rPr>
            </w:pPr>
            <w:r>
              <w:rPr>
                <w:szCs w:val="22"/>
                <w:lang w:eastAsia="sv-SE"/>
              </w:rPr>
              <w:t xml:space="preserve">The number of HARQ processes to be used on the PUSCH of a serving cell. Value </w:t>
            </w:r>
            <w:r>
              <w:rPr>
                <w:i/>
                <w:szCs w:val="22"/>
                <w:lang w:eastAsia="sv-SE"/>
              </w:rPr>
              <w:t>n32</w:t>
            </w:r>
            <w:r>
              <w:rPr>
                <w:szCs w:val="22"/>
                <w:lang w:eastAsia="sv-SE"/>
              </w:rPr>
              <w:t xml:space="preserve"> corresponds to 32 HARQ processes. If the field is absent, the UE uses 16 HARQ processes (see TS 38.214 [19], clause 6.1).</w:t>
            </w:r>
          </w:p>
        </w:tc>
      </w:tr>
      <w:tr w:rsidR="004C4BE1" w14:paraId="21D9CB7C"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7C45DB21" w14:textId="77777777" w:rsidR="004C4BE1" w:rsidRDefault="004C4BE1" w:rsidP="005B35CC">
            <w:pPr>
              <w:pStyle w:val="TAL"/>
              <w:rPr>
                <w:b/>
                <w:i/>
                <w:lang w:eastAsia="sv-SE"/>
              </w:rPr>
            </w:pPr>
            <w:r>
              <w:rPr>
                <w:b/>
                <w:i/>
                <w:lang w:eastAsia="sv-SE"/>
              </w:rPr>
              <w:t>processingType2Enabled</w:t>
            </w:r>
          </w:p>
          <w:p w14:paraId="1EF46BD7" w14:textId="77777777" w:rsidR="004C4BE1" w:rsidRDefault="004C4BE1" w:rsidP="005B35CC">
            <w:pPr>
              <w:pStyle w:val="TAL"/>
              <w:rPr>
                <w:lang w:eastAsia="sv-SE"/>
              </w:rPr>
            </w:pPr>
            <w:r>
              <w:rPr>
                <w:rFonts w:eastAsia="Yu Mincho"/>
                <w:lang w:eastAsia="sv-SE"/>
              </w:rPr>
              <w:t>Enables configuration of advanced processing time capability 2 for PUSCH (see 38.214 [19], clause 6.4).</w:t>
            </w:r>
          </w:p>
        </w:tc>
      </w:tr>
      <w:tr w:rsidR="004C4BE1" w14:paraId="42155AF2"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3B600640" w14:textId="77777777" w:rsidR="004C4BE1" w:rsidRDefault="004C4BE1" w:rsidP="005B35CC">
            <w:pPr>
              <w:pStyle w:val="TAL"/>
              <w:rPr>
                <w:szCs w:val="22"/>
                <w:lang w:eastAsia="sv-SE"/>
              </w:rPr>
            </w:pPr>
            <w:r>
              <w:rPr>
                <w:b/>
                <w:i/>
                <w:szCs w:val="22"/>
                <w:lang w:eastAsia="sv-SE"/>
              </w:rPr>
              <w:t>rateMatching</w:t>
            </w:r>
          </w:p>
          <w:p w14:paraId="6DDC938C" w14:textId="77777777" w:rsidR="004C4BE1" w:rsidRDefault="004C4BE1" w:rsidP="005B35CC">
            <w:pPr>
              <w:pStyle w:val="TAL"/>
              <w:rPr>
                <w:szCs w:val="22"/>
                <w:lang w:eastAsia="sv-SE"/>
              </w:rPr>
            </w:pPr>
            <w:r>
              <w:rPr>
                <w:szCs w:val="22"/>
                <w:lang w:eastAsia="sv-SE"/>
              </w:rPr>
              <w:t>Enables LBRM (Limited buffer rate-matching). When the field is absent the UE applies FBRM (Full buffer rate-matchingLBRM) (see TS 38.212 [17], clause 5.4.2).</w:t>
            </w:r>
          </w:p>
        </w:tc>
      </w:tr>
      <w:tr w:rsidR="004C4BE1" w14:paraId="2F12E2A7"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484EBDC5" w14:textId="77777777" w:rsidR="004C4BE1" w:rsidRDefault="004C4BE1" w:rsidP="005B35CC">
            <w:pPr>
              <w:pStyle w:val="TAL"/>
              <w:rPr>
                <w:szCs w:val="22"/>
                <w:lang w:eastAsia="sv-SE"/>
              </w:rPr>
            </w:pPr>
            <w:r>
              <w:rPr>
                <w:b/>
                <w:i/>
                <w:szCs w:val="22"/>
                <w:lang w:eastAsia="sv-SE"/>
              </w:rPr>
              <w:t>xOverhead</w:t>
            </w:r>
          </w:p>
          <w:p w14:paraId="0FD30FD4" w14:textId="77777777" w:rsidR="004C4BE1" w:rsidRDefault="004C4BE1" w:rsidP="005B35CC">
            <w:pPr>
              <w:pStyle w:val="TAL"/>
              <w:rPr>
                <w:szCs w:val="22"/>
                <w:lang w:eastAsia="sv-SE"/>
              </w:rPr>
            </w:pPr>
            <w:r>
              <w:rPr>
                <w:szCs w:val="22"/>
                <w:lang w:eastAsia="sv-SE"/>
              </w:rPr>
              <w:t>If the field is absent, the UE applies the value 'xoh0' (see TS 38.214 [19], clause 5.1.3.2).</w:t>
            </w:r>
          </w:p>
        </w:tc>
      </w:tr>
      <w:tr w:rsidR="004C4BE1" w14:paraId="05334D24"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028DE1B6" w14:textId="77777777" w:rsidR="004C4BE1" w:rsidRDefault="004C4BE1" w:rsidP="005B35CC">
            <w:pPr>
              <w:pStyle w:val="TAL"/>
              <w:rPr>
                <w:b/>
                <w:bCs/>
                <w:i/>
                <w:iCs/>
                <w:lang w:eastAsia="x-none"/>
              </w:rPr>
            </w:pPr>
            <w:r>
              <w:rPr>
                <w:b/>
                <w:bCs/>
                <w:i/>
                <w:iCs/>
                <w:lang w:eastAsia="x-none"/>
              </w:rPr>
              <w:t>maxMIMO-LayersDCI-0-2</w:t>
            </w:r>
          </w:p>
          <w:p w14:paraId="1818A9B5" w14:textId="77777777" w:rsidR="004C4BE1" w:rsidRDefault="004C4BE1" w:rsidP="005B35CC">
            <w:pPr>
              <w:pStyle w:val="TAL"/>
              <w:rPr>
                <w:b/>
                <w:i/>
                <w:szCs w:val="22"/>
                <w:lang w:eastAsia="sv-SE"/>
              </w:rPr>
            </w:pPr>
            <w:r>
              <w:rPr>
                <w:szCs w:val="22"/>
                <w:lang w:eastAsia="sv-SE"/>
              </w:rPr>
              <w:t xml:space="preserve">Indicates the maximum MIMO layer to be used for PUSCH for DCI format 0_2 in all BWPs </w:t>
            </w:r>
            <w:r>
              <w:rPr>
                <w:rFonts w:eastAsia="Malgun Gothic"/>
                <w:szCs w:val="22"/>
                <w:lang w:eastAsia="sv-SE"/>
              </w:rPr>
              <w:t xml:space="preserve">of the </w:t>
            </w:r>
            <w:r>
              <w:rPr>
                <w:szCs w:val="22"/>
                <w:lang w:eastAsia="zh-CN"/>
              </w:rPr>
              <w:t>corresponding</w:t>
            </w:r>
            <w:r>
              <w:rPr>
                <w:rFonts w:eastAsia="Malgun Gothic"/>
                <w:szCs w:val="22"/>
                <w:lang w:eastAsia="sv-SE"/>
              </w:rPr>
              <w:t xml:space="preserve"> UL </w:t>
            </w:r>
            <w:r>
              <w:rPr>
                <w:szCs w:val="22"/>
                <w:lang w:eastAsia="sv-SE"/>
              </w:rPr>
              <w:t xml:space="preserve">of this serving cell (see TS 38.212 [17], clause 5.4.2.1). If present, the network sets </w:t>
            </w:r>
            <w:r>
              <w:rPr>
                <w:i/>
                <w:szCs w:val="22"/>
                <w:lang w:eastAsia="sv-SE"/>
              </w:rPr>
              <w:t xml:space="preserve">maxRankDCI-0-2 </w:t>
            </w:r>
            <w:r>
              <w:rPr>
                <w:szCs w:val="22"/>
                <w:lang w:eastAsia="sv-SE"/>
              </w:rPr>
              <w:t>to the same value.</w:t>
            </w:r>
          </w:p>
        </w:tc>
      </w:tr>
      <w:tr w:rsidR="004C4BE1" w14:paraId="6758D1C1"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1C231407" w14:textId="77777777" w:rsidR="004C4BE1" w:rsidRDefault="004C4BE1" w:rsidP="005B35CC">
            <w:pPr>
              <w:pStyle w:val="TAL"/>
              <w:rPr>
                <w:b/>
                <w:bCs/>
                <w:i/>
                <w:iCs/>
                <w:lang w:eastAsia="x-none"/>
              </w:rPr>
            </w:pPr>
            <w:r>
              <w:rPr>
                <w:b/>
                <w:bCs/>
                <w:i/>
                <w:iCs/>
                <w:lang w:eastAsia="x-none"/>
              </w:rPr>
              <w:t>uplinkHARQ-mode</w:t>
            </w:r>
          </w:p>
          <w:p w14:paraId="08C421FE" w14:textId="77777777" w:rsidR="004C4BE1" w:rsidRDefault="004C4BE1" w:rsidP="005B35CC">
            <w:pPr>
              <w:pStyle w:val="TAL"/>
              <w:rPr>
                <w:lang w:eastAsia="x-none"/>
              </w:rPr>
            </w:pPr>
            <w:r>
              <w:rPr>
                <w:lang w:eastAsia="x-none"/>
              </w:rPr>
              <w:t xml:space="preserve">Used to set the HARQ mode per HARQ process ID, see TS 38.321 [3]. The first/leftmost bit corresponds to HARQ process ID 0, the next bit to HARQ process ID 1 and so on. Bits corresponding to HARQ process IDs that are not configured shall be  ignored. A bit set to one identifies a HARQ process with </w:t>
            </w:r>
            <w:r>
              <w:rPr>
                <w:i/>
                <w:iCs/>
                <w:lang w:eastAsia="x-none"/>
              </w:rPr>
              <w:t>HARQmodeA</w:t>
            </w:r>
            <w:r>
              <w:rPr>
                <w:lang w:eastAsia="x-none"/>
              </w:rPr>
              <w:t xml:space="preserve"> and a bit set to zero identifies a HARQ process with </w:t>
            </w:r>
            <w:r>
              <w:rPr>
                <w:i/>
                <w:iCs/>
                <w:lang w:eastAsia="x-none"/>
              </w:rPr>
              <w:t>HARQ modeB</w:t>
            </w:r>
            <w:r>
              <w:rPr>
                <w:lang w:eastAsia="x-none"/>
              </w:rPr>
              <w:t>. This field applies for SRB</w:t>
            </w:r>
            <w:r>
              <w:rPr>
                <w:lang w:eastAsia="zh-CN"/>
              </w:rPr>
              <w:t>s and DRBs</w:t>
            </w:r>
            <w:r>
              <w:rPr>
                <w:lang w:eastAsia="x-none"/>
              </w:rPr>
              <w:t>.</w:t>
            </w:r>
          </w:p>
        </w:tc>
      </w:tr>
    </w:tbl>
    <w:p w14:paraId="5573DA10" w14:textId="77777777" w:rsidR="004C4BE1" w:rsidRDefault="004C4BE1" w:rsidP="004C4BE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C4BE1" w14:paraId="6521315A" w14:textId="77777777" w:rsidTr="005B35CC">
        <w:trPr>
          <w:ins w:id="15" w:author="Amarpreet Sethi" w:date="2023-02-14T19:03:00Z"/>
        </w:trPr>
        <w:tc>
          <w:tcPr>
            <w:tcW w:w="4027" w:type="dxa"/>
            <w:tcBorders>
              <w:top w:val="single" w:sz="4" w:space="0" w:color="auto"/>
              <w:left w:val="single" w:sz="4" w:space="0" w:color="auto"/>
              <w:bottom w:val="single" w:sz="4" w:space="0" w:color="auto"/>
              <w:right w:val="single" w:sz="4" w:space="0" w:color="auto"/>
            </w:tcBorders>
            <w:hideMark/>
          </w:tcPr>
          <w:p w14:paraId="2F752057" w14:textId="77777777" w:rsidR="004C4BE1" w:rsidRDefault="004C4BE1" w:rsidP="005B35CC">
            <w:pPr>
              <w:pStyle w:val="TAH"/>
              <w:rPr>
                <w:ins w:id="16" w:author="Amarpreet Sethi" w:date="2023-02-14T19:03:00Z"/>
                <w:lang w:eastAsia="sv-SE"/>
              </w:rPr>
            </w:pPr>
            <w:ins w:id="17" w:author="Amarpreet Sethi" w:date="2023-02-14T19:03:00Z">
              <w:r>
                <w:rPr>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3B667848" w14:textId="77777777" w:rsidR="004C4BE1" w:rsidRDefault="004C4BE1" w:rsidP="005B35CC">
            <w:pPr>
              <w:pStyle w:val="TAH"/>
              <w:rPr>
                <w:ins w:id="18" w:author="Amarpreet Sethi" w:date="2023-02-14T19:03:00Z"/>
                <w:lang w:eastAsia="sv-SE"/>
              </w:rPr>
            </w:pPr>
            <w:ins w:id="19" w:author="Amarpreet Sethi" w:date="2023-02-14T19:03:00Z">
              <w:r>
                <w:rPr>
                  <w:lang w:eastAsia="sv-SE"/>
                </w:rPr>
                <w:t>Explanation</w:t>
              </w:r>
            </w:ins>
          </w:p>
        </w:tc>
      </w:tr>
      <w:tr w:rsidR="004C4BE1" w14:paraId="598B22C9" w14:textId="77777777" w:rsidTr="005B35CC">
        <w:trPr>
          <w:ins w:id="20" w:author="Amarpreet Sethi" w:date="2023-02-14T19:03:00Z"/>
        </w:trPr>
        <w:tc>
          <w:tcPr>
            <w:tcW w:w="4027" w:type="dxa"/>
            <w:tcBorders>
              <w:top w:val="single" w:sz="4" w:space="0" w:color="auto"/>
              <w:left w:val="single" w:sz="4" w:space="0" w:color="auto"/>
              <w:bottom w:val="single" w:sz="4" w:space="0" w:color="auto"/>
              <w:right w:val="single" w:sz="4" w:space="0" w:color="auto"/>
            </w:tcBorders>
          </w:tcPr>
          <w:p w14:paraId="456F49AC" w14:textId="43F165A1" w:rsidR="004C4BE1" w:rsidRDefault="004C4BE1" w:rsidP="005B35CC">
            <w:pPr>
              <w:pStyle w:val="TAL"/>
              <w:rPr>
                <w:ins w:id="21" w:author="Amarpreet Sethi" w:date="2023-02-14T19:03:00Z"/>
                <w:i/>
                <w:lang w:eastAsia="sv-SE"/>
              </w:rPr>
            </w:pPr>
            <w:ins w:id="22" w:author="Amarpreet Sethi" w:date="2023-02-14T19:03:00Z">
              <w:r w:rsidRPr="00E70853">
                <w:rPr>
                  <w:i/>
                  <w:lang w:eastAsia="sv-SE"/>
                </w:rPr>
                <w:t>Ntn</w:t>
              </w:r>
            </w:ins>
            <w:ins w:id="23" w:author="Amarpreet Sethi" w:date="2023-02-14T19:08:00Z">
              <w:r w:rsidR="000D68CB">
                <w:rPr>
                  <w:i/>
                  <w:lang w:eastAsia="sv-SE"/>
                </w:rPr>
                <w:t>Enabled</w:t>
              </w:r>
            </w:ins>
          </w:p>
        </w:tc>
        <w:tc>
          <w:tcPr>
            <w:tcW w:w="10146" w:type="dxa"/>
            <w:tcBorders>
              <w:top w:val="single" w:sz="4" w:space="0" w:color="auto"/>
              <w:left w:val="single" w:sz="4" w:space="0" w:color="auto"/>
              <w:bottom w:val="single" w:sz="4" w:space="0" w:color="auto"/>
              <w:right w:val="single" w:sz="4" w:space="0" w:color="auto"/>
            </w:tcBorders>
          </w:tcPr>
          <w:p w14:paraId="596A2E9D" w14:textId="614A8415" w:rsidR="004C4BE1" w:rsidRDefault="004C4BE1" w:rsidP="005B35CC">
            <w:pPr>
              <w:pStyle w:val="TAL"/>
              <w:rPr>
                <w:ins w:id="24" w:author="Amarpreet Sethi" w:date="2023-02-14T19:03:00Z"/>
                <w:lang w:eastAsia="sv-SE"/>
              </w:rPr>
            </w:pPr>
            <w:ins w:id="25" w:author="Amarpreet Sethi" w:date="2023-02-14T19:03:00Z">
              <w:r>
                <w:rPr>
                  <w:lang w:eastAsia="sv-SE"/>
                </w:rPr>
                <w:t>It is mandatorily present in case of NTN</w:t>
              </w:r>
            </w:ins>
            <w:ins w:id="26" w:author="Amarpreet Sethi" w:date="2023-02-14T19:05:00Z">
              <w:r>
                <w:rPr>
                  <w:lang w:eastAsia="sv-SE"/>
                </w:rPr>
                <w:t xml:space="preserve"> i.e </w:t>
              </w:r>
              <w:r w:rsidRPr="00636CB2">
                <w:rPr>
                  <w:szCs w:val="22"/>
                </w:rPr>
                <w:t xml:space="preserve">SIB 1  </w:t>
              </w:r>
              <w:r w:rsidRPr="00ED7621">
                <w:rPr>
                  <w:rFonts w:ascii="Wingdings" w:eastAsia="Wingdings" w:hAnsi="Wingdings" w:cs="Wingdings"/>
                </w:rPr>
                <w:sym w:font="Wingdings" w:char="F0E0"/>
              </w:r>
              <w:r>
                <w:t xml:space="preserve"> SIB1-v1700-IEs </w:t>
              </w:r>
              <w:r>
                <w:rPr>
                  <w:rFonts w:ascii="Wingdings" w:eastAsia="Wingdings" w:hAnsi="Wingdings" w:cs="Wingdings"/>
                </w:rPr>
                <w:sym w:font="Wingdings" w:char="F0E0"/>
              </w:r>
              <w:r>
                <w:t xml:space="preserve"> cellBarredNTN-r17</w:t>
              </w:r>
              <w:r>
                <w:t xml:space="preserve"> set to not</w:t>
              </w:r>
            </w:ins>
            <w:ins w:id="27" w:author="Amarpreet Sethi" w:date="2023-02-14T19:06:00Z">
              <w:r>
                <w:t>Barred</w:t>
              </w:r>
            </w:ins>
          </w:p>
        </w:tc>
      </w:tr>
    </w:tbl>
    <w:p w14:paraId="333661B0" w14:textId="77777777" w:rsidR="004C4BE1" w:rsidRDefault="004C4BE1" w:rsidP="004C4BE1">
      <w:pPr>
        <w:rPr>
          <w:lang w:eastAsia="zh-CN"/>
        </w:rPr>
      </w:pPr>
    </w:p>
    <w:p w14:paraId="484E7115" w14:textId="77777777" w:rsidR="004C4BE1" w:rsidRDefault="004C4BE1" w:rsidP="004C4BE1">
      <w:pPr>
        <w:pStyle w:val="Heading4"/>
        <w:rPr>
          <w:lang w:eastAsia="ja-JP"/>
        </w:rPr>
      </w:pPr>
      <w:bookmarkStart w:id="28" w:name="_Toc60777303"/>
      <w:bookmarkStart w:id="29" w:name="_Toc124713267"/>
      <w:r>
        <w:t>–</w:t>
      </w:r>
      <w:r>
        <w:tab/>
      </w:r>
      <w:r>
        <w:rPr>
          <w:i/>
        </w:rPr>
        <w:t>PDSCH-ServingCellConfig</w:t>
      </w:r>
      <w:bookmarkEnd w:id="28"/>
      <w:bookmarkEnd w:id="29"/>
    </w:p>
    <w:p w14:paraId="04550BCC" w14:textId="77777777" w:rsidR="004C4BE1" w:rsidRDefault="004C4BE1" w:rsidP="004C4BE1">
      <w:r>
        <w:t xml:space="preserve">The IE </w:t>
      </w:r>
      <w:r>
        <w:rPr>
          <w:i/>
        </w:rPr>
        <w:t>PDSCH-ServingCellConfig</w:t>
      </w:r>
      <w:r>
        <w:t xml:space="preserve"> is used to configure UE specific PDSCH parameters that are common across the UE's BWPs of one serving cell.</w:t>
      </w:r>
    </w:p>
    <w:p w14:paraId="4DB24A6E" w14:textId="77777777" w:rsidR="004C4BE1" w:rsidRDefault="004C4BE1" w:rsidP="004C4BE1">
      <w:pPr>
        <w:pStyle w:val="TH"/>
      </w:pPr>
      <w:r>
        <w:rPr>
          <w:i/>
        </w:rPr>
        <w:t>PDSCH-ServingCellConfig</w:t>
      </w:r>
      <w:r>
        <w:t xml:space="preserve"> information element</w:t>
      </w:r>
    </w:p>
    <w:p w14:paraId="4BDE3614" w14:textId="77777777" w:rsidR="004C4BE1" w:rsidRDefault="004C4BE1" w:rsidP="004C4BE1">
      <w:pPr>
        <w:pStyle w:val="PL"/>
        <w:rPr>
          <w:color w:val="808080"/>
        </w:rPr>
      </w:pPr>
      <w:r>
        <w:rPr>
          <w:color w:val="808080"/>
        </w:rPr>
        <w:t>-- ASN1START</w:t>
      </w:r>
    </w:p>
    <w:p w14:paraId="26CD681F" w14:textId="77777777" w:rsidR="004C4BE1" w:rsidRDefault="004C4BE1" w:rsidP="004C4BE1">
      <w:pPr>
        <w:pStyle w:val="PL"/>
        <w:rPr>
          <w:color w:val="808080"/>
        </w:rPr>
      </w:pPr>
      <w:r>
        <w:rPr>
          <w:color w:val="808080"/>
        </w:rPr>
        <w:t>-- TAG-PDSCH-SERVINGCELLCONFIG-START</w:t>
      </w:r>
    </w:p>
    <w:p w14:paraId="31203259" w14:textId="77777777" w:rsidR="004C4BE1" w:rsidRDefault="004C4BE1" w:rsidP="004C4BE1">
      <w:pPr>
        <w:pStyle w:val="PL"/>
      </w:pPr>
    </w:p>
    <w:p w14:paraId="3B3845F1" w14:textId="77777777" w:rsidR="004C4BE1" w:rsidRDefault="004C4BE1" w:rsidP="004C4BE1">
      <w:pPr>
        <w:pStyle w:val="PL"/>
      </w:pPr>
      <w:r>
        <w:t xml:space="preserve">PDSCH-ServingCellConfig ::=             </w:t>
      </w:r>
      <w:r>
        <w:rPr>
          <w:color w:val="993366"/>
        </w:rPr>
        <w:t>SEQUENCE</w:t>
      </w:r>
      <w:r>
        <w:t xml:space="preserve"> {</w:t>
      </w:r>
    </w:p>
    <w:p w14:paraId="78DFFE92" w14:textId="77777777" w:rsidR="004C4BE1" w:rsidRDefault="004C4BE1" w:rsidP="004C4BE1">
      <w:pPr>
        <w:pStyle w:val="PL"/>
        <w:rPr>
          <w:color w:val="808080"/>
        </w:rPr>
      </w:pPr>
      <w:r>
        <w:t xml:space="preserve">    codeBlockGroupTransmission              SetupRelease { PDSCH-CodeBlockGroupTransmission }              </w:t>
      </w:r>
      <w:r>
        <w:rPr>
          <w:color w:val="993366"/>
        </w:rPr>
        <w:t>OPTIONAL</w:t>
      </w:r>
      <w:r>
        <w:t xml:space="preserve">,   </w:t>
      </w:r>
      <w:r>
        <w:rPr>
          <w:color w:val="808080"/>
        </w:rPr>
        <w:t>-- Need M</w:t>
      </w:r>
    </w:p>
    <w:p w14:paraId="443626F1" w14:textId="77777777" w:rsidR="004C4BE1" w:rsidRDefault="004C4BE1" w:rsidP="004C4BE1">
      <w:pPr>
        <w:pStyle w:val="PL"/>
        <w:rPr>
          <w:color w:val="808080"/>
        </w:rPr>
      </w:pPr>
      <w:r>
        <w:t xml:space="preserve">    xOverhead                               </w:t>
      </w:r>
      <w:r>
        <w:rPr>
          <w:color w:val="993366"/>
        </w:rPr>
        <w:t>ENUMERATED</w:t>
      </w:r>
      <w:r>
        <w:t xml:space="preserve"> { xOh6, xOh12, xOh18 }                              </w:t>
      </w:r>
      <w:r>
        <w:rPr>
          <w:color w:val="993366"/>
        </w:rPr>
        <w:t>OPTIONAL</w:t>
      </w:r>
      <w:r>
        <w:t xml:space="preserve">,   </w:t>
      </w:r>
      <w:r>
        <w:rPr>
          <w:color w:val="808080"/>
        </w:rPr>
        <w:t>-- Need S</w:t>
      </w:r>
    </w:p>
    <w:p w14:paraId="6C80C7C9" w14:textId="77777777" w:rsidR="004C4BE1" w:rsidRDefault="004C4BE1" w:rsidP="004C4BE1">
      <w:pPr>
        <w:pStyle w:val="PL"/>
        <w:rPr>
          <w:color w:val="808080"/>
        </w:rPr>
      </w:pPr>
      <w:r>
        <w:t xml:space="preserve">    nrofHARQ-ProcessesForPDSCH              </w:t>
      </w:r>
      <w:r>
        <w:rPr>
          <w:color w:val="993366"/>
        </w:rPr>
        <w:t>ENUMERATED</w:t>
      </w:r>
      <w:r>
        <w:t xml:space="preserve"> {n2, n4, n6, n10, n12, n16}                         </w:t>
      </w:r>
      <w:r>
        <w:rPr>
          <w:color w:val="993366"/>
        </w:rPr>
        <w:t>OPTIONAL</w:t>
      </w:r>
      <w:r>
        <w:t xml:space="preserve">,   </w:t>
      </w:r>
      <w:r>
        <w:rPr>
          <w:color w:val="808080"/>
        </w:rPr>
        <w:t>-- Need S</w:t>
      </w:r>
    </w:p>
    <w:p w14:paraId="237D5ADD" w14:textId="77777777" w:rsidR="004C4BE1" w:rsidRDefault="004C4BE1" w:rsidP="004C4BE1">
      <w:pPr>
        <w:pStyle w:val="PL"/>
        <w:rPr>
          <w:color w:val="808080"/>
        </w:rPr>
      </w:pPr>
      <w:r>
        <w:t xml:space="preserve">    pucch-Cell                              ServCellIndex                                                  </w:t>
      </w:r>
      <w:r>
        <w:rPr>
          <w:color w:val="993366"/>
        </w:rPr>
        <w:t>OPTIONAL</w:t>
      </w:r>
      <w:r>
        <w:t xml:space="preserve">,   </w:t>
      </w:r>
      <w:r>
        <w:rPr>
          <w:color w:val="808080"/>
        </w:rPr>
        <w:t>-- Cond SCellAddOnly</w:t>
      </w:r>
    </w:p>
    <w:p w14:paraId="1B13990B" w14:textId="77777777" w:rsidR="004C4BE1" w:rsidRDefault="004C4BE1" w:rsidP="004C4BE1">
      <w:pPr>
        <w:pStyle w:val="PL"/>
      </w:pPr>
      <w:r>
        <w:t xml:space="preserve">    ...,</w:t>
      </w:r>
    </w:p>
    <w:p w14:paraId="59E2FCC8" w14:textId="77777777" w:rsidR="004C4BE1" w:rsidRDefault="004C4BE1" w:rsidP="004C4BE1">
      <w:pPr>
        <w:pStyle w:val="PL"/>
      </w:pPr>
      <w:r>
        <w:t xml:space="preserve">    [[</w:t>
      </w:r>
    </w:p>
    <w:p w14:paraId="740870ED" w14:textId="77777777" w:rsidR="004C4BE1" w:rsidRDefault="004C4BE1" w:rsidP="004C4BE1">
      <w:pPr>
        <w:pStyle w:val="PL"/>
        <w:rPr>
          <w:color w:val="808080"/>
        </w:rPr>
      </w:pPr>
      <w:r>
        <w:t xml:space="preserve">    maxMIMO-Layers                          </w:t>
      </w:r>
      <w:r>
        <w:rPr>
          <w:color w:val="993366"/>
        </w:rPr>
        <w:t>INTEGER</w:t>
      </w:r>
      <w:r>
        <w:t xml:space="preserve"> (1..8)                                                 </w:t>
      </w:r>
      <w:r>
        <w:rPr>
          <w:color w:val="993366"/>
        </w:rPr>
        <w:t>OPTIONAL</w:t>
      </w:r>
      <w:r>
        <w:t xml:space="preserve">,   </w:t>
      </w:r>
      <w:r>
        <w:rPr>
          <w:color w:val="808080"/>
        </w:rPr>
        <w:t>-- Need M</w:t>
      </w:r>
    </w:p>
    <w:p w14:paraId="02E12000" w14:textId="77777777" w:rsidR="004C4BE1" w:rsidRDefault="004C4BE1" w:rsidP="004C4BE1">
      <w:pPr>
        <w:pStyle w:val="PL"/>
        <w:rPr>
          <w:color w:val="808080"/>
        </w:rPr>
      </w:pPr>
      <w:r>
        <w:t xml:space="preserve">    processingType2Enabled                  </w:t>
      </w:r>
      <w:r>
        <w:rPr>
          <w:color w:val="993366"/>
        </w:rPr>
        <w:t>BOOLEAN</w:t>
      </w:r>
      <w:r>
        <w:t xml:space="preserve">                                                        </w:t>
      </w:r>
      <w:r>
        <w:rPr>
          <w:color w:val="993366"/>
        </w:rPr>
        <w:t>OPTIONAL</w:t>
      </w:r>
      <w:r>
        <w:t xml:space="preserve">    </w:t>
      </w:r>
      <w:r>
        <w:rPr>
          <w:color w:val="808080"/>
        </w:rPr>
        <w:t>-- Need M</w:t>
      </w:r>
    </w:p>
    <w:p w14:paraId="119542B2" w14:textId="77777777" w:rsidR="004C4BE1" w:rsidRDefault="004C4BE1" w:rsidP="004C4BE1">
      <w:pPr>
        <w:pStyle w:val="PL"/>
      </w:pPr>
      <w:r>
        <w:lastRenderedPageBreak/>
        <w:t xml:space="preserve">    ]],</w:t>
      </w:r>
    </w:p>
    <w:p w14:paraId="262C5DF7" w14:textId="77777777" w:rsidR="004C4BE1" w:rsidRDefault="004C4BE1" w:rsidP="004C4BE1">
      <w:pPr>
        <w:pStyle w:val="PL"/>
      </w:pPr>
      <w:r>
        <w:t xml:space="preserve">    [[</w:t>
      </w:r>
    </w:p>
    <w:p w14:paraId="0F1D9929" w14:textId="77777777" w:rsidR="004C4BE1" w:rsidRDefault="004C4BE1" w:rsidP="004C4BE1">
      <w:pPr>
        <w:pStyle w:val="PL"/>
        <w:rPr>
          <w:color w:val="808080"/>
        </w:rPr>
      </w:pPr>
      <w:r>
        <w:t xml:space="preserve">    pdsch-CodeBlockGroupTransmissionList-r16 SetupRelease { PDSCH-CodeBlockGroupTransmissionList-r16 }     </w:t>
      </w:r>
      <w:r>
        <w:rPr>
          <w:color w:val="993366"/>
        </w:rPr>
        <w:t>OPTIONAL</w:t>
      </w:r>
      <w:r>
        <w:t xml:space="preserve">    </w:t>
      </w:r>
      <w:r>
        <w:rPr>
          <w:color w:val="808080"/>
        </w:rPr>
        <w:t>-- Need M</w:t>
      </w:r>
    </w:p>
    <w:p w14:paraId="7D8977DB" w14:textId="77777777" w:rsidR="004C4BE1" w:rsidRDefault="004C4BE1" w:rsidP="004C4BE1">
      <w:pPr>
        <w:pStyle w:val="PL"/>
      </w:pPr>
      <w:r>
        <w:t xml:space="preserve">    ]],</w:t>
      </w:r>
    </w:p>
    <w:p w14:paraId="1DC81515" w14:textId="77777777" w:rsidR="004C4BE1" w:rsidRDefault="004C4BE1" w:rsidP="004C4BE1">
      <w:pPr>
        <w:pStyle w:val="PL"/>
      </w:pPr>
      <w:r>
        <w:t xml:space="preserve">    [[</w:t>
      </w:r>
    </w:p>
    <w:p w14:paraId="1FDD784F" w14:textId="7FC90173" w:rsidR="004C4BE1" w:rsidRDefault="004C4BE1" w:rsidP="004C4BE1">
      <w:pPr>
        <w:pStyle w:val="PL"/>
        <w:rPr>
          <w:color w:val="808080"/>
        </w:rPr>
      </w:pPr>
      <w:r>
        <w:t xml:space="preserve">    downlinkHARQ-FeedbackDisabled-r17       SetupRelease { DownlinkHARQ-FeedbackDisabled-r17 }              </w:t>
      </w:r>
      <w:r>
        <w:rPr>
          <w:color w:val="993366"/>
        </w:rPr>
        <w:t>OPTIONAL</w:t>
      </w:r>
      <w:r>
        <w:t xml:space="preserve">,   </w:t>
      </w:r>
      <w:r>
        <w:rPr>
          <w:color w:val="808080"/>
        </w:rPr>
        <w:t xml:space="preserve">--  </w:t>
      </w:r>
      <w:ins w:id="30" w:author="Amarpreet Sethi" w:date="2023-02-14T19:02:00Z">
        <w:r>
          <w:rPr>
            <w:color w:val="808080"/>
          </w:rPr>
          <w:t xml:space="preserve">Cond </w:t>
        </w:r>
        <w:r w:rsidRPr="00FA493A">
          <w:rPr>
            <w:color w:val="808080"/>
          </w:rPr>
          <w:t>Ntn</w:t>
        </w:r>
      </w:ins>
      <w:ins w:id="31" w:author="Amarpreet Sethi" w:date="2023-02-14T19:07:00Z">
        <w:r w:rsidR="000D68CB">
          <w:rPr>
            <w:color w:val="808080"/>
          </w:rPr>
          <w:t>ENabled</w:t>
        </w:r>
      </w:ins>
      <w:del w:id="32" w:author="Amarpreet Sethi" w:date="2023-02-14T19:02:00Z">
        <w:r w:rsidDel="004C4BE1">
          <w:rPr>
            <w:color w:val="808080"/>
          </w:rPr>
          <w:delText>Need M</w:delText>
        </w:r>
      </w:del>
    </w:p>
    <w:p w14:paraId="0E5D3296" w14:textId="77777777" w:rsidR="004C4BE1" w:rsidRDefault="004C4BE1" w:rsidP="004C4BE1">
      <w:pPr>
        <w:pStyle w:val="PL"/>
        <w:rPr>
          <w:color w:val="808080"/>
        </w:rPr>
      </w:pPr>
    </w:p>
    <w:p w14:paraId="286A6DB3" w14:textId="77777777" w:rsidR="004C4BE1" w:rsidRDefault="004C4BE1" w:rsidP="004C4BE1">
      <w:pPr>
        <w:pStyle w:val="PL"/>
        <w:rPr>
          <w:color w:val="808080"/>
        </w:rPr>
      </w:pPr>
      <w:r>
        <w:t xml:space="preserve">    nrofHARQ-ProcessesForPDSCH-v1700        </w:t>
      </w:r>
      <w:r>
        <w:rPr>
          <w:color w:val="993366"/>
        </w:rPr>
        <w:t>ENUMERATED</w:t>
      </w:r>
      <w:r>
        <w:t xml:space="preserve"> {n32}                                                </w:t>
      </w:r>
      <w:r>
        <w:rPr>
          <w:color w:val="993366"/>
        </w:rPr>
        <w:t>OPTIONAL</w:t>
      </w:r>
      <w:r>
        <w:t xml:space="preserve">    </w:t>
      </w:r>
      <w:r>
        <w:rPr>
          <w:color w:val="808080"/>
        </w:rPr>
        <w:t>-- Need R</w:t>
      </w:r>
    </w:p>
    <w:p w14:paraId="15FF3144" w14:textId="77777777" w:rsidR="004C4BE1" w:rsidRDefault="004C4BE1" w:rsidP="004C4BE1">
      <w:pPr>
        <w:pStyle w:val="PL"/>
      </w:pPr>
      <w:r>
        <w:t xml:space="preserve">    ]]</w:t>
      </w:r>
    </w:p>
    <w:p w14:paraId="7A11AAE2" w14:textId="77777777" w:rsidR="004C4BE1" w:rsidRDefault="004C4BE1" w:rsidP="004C4BE1">
      <w:pPr>
        <w:pStyle w:val="PL"/>
      </w:pPr>
      <w:r>
        <w:t>}</w:t>
      </w:r>
    </w:p>
    <w:p w14:paraId="12D58E40" w14:textId="77777777" w:rsidR="004C4BE1" w:rsidRDefault="004C4BE1" w:rsidP="004C4BE1">
      <w:pPr>
        <w:pStyle w:val="PL"/>
      </w:pPr>
    </w:p>
    <w:p w14:paraId="25BEE154" w14:textId="77777777" w:rsidR="004C4BE1" w:rsidRDefault="004C4BE1" w:rsidP="004C4BE1">
      <w:pPr>
        <w:pStyle w:val="PL"/>
      </w:pPr>
      <w:r>
        <w:t xml:space="preserve">PDSCH-CodeBlockGroupTransmission ::=    </w:t>
      </w:r>
      <w:r>
        <w:rPr>
          <w:color w:val="993366"/>
        </w:rPr>
        <w:t>SEQUENCE</w:t>
      </w:r>
      <w:r>
        <w:t xml:space="preserve"> {</w:t>
      </w:r>
    </w:p>
    <w:p w14:paraId="26D71036" w14:textId="77777777" w:rsidR="004C4BE1" w:rsidRDefault="004C4BE1" w:rsidP="004C4BE1">
      <w:pPr>
        <w:pStyle w:val="PL"/>
      </w:pPr>
      <w:r>
        <w:t xml:space="preserve">    maxCodeBlockGroupsPerTransportBlock     </w:t>
      </w:r>
      <w:r>
        <w:rPr>
          <w:color w:val="993366"/>
        </w:rPr>
        <w:t>ENUMERATED</w:t>
      </w:r>
      <w:r>
        <w:t xml:space="preserve"> {n2, n4, n6, n8},</w:t>
      </w:r>
    </w:p>
    <w:p w14:paraId="2395A00A" w14:textId="77777777" w:rsidR="004C4BE1" w:rsidRDefault="004C4BE1" w:rsidP="004C4BE1">
      <w:pPr>
        <w:pStyle w:val="PL"/>
      </w:pPr>
      <w:r>
        <w:t xml:space="preserve">    codeBlockGroupFlushIndicator            </w:t>
      </w:r>
      <w:r>
        <w:rPr>
          <w:color w:val="993366"/>
        </w:rPr>
        <w:t>BOOLEAN</w:t>
      </w:r>
      <w:r>
        <w:t>,</w:t>
      </w:r>
    </w:p>
    <w:p w14:paraId="3E2970DB" w14:textId="77777777" w:rsidR="004C4BE1" w:rsidRDefault="004C4BE1" w:rsidP="004C4BE1">
      <w:pPr>
        <w:pStyle w:val="PL"/>
      </w:pPr>
      <w:r>
        <w:t xml:space="preserve">    ...</w:t>
      </w:r>
    </w:p>
    <w:p w14:paraId="56DB5780" w14:textId="77777777" w:rsidR="004C4BE1" w:rsidRDefault="004C4BE1" w:rsidP="004C4BE1">
      <w:pPr>
        <w:pStyle w:val="PL"/>
      </w:pPr>
      <w:r>
        <w:t>}</w:t>
      </w:r>
    </w:p>
    <w:p w14:paraId="37B8B074" w14:textId="77777777" w:rsidR="004C4BE1" w:rsidRDefault="004C4BE1" w:rsidP="004C4BE1">
      <w:pPr>
        <w:pStyle w:val="PL"/>
      </w:pPr>
    </w:p>
    <w:p w14:paraId="43561BA5" w14:textId="77777777" w:rsidR="004C4BE1" w:rsidRDefault="004C4BE1" w:rsidP="004C4BE1">
      <w:pPr>
        <w:pStyle w:val="PL"/>
      </w:pPr>
      <w:r>
        <w:t xml:space="preserve">PDSCH-CodeBlockGroupTransmissionList-r16 ::=    </w:t>
      </w:r>
      <w:r>
        <w:rPr>
          <w:color w:val="993366"/>
        </w:rPr>
        <w:t>SEQUENCE</w:t>
      </w:r>
      <w:r>
        <w:t xml:space="preserve"> (</w:t>
      </w:r>
      <w:r>
        <w:rPr>
          <w:color w:val="993366"/>
        </w:rPr>
        <w:t>SIZE</w:t>
      </w:r>
      <w:r>
        <w:t xml:space="preserve"> (1..2))</w:t>
      </w:r>
      <w:r>
        <w:rPr>
          <w:color w:val="993366"/>
        </w:rPr>
        <w:t xml:space="preserve"> OF</w:t>
      </w:r>
      <w:r>
        <w:t xml:space="preserve"> PDSCH-CodeBlockGroupTransmission</w:t>
      </w:r>
    </w:p>
    <w:p w14:paraId="596F6A0C" w14:textId="77777777" w:rsidR="004C4BE1" w:rsidRDefault="004C4BE1" w:rsidP="004C4BE1">
      <w:pPr>
        <w:pStyle w:val="PL"/>
      </w:pPr>
    </w:p>
    <w:p w14:paraId="224437C9" w14:textId="77777777" w:rsidR="004C4BE1" w:rsidRDefault="004C4BE1" w:rsidP="004C4BE1">
      <w:pPr>
        <w:pStyle w:val="PL"/>
      </w:pPr>
      <w:r>
        <w:t xml:space="preserve">DownlinkHARQ-FeedbackDisabled-r17 ::= </w:t>
      </w:r>
      <w:r>
        <w:rPr>
          <w:color w:val="993366"/>
        </w:rPr>
        <w:t>BIT</w:t>
      </w:r>
      <w:r>
        <w:t xml:space="preserve"> </w:t>
      </w:r>
      <w:r>
        <w:rPr>
          <w:color w:val="993366"/>
        </w:rPr>
        <w:t>STRING</w:t>
      </w:r>
      <w:r>
        <w:t xml:space="preserve"> (</w:t>
      </w:r>
      <w:r>
        <w:rPr>
          <w:color w:val="993366"/>
        </w:rPr>
        <w:t>SIZE</w:t>
      </w:r>
      <w:r>
        <w:t xml:space="preserve"> (32))</w:t>
      </w:r>
    </w:p>
    <w:p w14:paraId="2E1CE34D" w14:textId="77777777" w:rsidR="004C4BE1" w:rsidRDefault="004C4BE1" w:rsidP="004C4BE1">
      <w:pPr>
        <w:pStyle w:val="PL"/>
      </w:pPr>
    </w:p>
    <w:p w14:paraId="2548CD2D" w14:textId="77777777" w:rsidR="004C4BE1" w:rsidRDefault="004C4BE1" w:rsidP="004C4BE1">
      <w:pPr>
        <w:pStyle w:val="PL"/>
        <w:rPr>
          <w:color w:val="808080"/>
        </w:rPr>
      </w:pPr>
      <w:r>
        <w:rPr>
          <w:color w:val="808080"/>
        </w:rPr>
        <w:t>-- TAG-PDSCH-SERVINGCELLCONFIG-STOP</w:t>
      </w:r>
    </w:p>
    <w:p w14:paraId="74F406C5" w14:textId="77777777" w:rsidR="004C4BE1" w:rsidRDefault="004C4BE1" w:rsidP="004C4BE1">
      <w:pPr>
        <w:pStyle w:val="PL"/>
        <w:rPr>
          <w:color w:val="808080"/>
        </w:rPr>
      </w:pPr>
      <w:r>
        <w:rPr>
          <w:color w:val="808080"/>
        </w:rPr>
        <w:t>-- ASN1STOP</w:t>
      </w:r>
    </w:p>
    <w:p w14:paraId="50B4A216" w14:textId="77777777" w:rsidR="004C4BE1" w:rsidRDefault="004C4BE1" w:rsidP="004C4B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4BE1" w14:paraId="6C826539" w14:textId="77777777" w:rsidTr="005B35CC">
        <w:tc>
          <w:tcPr>
            <w:tcW w:w="14507" w:type="dxa"/>
            <w:tcBorders>
              <w:top w:val="single" w:sz="4" w:space="0" w:color="auto"/>
              <w:left w:val="single" w:sz="4" w:space="0" w:color="auto"/>
              <w:bottom w:val="single" w:sz="4" w:space="0" w:color="auto"/>
              <w:right w:val="single" w:sz="4" w:space="0" w:color="auto"/>
            </w:tcBorders>
            <w:hideMark/>
          </w:tcPr>
          <w:p w14:paraId="3CBAFCD6" w14:textId="77777777" w:rsidR="004C4BE1" w:rsidRDefault="004C4BE1" w:rsidP="005B35CC">
            <w:pPr>
              <w:pStyle w:val="TAH"/>
              <w:rPr>
                <w:szCs w:val="22"/>
                <w:lang w:eastAsia="sv-SE"/>
              </w:rPr>
            </w:pPr>
            <w:r>
              <w:rPr>
                <w:i/>
                <w:szCs w:val="22"/>
                <w:lang w:eastAsia="sv-SE"/>
              </w:rPr>
              <w:t xml:space="preserve">PDSCH-CodeBlockGroupTransmission </w:t>
            </w:r>
            <w:r>
              <w:rPr>
                <w:szCs w:val="22"/>
                <w:lang w:eastAsia="sv-SE"/>
              </w:rPr>
              <w:t>field descriptions</w:t>
            </w:r>
          </w:p>
        </w:tc>
      </w:tr>
      <w:tr w:rsidR="004C4BE1" w14:paraId="45EF17B4" w14:textId="77777777" w:rsidTr="005B35CC">
        <w:tc>
          <w:tcPr>
            <w:tcW w:w="14507" w:type="dxa"/>
            <w:tcBorders>
              <w:top w:val="single" w:sz="4" w:space="0" w:color="auto"/>
              <w:left w:val="single" w:sz="4" w:space="0" w:color="auto"/>
              <w:bottom w:val="single" w:sz="4" w:space="0" w:color="auto"/>
              <w:right w:val="single" w:sz="4" w:space="0" w:color="auto"/>
            </w:tcBorders>
            <w:hideMark/>
          </w:tcPr>
          <w:p w14:paraId="6172207C" w14:textId="77777777" w:rsidR="004C4BE1" w:rsidRDefault="004C4BE1" w:rsidP="005B35CC">
            <w:pPr>
              <w:pStyle w:val="TAL"/>
              <w:rPr>
                <w:szCs w:val="22"/>
                <w:lang w:eastAsia="sv-SE"/>
              </w:rPr>
            </w:pPr>
            <w:r>
              <w:rPr>
                <w:b/>
                <w:i/>
                <w:szCs w:val="22"/>
                <w:lang w:eastAsia="sv-SE"/>
              </w:rPr>
              <w:t>codeBlockGroupFlushIndicator</w:t>
            </w:r>
          </w:p>
          <w:p w14:paraId="72551AB9" w14:textId="77777777" w:rsidR="004C4BE1" w:rsidRDefault="004C4BE1" w:rsidP="005B35CC">
            <w:pPr>
              <w:pStyle w:val="TAL"/>
              <w:rPr>
                <w:szCs w:val="22"/>
                <w:lang w:eastAsia="sv-SE"/>
              </w:rPr>
            </w:pPr>
            <w:r>
              <w:rPr>
                <w:szCs w:val="22"/>
                <w:lang w:eastAsia="sv-SE"/>
              </w:rPr>
              <w:t>Indicates whether CBGFI for CBG based (re)transmission in DL is enabled (true). (see TS 38.212 [17], clause 7.3.1.2.2).</w:t>
            </w:r>
          </w:p>
        </w:tc>
      </w:tr>
      <w:tr w:rsidR="004C4BE1" w14:paraId="5DE7B753" w14:textId="77777777" w:rsidTr="005B35CC">
        <w:tc>
          <w:tcPr>
            <w:tcW w:w="14507" w:type="dxa"/>
            <w:tcBorders>
              <w:top w:val="single" w:sz="4" w:space="0" w:color="auto"/>
              <w:left w:val="single" w:sz="4" w:space="0" w:color="auto"/>
              <w:bottom w:val="single" w:sz="4" w:space="0" w:color="auto"/>
              <w:right w:val="single" w:sz="4" w:space="0" w:color="auto"/>
            </w:tcBorders>
            <w:hideMark/>
          </w:tcPr>
          <w:p w14:paraId="006D2ED5" w14:textId="77777777" w:rsidR="004C4BE1" w:rsidRDefault="004C4BE1" w:rsidP="005B35CC">
            <w:pPr>
              <w:pStyle w:val="TAL"/>
              <w:rPr>
                <w:szCs w:val="22"/>
                <w:lang w:eastAsia="sv-SE"/>
              </w:rPr>
            </w:pPr>
            <w:r>
              <w:rPr>
                <w:b/>
                <w:i/>
                <w:szCs w:val="22"/>
                <w:lang w:eastAsia="sv-SE"/>
              </w:rPr>
              <w:t>maxCodeBlockGroupsPerTransportBlock</w:t>
            </w:r>
          </w:p>
          <w:p w14:paraId="77AA5E11" w14:textId="77777777" w:rsidR="004C4BE1" w:rsidRDefault="004C4BE1" w:rsidP="005B35CC">
            <w:pPr>
              <w:pStyle w:val="TAL"/>
              <w:rPr>
                <w:szCs w:val="22"/>
                <w:lang w:eastAsia="sv-SE"/>
              </w:rPr>
            </w:pPr>
            <w:r>
              <w:rPr>
                <w:szCs w:val="22"/>
                <w:lang w:eastAsia="sv-SE"/>
              </w:rPr>
              <w:t>Maximum number of code-block-groups (CBGs) per TB. In case of multiple CW, the maximum CBG is 4 (see TS 38.213 [13], clause 9.1.1).</w:t>
            </w:r>
          </w:p>
        </w:tc>
      </w:tr>
    </w:tbl>
    <w:p w14:paraId="1D70C7FE" w14:textId="77777777" w:rsidR="004C4BE1" w:rsidRDefault="004C4BE1" w:rsidP="004C4BE1">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4BE1" w14:paraId="5F5149EE"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0AB510C7" w14:textId="77777777" w:rsidR="004C4BE1" w:rsidRDefault="004C4BE1" w:rsidP="005B35CC">
            <w:pPr>
              <w:pStyle w:val="TAH"/>
              <w:rPr>
                <w:szCs w:val="22"/>
                <w:lang w:eastAsia="sv-SE"/>
              </w:rPr>
            </w:pPr>
            <w:r>
              <w:rPr>
                <w:i/>
                <w:szCs w:val="22"/>
                <w:lang w:eastAsia="sv-SE"/>
              </w:rPr>
              <w:lastRenderedPageBreak/>
              <w:t xml:space="preserve">PDSCH-ServingCellConfig </w:t>
            </w:r>
            <w:r>
              <w:rPr>
                <w:szCs w:val="22"/>
                <w:lang w:eastAsia="sv-SE"/>
              </w:rPr>
              <w:t>field descriptions</w:t>
            </w:r>
          </w:p>
        </w:tc>
      </w:tr>
      <w:tr w:rsidR="004C4BE1" w14:paraId="2718AB3B"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4C8E0CAC" w14:textId="77777777" w:rsidR="004C4BE1" w:rsidRDefault="004C4BE1" w:rsidP="005B35CC">
            <w:pPr>
              <w:pStyle w:val="TAL"/>
              <w:rPr>
                <w:szCs w:val="22"/>
                <w:lang w:eastAsia="sv-SE"/>
              </w:rPr>
            </w:pPr>
            <w:r>
              <w:rPr>
                <w:b/>
                <w:i/>
                <w:szCs w:val="22"/>
                <w:lang w:eastAsia="sv-SE"/>
              </w:rPr>
              <w:t>codeBlockGroupTransmission</w:t>
            </w:r>
          </w:p>
          <w:p w14:paraId="0088FAD4" w14:textId="77777777" w:rsidR="004C4BE1" w:rsidRDefault="004C4BE1" w:rsidP="005B35CC">
            <w:pPr>
              <w:pStyle w:val="TAL"/>
              <w:rPr>
                <w:szCs w:val="22"/>
                <w:lang w:eastAsia="sv-SE"/>
              </w:rPr>
            </w:pPr>
            <w:r>
              <w:rPr>
                <w:szCs w:val="22"/>
                <w:lang w:eastAsia="sv-SE"/>
              </w:rPr>
              <w:t>Enables and configures code-block-group (CBG) based transmission (see TS 38.213 [13], clause 9.1.1).</w:t>
            </w:r>
            <w:r>
              <w:t xml:space="preserve"> </w:t>
            </w:r>
            <w:r>
              <w:rPr>
                <w:szCs w:val="22"/>
                <w:lang w:eastAsia="sv-SE"/>
              </w:rPr>
              <w:t xml:space="preserve">Network does not configure for a UE both spatial bundling of HARQ ACKs and </w:t>
            </w:r>
            <w:r>
              <w:rPr>
                <w:i/>
                <w:iCs/>
                <w:szCs w:val="22"/>
                <w:lang w:eastAsia="sv-SE"/>
              </w:rPr>
              <w:t>codeBlockGroupTransmission</w:t>
            </w:r>
            <w:r>
              <w:rPr>
                <w:szCs w:val="22"/>
                <w:lang w:eastAsia="sv-SE"/>
              </w:rPr>
              <w:t xml:space="preserve"> within the same cell group.</w:t>
            </w:r>
          </w:p>
          <w:p w14:paraId="220B506A" w14:textId="77777777" w:rsidR="004C4BE1" w:rsidRDefault="004C4BE1" w:rsidP="005B35CC">
            <w:pPr>
              <w:pStyle w:val="TAL"/>
              <w:rPr>
                <w:szCs w:val="22"/>
                <w:lang w:eastAsia="sv-SE"/>
              </w:rPr>
            </w:pPr>
            <w:r>
              <w:rPr>
                <w:szCs w:val="22"/>
                <w:lang w:eastAsia="sv-SE"/>
              </w:rPr>
              <w:t>The network does not configure this field if</w:t>
            </w:r>
            <w:r>
              <w:rPr>
                <w:szCs w:val="22"/>
                <w:lang w:eastAsia="sv-SE"/>
              </w:rPr>
              <w:br/>
              <w:t xml:space="preserve"> - the SCS is 480 or 960 kHz</w:t>
            </w:r>
            <w:r>
              <w:rPr>
                <w:szCs w:val="22"/>
                <w:lang w:eastAsia="sv-SE"/>
              </w:rPr>
              <w:br/>
              <w:t xml:space="preserve"> - Type-1 HARQ-ACK codebook is configured and </w:t>
            </w:r>
            <w:r>
              <w:rPr>
                <w:i/>
              </w:rPr>
              <w:t>pdsch-TimeDomainAllocationListForMultiPDSCH-r17</w:t>
            </w:r>
            <w:r>
              <w:t xml:space="preserve"> for this serving cell contains pdsch-AllocationList with multiple entries (multiple PDSCH)</w:t>
            </w:r>
            <w:r>
              <w:br/>
            </w:r>
            <w:r>
              <w:rPr>
                <w:szCs w:val="22"/>
              </w:rPr>
              <w:t xml:space="preserve"> - </w:t>
            </w:r>
            <w:r>
              <w:rPr>
                <w:szCs w:val="22"/>
                <w:lang w:eastAsia="sv-SE"/>
              </w:rPr>
              <w:t xml:space="preserve">Type-2 HARQ-ACK codebook is configured and </w:t>
            </w:r>
            <w:r>
              <w:rPr>
                <w:i/>
              </w:rPr>
              <w:t>pdsch-TimeDomainAllocationListForMultiPDSCH-r17</w:t>
            </w:r>
            <w:r>
              <w:t xml:space="preserve"> </w:t>
            </w:r>
            <w:r>
              <w:rPr>
                <w:szCs w:val="22"/>
                <w:lang w:eastAsia="sv-SE"/>
              </w:rPr>
              <w:t xml:space="preserve">for any cell in the same PUCCH cell group associated with this serving cell </w:t>
            </w:r>
            <w:r>
              <w:t>contains pdsch-AllocationList with multiple entries (multiple PDSCH)</w:t>
            </w:r>
          </w:p>
        </w:tc>
      </w:tr>
      <w:tr w:rsidR="004C4BE1" w14:paraId="001FC60D"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786DC8AA" w14:textId="77777777" w:rsidR="004C4BE1" w:rsidRDefault="004C4BE1" w:rsidP="005B35CC">
            <w:pPr>
              <w:pStyle w:val="TAL"/>
              <w:rPr>
                <w:b/>
                <w:bCs/>
                <w:i/>
                <w:iCs/>
                <w:lang w:eastAsia="ja-JP"/>
              </w:rPr>
            </w:pPr>
            <w:r>
              <w:rPr>
                <w:b/>
                <w:bCs/>
                <w:i/>
                <w:iCs/>
              </w:rPr>
              <w:t>downlinkHARQ-FeedbackDisabled</w:t>
            </w:r>
          </w:p>
          <w:p w14:paraId="26B81C3B" w14:textId="77777777" w:rsidR="004C4BE1" w:rsidRDefault="004C4BE1" w:rsidP="005B35CC">
            <w:pPr>
              <w:pStyle w:val="TAL"/>
              <w:rPr>
                <w:b/>
                <w:i/>
                <w:szCs w:val="22"/>
                <w:lang w:eastAsia="sv-SE"/>
              </w:rPr>
            </w:pPr>
            <w:r>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r w:rsidR="004C4BE1" w14:paraId="65F42D7E"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5DFD8031" w14:textId="77777777" w:rsidR="004C4BE1" w:rsidRDefault="004C4BE1" w:rsidP="005B35CC">
            <w:pPr>
              <w:pStyle w:val="TAL"/>
              <w:rPr>
                <w:b/>
                <w:i/>
                <w:szCs w:val="22"/>
                <w:lang w:eastAsia="sv-SE"/>
              </w:rPr>
            </w:pPr>
            <w:r>
              <w:rPr>
                <w:b/>
                <w:i/>
                <w:szCs w:val="22"/>
                <w:lang w:eastAsia="sv-SE"/>
              </w:rPr>
              <w:t>maxMIMO-Layers</w:t>
            </w:r>
          </w:p>
          <w:p w14:paraId="612BBCBB" w14:textId="77777777" w:rsidR="004C4BE1" w:rsidRDefault="004C4BE1" w:rsidP="005B35CC">
            <w:pPr>
              <w:pStyle w:val="TAL"/>
              <w:rPr>
                <w:szCs w:val="22"/>
                <w:lang w:eastAsia="sv-SE"/>
              </w:rPr>
            </w:pPr>
            <w:r>
              <w:rPr>
                <w:szCs w:val="22"/>
                <w:lang w:eastAsia="sv-SE"/>
              </w:rPr>
              <w:t>Indicates the maximum number of MIMO layers to be used for PDSCH in all BWPs of this serving cell. (see TS 38.212 [17], clause 5.4.2.1).</w:t>
            </w:r>
          </w:p>
        </w:tc>
      </w:tr>
      <w:tr w:rsidR="004C4BE1" w14:paraId="3E31FB22"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638239A0" w14:textId="77777777" w:rsidR="004C4BE1" w:rsidRDefault="004C4BE1" w:rsidP="005B35CC">
            <w:pPr>
              <w:pStyle w:val="TAL"/>
              <w:rPr>
                <w:szCs w:val="22"/>
                <w:lang w:eastAsia="sv-SE"/>
              </w:rPr>
            </w:pPr>
            <w:r>
              <w:rPr>
                <w:b/>
                <w:i/>
                <w:szCs w:val="22"/>
                <w:lang w:eastAsia="sv-SE"/>
              </w:rPr>
              <w:t>nrofHARQ-ProcessesForPDSCH</w:t>
            </w:r>
          </w:p>
          <w:p w14:paraId="15E99CD3" w14:textId="77777777" w:rsidR="004C4BE1" w:rsidRDefault="004C4BE1" w:rsidP="005B35CC">
            <w:pPr>
              <w:pStyle w:val="TAL"/>
              <w:rPr>
                <w:szCs w:val="22"/>
                <w:lang w:eastAsia="sv-SE"/>
              </w:rPr>
            </w:pPr>
            <w:r>
              <w:rPr>
                <w:szCs w:val="22"/>
                <w:lang w:eastAsia="sv-SE"/>
              </w:rPr>
              <w:t xml:space="preserve">The number of HARQ processes to be used on the PDSCH of a serving cell. Value </w:t>
            </w:r>
            <w:r>
              <w:rPr>
                <w:i/>
                <w:szCs w:val="22"/>
                <w:lang w:eastAsia="sv-SE"/>
              </w:rPr>
              <w:t>n2</w:t>
            </w:r>
            <w:r>
              <w:rPr>
                <w:szCs w:val="22"/>
                <w:lang w:eastAsia="sv-SE"/>
              </w:rPr>
              <w:t xml:space="preserve"> corresponds to 2 HARQ processes, value </w:t>
            </w:r>
            <w:r>
              <w:rPr>
                <w:i/>
                <w:szCs w:val="22"/>
                <w:lang w:eastAsia="sv-SE"/>
              </w:rPr>
              <w:t>n4</w:t>
            </w:r>
            <w:r>
              <w:rPr>
                <w:szCs w:val="22"/>
                <w:lang w:eastAsia="sv-SE"/>
              </w:rPr>
              <w:t xml:space="preserve"> to 4 HARQ processes, and so on. If both </w:t>
            </w:r>
            <w:r>
              <w:rPr>
                <w:i/>
                <w:iCs/>
                <w:szCs w:val="22"/>
                <w:lang w:eastAsia="sv-SE"/>
              </w:rPr>
              <w:t>nrofHARQ-ProcessesForPDSCH</w:t>
            </w:r>
            <w:r>
              <w:rPr>
                <w:szCs w:val="22"/>
                <w:lang w:eastAsia="sv-SE"/>
              </w:rPr>
              <w:t xml:space="preserve"> and </w:t>
            </w:r>
            <w:r>
              <w:rPr>
                <w:i/>
                <w:iCs/>
                <w:szCs w:val="22"/>
                <w:lang w:eastAsia="sv-SE"/>
              </w:rPr>
              <w:t>nrofHARQ-ProcessesForPDSCH-v1700</w:t>
            </w:r>
            <w:r>
              <w:rPr>
                <w:szCs w:val="22"/>
                <w:lang w:eastAsia="sv-SE"/>
              </w:rPr>
              <w:t xml:space="preserve"> are absent, the UE uses 8 HARQ processes (see TS 38.214 [19], clause 5.1).</w:t>
            </w:r>
          </w:p>
        </w:tc>
      </w:tr>
      <w:tr w:rsidR="004C4BE1" w14:paraId="18F77223"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1E7C0ED6" w14:textId="77777777" w:rsidR="004C4BE1" w:rsidRDefault="004C4BE1" w:rsidP="005B35CC">
            <w:pPr>
              <w:pStyle w:val="TAL"/>
              <w:rPr>
                <w:b/>
                <w:bCs/>
                <w:i/>
                <w:iCs/>
                <w:lang w:eastAsia="x-none"/>
              </w:rPr>
            </w:pPr>
            <w:r>
              <w:rPr>
                <w:b/>
                <w:bCs/>
                <w:i/>
                <w:iCs/>
                <w:lang w:eastAsia="x-none"/>
              </w:rPr>
              <w:t>pdsch-CodeBlockGroupTransmissionList</w:t>
            </w:r>
          </w:p>
          <w:p w14:paraId="1851E629" w14:textId="77777777" w:rsidR="004C4BE1" w:rsidRDefault="004C4BE1" w:rsidP="005B35CC">
            <w:pPr>
              <w:pStyle w:val="TAL"/>
              <w:rPr>
                <w:b/>
                <w:i/>
                <w:szCs w:val="22"/>
                <w:lang w:eastAsia="sv-SE"/>
              </w:rPr>
            </w:pPr>
            <w:r>
              <w:rPr>
                <w:szCs w:val="22"/>
                <w:lang w:eastAsia="sv-SE"/>
              </w:rPr>
              <w:t>A list of configurations for up to two simultaneously constructed HARQ-ACK codebooks (see TS 38.213 [13], clause 9.3).</w:t>
            </w:r>
          </w:p>
        </w:tc>
      </w:tr>
      <w:tr w:rsidR="004C4BE1" w14:paraId="7516A349"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67E267E1" w14:textId="77777777" w:rsidR="004C4BE1" w:rsidRDefault="004C4BE1" w:rsidP="005B35CC">
            <w:pPr>
              <w:pStyle w:val="TAL"/>
              <w:rPr>
                <w:b/>
                <w:i/>
                <w:lang w:eastAsia="sv-SE"/>
              </w:rPr>
            </w:pPr>
            <w:r>
              <w:rPr>
                <w:b/>
                <w:i/>
                <w:lang w:eastAsia="sv-SE"/>
              </w:rPr>
              <w:t>processingType2Enabled</w:t>
            </w:r>
          </w:p>
          <w:p w14:paraId="73B8014C" w14:textId="77777777" w:rsidR="004C4BE1" w:rsidRDefault="004C4BE1" w:rsidP="005B35CC">
            <w:pPr>
              <w:pStyle w:val="TAL"/>
              <w:rPr>
                <w:rFonts w:eastAsia="Yu Mincho"/>
                <w:lang w:eastAsia="sv-SE"/>
              </w:rPr>
            </w:pPr>
            <w:r>
              <w:rPr>
                <w:rFonts w:eastAsia="Yu Mincho"/>
                <w:lang w:eastAsia="sv-SE"/>
              </w:rPr>
              <w:t>Enables configuration of advanced processing time capability 2 for PDSCH (see 38.214 [19], clause 5.3).</w:t>
            </w:r>
          </w:p>
        </w:tc>
      </w:tr>
      <w:tr w:rsidR="004C4BE1" w14:paraId="6C875988"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00833045" w14:textId="77777777" w:rsidR="004C4BE1" w:rsidRDefault="004C4BE1" w:rsidP="005B35CC">
            <w:pPr>
              <w:pStyle w:val="TAL"/>
              <w:rPr>
                <w:szCs w:val="22"/>
                <w:lang w:eastAsia="sv-SE"/>
              </w:rPr>
            </w:pPr>
            <w:r>
              <w:rPr>
                <w:b/>
                <w:i/>
                <w:szCs w:val="22"/>
                <w:lang w:eastAsia="sv-SE"/>
              </w:rPr>
              <w:t>pucch-Cell</w:t>
            </w:r>
          </w:p>
          <w:p w14:paraId="43DF6736" w14:textId="77777777" w:rsidR="004C4BE1" w:rsidRDefault="004C4BE1" w:rsidP="005B35CC">
            <w:pPr>
              <w:pStyle w:val="TAL"/>
              <w:rPr>
                <w:szCs w:val="22"/>
                <w:lang w:eastAsia="sv-SE"/>
              </w:rPr>
            </w:pPr>
            <w:r>
              <w:rPr>
                <w:szCs w:val="22"/>
                <w:lang w:eastAsia="sv-SE"/>
              </w:rPr>
              <w:t>The ID of the serving cell (of the same cell group) to use for PUCCH. If the field is absent, the UE sends the HARQ feedback on the PUCCH of the SpCell of this cell group, or on this serving cell if it is a PUCCH SCell.</w:t>
            </w:r>
          </w:p>
        </w:tc>
      </w:tr>
      <w:tr w:rsidR="004C4BE1" w14:paraId="4CF18340" w14:textId="77777777" w:rsidTr="005B35CC">
        <w:tc>
          <w:tcPr>
            <w:tcW w:w="14173" w:type="dxa"/>
            <w:tcBorders>
              <w:top w:val="single" w:sz="4" w:space="0" w:color="auto"/>
              <w:left w:val="single" w:sz="4" w:space="0" w:color="auto"/>
              <w:bottom w:val="single" w:sz="4" w:space="0" w:color="auto"/>
              <w:right w:val="single" w:sz="4" w:space="0" w:color="auto"/>
            </w:tcBorders>
            <w:hideMark/>
          </w:tcPr>
          <w:p w14:paraId="1F82B6B0" w14:textId="77777777" w:rsidR="004C4BE1" w:rsidRDefault="004C4BE1" w:rsidP="005B35CC">
            <w:pPr>
              <w:pStyle w:val="TAL"/>
              <w:rPr>
                <w:szCs w:val="22"/>
                <w:lang w:eastAsia="sv-SE"/>
              </w:rPr>
            </w:pPr>
            <w:r>
              <w:rPr>
                <w:b/>
                <w:i/>
                <w:szCs w:val="22"/>
                <w:lang w:eastAsia="sv-SE"/>
              </w:rPr>
              <w:t>xOverhead</w:t>
            </w:r>
          </w:p>
          <w:p w14:paraId="74A73036" w14:textId="77777777" w:rsidR="004C4BE1" w:rsidRDefault="004C4BE1" w:rsidP="005B35CC">
            <w:pPr>
              <w:pStyle w:val="TAL"/>
              <w:rPr>
                <w:szCs w:val="22"/>
                <w:lang w:eastAsia="sv-SE"/>
              </w:rPr>
            </w:pPr>
            <w:r>
              <w:rPr>
                <w:szCs w:val="22"/>
                <w:lang w:eastAsia="sv-SE"/>
              </w:rPr>
              <w:t>Accounts for overhead from CSI-RS, CORESET, etc. If the field is absent, the UE applies value xOh0 (see TS 38.214 [19], clause 5.1.3.2).</w:t>
            </w:r>
          </w:p>
        </w:tc>
      </w:tr>
    </w:tbl>
    <w:p w14:paraId="6844FCFF" w14:textId="77777777" w:rsidR="004C4BE1" w:rsidRDefault="004C4BE1" w:rsidP="004C4BE1">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C4BE1" w14:paraId="24AEFE0B" w14:textId="77777777" w:rsidTr="005B35CC">
        <w:tc>
          <w:tcPr>
            <w:tcW w:w="4027" w:type="dxa"/>
            <w:tcBorders>
              <w:top w:val="single" w:sz="4" w:space="0" w:color="auto"/>
              <w:left w:val="single" w:sz="4" w:space="0" w:color="auto"/>
              <w:bottom w:val="single" w:sz="4" w:space="0" w:color="auto"/>
              <w:right w:val="single" w:sz="4" w:space="0" w:color="auto"/>
            </w:tcBorders>
            <w:hideMark/>
          </w:tcPr>
          <w:p w14:paraId="39AABF2B" w14:textId="77777777" w:rsidR="004C4BE1" w:rsidRDefault="004C4BE1" w:rsidP="005B35CC">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74AA1D" w14:textId="77777777" w:rsidR="004C4BE1" w:rsidRDefault="004C4BE1" w:rsidP="005B35CC">
            <w:pPr>
              <w:pStyle w:val="TAH"/>
              <w:rPr>
                <w:lang w:eastAsia="sv-SE"/>
              </w:rPr>
            </w:pPr>
            <w:r>
              <w:rPr>
                <w:lang w:eastAsia="sv-SE"/>
              </w:rPr>
              <w:t>Explanation</w:t>
            </w:r>
          </w:p>
        </w:tc>
      </w:tr>
      <w:tr w:rsidR="004C4BE1" w14:paraId="51176BA2" w14:textId="77777777" w:rsidTr="005B35CC">
        <w:tc>
          <w:tcPr>
            <w:tcW w:w="4027" w:type="dxa"/>
            <w:tcBorders>
              <w:top w:val="single" w:sz="4" w:space="0" w:color="auto"/>
              <w:left w:val="single" w:sz="4" w:space="0" w:color="auto"/>
              <w:bottom w:val="single" w:sz="4" w:space="0" w:color="auto"/>
              <w:right w:val="single" w:sz="4" w:space="0" w:color="auto"/>
            </w:tcBorders>
            <w:hideMark/>
          </w:tcPr>
          <w:p w14:paraId="6854A7DD" w14:textId="77777777" w:rsidR="004C4BE1" w:rsidRDefault="004C4BE1" w:rsidP="005B35CC">
            <w:pPr>
              <w:pStyle w:val="TAL"/>
              <w:rPr>
                <w:i/>
                <w:lang w:eastAsia="sv-SE"/>
              </w:rPr>
            </w:pPr>
            <w:r>
              <w:rPr>
                <w:i/>
                <w:lang w:eastAsia="sv-SE"/>
              </w:rPr>
              <w:t>SCellAddOnly</w:t>
            </w:r>
          </w:p>
        </w:tc>
        <w:tc>
          <w:tcPr>
            <w:tcW w:w="10146" w:type="dxa"/>
            <w:tcBorders>
              <w:top w:val="single" w:sz="4" w:space="0" w:color="auto"/>
              <w:left w:val="single" w:sz="4" w:space="0" w:color="auto"/>
              <w:bottom w:val="single" w:sz="4" w:space="0" w:color="auto"/>
              <w:right w:val="single" w:sz="4" w:space="0" w:color="auto"/>
            </w:tcBorders>
            <w:hideMark/>
          </w:tcPr>
          <w:p w14:paraId="12B8A826" w14:textId="77777777" w:rsidR="004C4BE1" w:rsidRDefault="004C4BE1" w:rsidP="005B35CC">
            <w:pPr>
              <w:pStyle w:val="TAL"/>
              <w:rPr>
                <w:lang w:eastAsia="sv-SE"/>
              </w:rPr>
            </w:pPr>
            <w:r>
              <w:rPr>
                <w:lang w:eastAsia="sv-SE"/>
              </w:rPr>
              <w:t>It is optionally present, Need S, for (non-PUCCH) SCells when adding a new SCell. The field is absent, Need M, when reconfiguring SCells. The field is also absent for the SpCells as well as for a PUCCH SCell.</w:t>
            </w:r>
          </w:p>
        </w:tc>
      </w:tr>
      <w:tr w:rsidR="000D68CB" w14:paraId="3E61F094" w14:textId="77777777" w:rsidTr="000D68CB">
        <w:trPr>
          <w:ins w:id="33" w:author="Amarpreet Sethi" w:date="2023-02-14T19:07:00Z"/>
        </w:trPr>
        <w:tc>
          <w:tcPr>
            <w:tcW w:w="4027" w:type="dxa"/>
            <w:tcBorders>
              <w:top w:val="single" w:sz="4" w:space="0" w:color="auto"/>
              <w:left w:val="single" w:sz="4" w:space="0" w:color="auto"/>
              <w:bottom w:val="single" w:sz="4" w:space="0" w:color="auto"/>
              <w:right w:val="single" w:sz="4" w:space="0" w:color="auto"/>
            </w:tcBorders>
            <w:hideMark/>
          </w:tcPr>
          <w:p w14:paraId="3C5B89E9" w14:textId="06DAB6D8" w:rsidR="000D68CB" w:rsidRDefault="000D68CB" w:rsidP="005B35CC">
            <w:pPr>
              <w:pStyle w:val="TAL"/>
              <w:rPr>
                <w:ins w:id="34" w:author="Amarpreet Sethi" w:date="2023-02-14T19:07:00Z"/>
                <w:i/>
                <w:lang w:eastAsia="sv-SE"/>
              </w:rPr>
            </w:pPr>
            <w:ins w:id="35" w:author="Amarpreet Sethi" w:date="2023-02-14T19:07:00Z">
              <w:r w:rsidRPr="00E70853">
                <w:rPr>
                  <w:i/>
                  <w:lang w:eastAsia="sv-SE"/>
                </w:rPr>
                <w:t>Ntn</w:t>
              </w:r>
              <w:r>
                <w:rPr>
                  <w:i/>
                  <w:lang w:eastAsia="sv-SE"/>
                </w:rPr>
                <w:t>E</w:t>
              </w:r>
            </w:ins>
            <w:ins w:id="36" w:author="Amarpreet Sethi" w:date="2023-02-14T19:08:00Z">
              <w:r>
                <w:rPr>
                  <w:i/>
                  <w:lang w:eastAsia="sv-SE"/>
                </w:rPr>
                <w:t>nabled</w:t>
              </w:r>
            </w:ins>
          </w:p>
        </w:tc>
        <w:tc>
          <w:tcPr>
            <w:tcW w:w="10146" w:type="dxa"/>
            <w:tcBorders>
              <w:top w:val="single" w:sz="4" w:space="0" w:color="auto"/>
              <w:left w:val="single" w:sz="4" w:space="0" w:color="auto"/>
              <w:bottom w:val="single" w:sz="4" w:space="0" w:color="auto"/>
              <w:right w:val="single" w:sz="4" w:space="0" w:color="auto"/>
            </w:tcBorders>
            <w:hideMark/>
          </w:tcPr>
          <w:p w14:paraId="1EC67422" w14:textId="77777777" w:rsidR="000D68CB" w:rsidRDefault="000D68CB" w:rsidP="005B35CC">
            <w:pPr>
              <w:pStyle w:val="TAL"/>
              <w:rPr>
                <w:ins w:id="37" w:author="Amarpreet Sethi" w:date="2023-02-14T19:07:00Z"/>
                <w:lang w:eastAsia="sv-SE"/>
              </w:rPr>
            </w:pPr>
            <w:ins w:id="38" w:author="Amarpreet Sethi" w:date="2023-02-14T19:07:00Z">
              <w:r>
                <w:rPr>
                  <w:lang w:eastAsia="sv-SE"/>
                </w:rPr>
                <w:t xml:space="preserve">It is mandatorily present in case of NTN i.e </w:t>
              </w:r>
              <w:r w:rsidRPr="000D68CB">
                <w:rPr>
                  <w:lang w:eastAsia="sv-SE"/>
                </w:rPr>
                <w:t xml:space="preserve">SIB 1  </w:t>
              </w:r>
              <w:r w:rsidRPr="000D68CB">
                <w:rPr>
                  <w:lang w:eastAsia="sv-SE"/>
                </w:rPr>
                <w:sym w:font="Wingdings" w:char="F0E0"/>
              </w:r>
              <w:r>
                <w:rPr>
                  <w:lang w:eastAsia="sv-SE"/>
                </w:rPr>
                <w:t xml:space="preserve"> SIB1-v1700-IEs </w:t>
              </w:r>
              <w:r w:rsidRPr="000D68CB">
                <w:rPr>
                  <w:lang w:eastAsia="sv-SE"/>
                </w:rPr>
                <w:sym w:font="Wingdings" w:char="F0E0"/>
              </w:r>
              <w:r>
                <w:rPr>
                  <w:lang w:eastAsia="sv-SE"/>
                </w:rPr>
                <w:t xml:space="preserve"> cellBarredNTN-r17 set to notBarred</w:t>
              </w:r>
            </w:ins>
          </w:p>
        </w:tc>
      </w:tr>
    </w:tbl>
    <w:p w14:paraId="3C99FC5D" w14:textId="77777777" w:rsidR="004C4BE1" w:rsidRDefault="004C4BE1" w:rsidP="004C4BE1">
      <w:pPr>
        <w:rPr>
          <w:lang w:eastAsia="zh-CN"/>
        </w:rPr>
      </w:pPr>
    </w:p>
    <w:p w14:paraId="7A7340B7" w14:textId="77777777" w:rsidR="004C4BE1" w:rsidRPr="001863BB" w:rsidRDefault="004C4BE1" w:rsidP="004C4BE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END</w:t>
      </w:r>
      <w:r w:rsidRPr="00AE7919">
        <w:rPr>
          <w:rFonts w:eastAsia="Calibri"/>
          <w:bCs/>
          <w:i/>
          <w:sz w:val="22"/>
          <w:szCs w:val="22"/>
          <w:lang w:val="en-US" w:eastAsia="ko-KR"/>
        </w:rPr>
        <w:t xml:space="preserve"> OF CHANGE</w:t>
      </w:r>
    </w:p>
    <w:p w14:paraId="68C9CD36" w14:textId="77777777" w:rsidR="001E41F3" w:rsidRDefault="001E41F3">
      <w:pPr>
        <w:rPr>
          <w:noProof/>
        </w:rPr>
      </w:pPr>
    </w:p>
    <w:sectPr w:rsidR="001E41F3" w:rsidSect="004C4BE1">
      <w:headerReference w:type="even" r:id="rId17"/>
      <w:headerReference w:type="default" r:id="rId18"/>
      <w:headerReference w:type="first" r:id="rId19"/>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F1304" w14:textId="77777777" w:rsidR="00660A66" w:rsidRDefault="00660A66">
      <w:r>
        <w:separator/>
      </w:r>
    </w:p>
  </w:endnote>
  <w:endnote w:type="continuationSeparator" w:id="0">
    <w:p w14:paraId="43E5FEFF" w14:textId="77777777" w:rsidR="00660A66" w:rsidRDefault="00660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6D54B" w14:textId="77777777" w:rsidR="000D68CB" w:rsidRDefault="000D68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BB4D1" w14:textId="77777777" w:rsidR="000D68CB" w:rsidRDefault="000D68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453C7" w14:textId="77777777" w:rsidR="000D68CB" w:rsidRDefault="000D68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50DC2" w14:textId="77777777" w:rsidR="00660A66" w:rsidRDefault="00660A66">
      <w:r>
        <w:separator/>
      </w:r>
    </w:p>
  </w:footnote>
  <w:footnote w:type="continuationSeparator" w:id="0">
    <w:p w14:paraId="766A8183" w14:textId="77777777" w:rsidR="00660A66" w:rsidRDefault="00660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56C9E" w14:textId="77777777" w:rsidR="000D68CB" w:rsidRDefault="000D68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373B5" w14:textId="77777777" w:rsidR="000D68CB" w:rsidRDefault="000D68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rpreet Sethi">
    <w15:presenceInfo w15:providerId="None" w15:userId="Amarpreet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8C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4BE1"/>
    <w:rsid w:val="0051580D"/>
    <w:rsid w:val="00547111"/>
    <w:rsid w:val="00592D74"/>
    <w:rsid w:val="005E2C44"/>
    <w:rsid w:val="00621188"/>
    <w:rsid w:val="006257ED"/>
    <w:rsid w:val="00660A66"/>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C4BE1"/>
    <w:rPr>
      <w:rFonts w:ascii="Arial" w:hAnsi="Arial"/>
      <w:lang w:val="en-GB" w:eastAsia="en-US"/>
    </w:rPr>
  </w:style>
  <w:style w:type="character" w:customStyle="1" w:styleId="TAHCar">
    <w:name w:val="TAH Car"/>
    <w:link w:val="TAH"/>
    <w:qFormat/>
    <w:rsid w:val="004C4BE1"/>
    <w:rPr>
      <w:rFonts w:ascii="Arial" w:hAnsi="Arial"/>
      <w:b/>
      <w:sz w:val="18"/>
      <w:lang w:val="en-GB" w:eastAsia="en-US"/>
    </w:rPr>
  </w:style>
  <w:style w:type="character" w:customStyle="1" w:styleId="THChar">
    <w:name w:val="TH Char"/>
    <w:link w:val="TH"/>
    <w:qFormat/>
    <w:rsid w:val="004C4BE1"/>
    <w:rPr>
      <w:rFonts w:ascii="Arial" w:hAnsi="Arial"/>
      <w:b/>
      <w:lang w:val="en-GB" w:eastAsia="en-US"/>
    </w:rPr>
  </w:style>
  <w:style w:type="character" w:customStyle="1" w:styleId="TALCar">
    <w:name w:val="TAL Car"/>
    <w:link w:val="TAL"/>
    <w:qFormat/>
    <w:rsid w:val="004C4BE1"/>
    <w:rPr>
      <w:rFonts w:ascii="Arial" w:hAnsi="Arial"/>
      <w:sz w:val="18"/>
      <w:lang w:val="en-GB" w:eastAsia="en-US"/>
    </w:rPr>
  </w:style>
  <w:style w:type="character" w:customStyle="1" w:styleId="PLChar">
    <w:name w:val="PL Char"/>
    <w:link w:val="PL"/>
    <w:qFormat/>
    <w:rsid w:val="004C4BE1"/>
    <w:rPr>
      <w:rFonts w:ascii="Courier New" w:hAnsi="Courier New"/>
      <w:noProof/>
      <w:sz w:val="16"/>
      <w:lang w:val="en-GB" w:eastAsia="en-US"/>
    </w:rPr>
  </w:style>
  <w:style w:type="paragraph" w:styleId="Revision">
    <w:name w:val="Revision"/>
    <w:hidden/>
    <w:uiPriority w:val="99"/>
    <w:semiHidden/>
    <w:rsid w:val="004C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6</Pages>
  <Words>1830</Words>
  <Characters>10436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Amarpreet Sethi</cp:lastModifiedBy>
  <cp:revision>7</cp:revision>
  <cp:lastPrinted>1899-12-31T23:00:00Z</cp:lastPrinted>
  <dcterms:created xsi:type="dcterms:W3CDTF">2020-02-03T08:32:00Z</dcterms:created>
  <dcterms:modified xsi:type="dcterms:W3CDTF">2023-02-14T13:38:00Z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R2-2300302</vt:lpwstr>
  </property>
  <property fmtid="{D5CDD505-2E9C-101B-9397-08002B2CF9AE}" pid="10" name="Spec#">
    <vt:lpwstr>38.331</vt:lpwstr>
  </property>
  <property fmtid="{D5CDD505-2E9C-101B-9397-08002B2CF9AE}" pid="11" name="Cr#">
    <vt:lpwstr>3798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in Need Code for UplinkHARQ-mode-r17 and DownlinkHARQ-FeedbackDisabled-r17</vt:lpwstr>
  </property>
  <property fmtid="{D5CDD505-2E9C-101B-9397-08002B2CF9AE}" pid="15" name="SourceIfWg">
    <vt:lpwstr>RadiSys</vt:lpwstr>
  </property>
  <property fmtid="{D5CDD505-2E9C-101B-9397-08002B2CF9AE}" pid="16" name="SourceIfTsg">
    <vt:lpwstr/>
  </property>
  <property fmtid="{D5CDD505-2E9C-101B-9397-08002B2CF9AE}" pid="17" name="RelatedWis">
    <vt:lpwstr>NR_NTN_solutions-Core</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aa00c31-701e-4223-8b9c-13bd86c6a24f_Enabled">
    <vt:lpwstr>true</vt:lpwstr>
  </property>
  <property fmtid="{D5CDD505-2E9C-101B-9397-08002B2CF9AE}" pid="22" name="MSIP_Label_8aa00c31-701e-4223-8b9c-13bd86c6a24f_SetDate">
    <vt:lpwstr>2023-02-14T13:26:32Z</vt:lpwstr>
  </property>
  <property fmtid="{D5CDD505-2E9C-101B-9397-08002B2CF9AE}" pid="23" name="MSIP_Label_8aa00c31-701e-4223-8b9c-13bd86c6a24f_Method">
    <vt:lpwstr>Standard</vt:lpwstr>
  </property>
  <property fmtid="{D5CDD505-2E9C-101B-9397-08002B2CF9AE}" pid="24" name="MSIP_Label_8aa00c31-701e-4223-8b9c-13bd86c6a24f_Name">
    <vt:lpwstr>8aa00c31-701e-4223-8b9c-13bd86c6a24f</vt:lpwstr>
  </property>
  <property fmtid="{D5CDD505-2E9C-101B-9397-08002B2CF9AE}" pid="25" name="MSIP_Label_8aa00c31-701e-4223-8b9c-13bd86c6a24f_SiteId">
    <vt:lpwstr>d05e4a96-dcd9-4c15-a71a-9c868da4f308</vt:lpwstr>
  </property>
  <property fmtid="{D5CDD505-2E9C-101B-9397-08002B2CF9AE}" pid="26" name="MSIP_Label_8aa00c31-701e-4223-8b9c-13bd86c6a24f_ActionId">
    <vt:lpwstr>cd703903-eb39-4cd4-b8b7-08b80ec1a7e4</vt:lpwstr>
  </property>
  <property fmtid="{D5CDD505-2E9C-101B-9397-08002B2CF9AE}" pid="27" name="MSIP_Label_8aa00c31-701e-4223-8b9c-13bd86c6a24f_ContentBits">
    <vt:lpwstr>0</vt:lpwstr>
  </property>
</Properties>
</file>