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483A7298"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20</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F77061">
        <w:rPr>
          <w:bCs/>
          <w:noProof w:val="0"/>
          <w:sz w:val="24"/>
          <w:szCs w:val="24"/>
        </w:rPr>
        <w:t>12441</w:t>
      </w:r>
    </w:p>
    <w:p w14:paraId="2F1A0A67" w14:textId="29B73919" w:rsidR="00370B6D" w:rsidRPr="00370B6D" w:rsidRDefault="00F77061" w:rsidP="00370B6D">
      <w:pPr>
        <w:pStyle w:val="Header"/>
        <w:tabs>
          <w:tab w:val="right" w:pos="9639"/>
        </w:tabs>
        <w:rPr>
          <w:bCs/>
          <w:sz w:val="24"/>
          <w:szCs w:val="24"/>
          <w:lang w:eastAsia="zh-CN"/>
        </w:rPr>
      </w:pPr>
      <w:r>
        <w:rPr>
          <w:bCs/>
          <w:sz w:val="24"/>
          <w:szCs w:val="24"/>
          <w:lang w:eastAsia="zh-CN"/>
        </w:rPr>
        <w:t>Toulouse, France</w:t>
      </w:r>
      <w:r w:rsidR="00DC3E2C">
        <w:rPr>
          <w:bCs/>
          <w:sz w:val="24"/>
          <w:szCs w:val="24"/>
          <w:lang w:eastAsia="zh-CN"/>
        </w:rPr>
        <w:t>,</w:t>
      </w:r>
      <w:bookmarkStart w:id="0" w:name="_GoBack"/>
      <w:bookmarkEnd w:id="0"/>
      <w:r w:rsidRPr="00370B6D">
        <w:rPr>
          <w:bCs/>
          <w:sz w:val="24"/>
          <w:szCs w:val="24"/>
          <w:lang w:eastAsia="zh-CN"/>
        </w:rPr>
        <w:t xml:space="preserve"> </w:t>
      </w:r>
      <w:r w:rsidR="00A21FAD">
        <w:rPr>
          <w:bCs/>
          <w:sz w:val="24"/>
          <w:szCs w:val="24"/>
          <w:lang w:eastAsia="zh-CN"/>
        </w:rPr>
        <w:t>November</w:t>
      </w:r>
      <w:r w:rsidR="00370B6D" w:rsidRPr="00370B6D">
        <w:rPr>
          <w:bCs/>
          <w:sz w:val="24"/>
          <w:szCs w:val="24"/>
          <w:lang w:eastAsia="zh-CN"/>
        </w:rPr>
        <w:t xml:space="preserve"> </w:t>
      </w:r>
      <w:r w:rsidR="000631C8">
        <w:rPr>
          <w:bCs/>
          <w:sz w:val="24"/>
          <w:szCs w:val="24"/>
          <w:lang w:eastAsia="zh-CN"/>
        </w:rPr>
        <w:t>1</w:t>
      </w:r>
      <w:r w:rsidR="00A21FAD">
        <w:rPr>
          <w:bCs/>
          <w:sz w:val="24"/>
          <w:szCs w:val="24"/>
          <w:lang w:eastAsia="zh-CN"/>
        </w:rPr>
        <w:t>4</w:t>
      </w:r>
      <w:r w:rsidR="00370B6D" w:rsidRPr="00370B6D">
        <w:rPr>
          <w:bCs/>
          <w:sz w:val="24"/>
          <w:szCs w:val="24"/>
          <w:lang w:eastAsia="zh-CN"/>
        </w:rPr>
        <w:t xml:space="preserve"> - </w:t>
      </w:r>
      <w:r w:rsidR="000631C8">
        <w:rPr>
          <w:bCs/>
          <w:sz w:val="24"/>
          <w:szCs w:val="24"/>
          <w:lang w:eastAsia="zh-CN"/>
        </w:rPr>
        <w:t>1</w:t>
      </w:r>
      <w:r w:rsidR="00A21FAD">
        <w:rPr>
          <w:bCs/>
          <w:sz w:val="24"/>
          <w:szCs w:val="24"/>
          <w:lang w:eastAsia="zh-CN"/>
        </w:rPr>
        <w:t>8</w:t>
      </w:r>
      <w:r w:rsidR="00370B6D" w:rsidRPr="00370B6D">
        <w:rPr>
          <w:bCs/>
          <w:sz w:val="24"/>
          <w:szCs w:val="24"/>
          <w:lang w:eastAsia="zh-CN"/>
        </w:rPr>
        <w:t>, 2022</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337A268A"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A21FAD">
        <w:rPr>
          <w:rFonts w:cs="Arial"/>
          <w:b/>
          <w:bCs/>
          <w:sz w:val="28"/>
          <w:szCs w:val="28"/>
        </w:rPr>
        <w:t>6</w:t>
      </w:r>
      <w:r w:rsidR="000631C8">
        <w:rPr>
          <w:rFonts w:cs="Arial"/>
          <w:b/>
          <w:bCs/>
          <w:sz w:val="28"/>
          <w:szCs w:val="28"/>
        </w:rPr>
        <w:t>.15.</w:t>
      </w:r>
      <w:r w:rsidR="00D45093">
        <w:rPr>
          <w:rFonts w:cs="Arial"/>
          <w:b/>
          <w:bCs/>
          <w:sz w:val="28"/>
          <w:szCs w:val="28"/>
        </w:rPr>
        <w:t>3</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105A3966"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BD1123">
        <w:rPr>
          <w:rFonts w:ascii="Arial" w:hAnsi="Arial" w:cs="Arial"/>
          <w:b/>
          <w:bCs/>
          <w:sz w:val="28"/>
          <w:szCs w:val="28"/>
        </w:rPr>
        <w:t>IUC with non-preferred resource set</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155A832F" w14:textId="41B61D8E" w:rsidR="00BD1123" w:rsidRDefault="00BD1123" w:rsidP="00370B6D">
      <w:pPr>
        <w:jc w:val="both"/>
        <w:rPr>
          <w:rFonts w:ascii="Arial" w:hAnsi="Arial" w:cs="Arial"/>
        </w:rPr>
      </w:pPr>
      <w:r>
        <w:rPr>
          <w:rFonts w:ascii="Arial" w:hAnsi="Arial" w:cs="Arial"/>
        </w:rPr>
        <w:t xml:space="preserve">RAN1 has sent reply LS on IUC with non-preferred resource set. In this contribution, we would like to show our view on this issue.  </w:t>
      </w:r>
    </w:p>
    <w:p w14:paraId="062F1D7A" w14:textId="77777777" w:rsidR="00370B6D" w:rsidRPr="006E13D1" w:rsidRDefault="00370B6D" w:rsidP="00370B6D">
      <w:pPr>
        <w:pStyle w:val="Heading1"/>
      </w:pPr>
      <w:r w:rsidRPr="006E13D1">
        <w:t>2</w:t>
      </w:r>
      <w:r w:rsidRPr="006E13D1">
        <w:tab/>
      </w:r>
      <w:r>
        <w:t>Discussion</w:t>
      </w:r>
    </w:p>
    <w:p w14:paraId="6D3362CE" w14:textId="7B17D0CB" w:rsidR="00EF4FED" w:rsidRDefault="009B62D6" w:rsidP="0037395D">
      <w:pPr>
        <w:jc w:val="both"/>
        <w:rPr>
          <w:rFonts w:ascii="Arial" w:hAnsi="Arial" w:cs="Arial"/>
        </w:rPr>
      </w:pPr>
      <w:r>
        <w:rPr>
          <w:rFonts w:ascii="Arial" w:hAnsi="Arial" w:cs="Arial"/>
        </w:rPr>
        <w:t xml:space="preserve">RAN1 has replied to RAN2 question as follow [1]. </w:t>
      </w:r>
    </w:p>
    <w:tbl>
      <w:tblPr>
        <w:tblStyle w:val="TableGrid"/>
        <w:tblW w:w="0" w:type="auto"/>
        <w:tblLook w:val="04A0" w:firstRow="1" w:lastRow="0" w:firstColumn="1" w:lastColumn="0" w:noHBand="0" w:noVBand="1"/>
      </w:tblPr>
      <w:tblGrid>
        <w:gridCol w:w="9629"/>
      </w:tblGrid>
      <w:tr w:rsidR="009B62D6" w:rsidRPr="009B62D6" w14:paraId="00CE798A" w14:textId="77777777" w:rsidTr="00F26D6D">
        <w:tc>
          <w:tcPr>
            <w:tcW w:w="9629" w:type="dxa"/>
          </w:tcPr>
          <w:p w14:paraId="30EFF673" w14:textId="77777777" w:rsidR="009B62D6" w:rsidRPr="009B62D6" w:rsidRDefault="009B62D6" w:rsidP="00F26D6D">
            <w:pPr>
              <w:pStyle w:val="CommentText"/>
              <w:ind w:left="450" w:hanging="450"/>
              <w:rPr>
                <w:rFonts w:cs="Arial"/>
                <w:lang w:val="en-US" w:eastAsia="zh-CN"/>
              </w:rPr>
            </w:pPr>
            <w:r w:rsidRPr="009B62D6">
              <w:rPr>
                <w:rFonts w:cs="Arial"/>
                <w:b/>
                <w:bCs/>
                <w:lang w:val="en-US" w:eastAsia="zh-CN"/>
              </w:rPr>
              <w:t>Q2:</w:t>
            </w:r>
            <w:r w:rsidRPr="009B62D6">
              <w:rPr>
                <w:rFonts w:cs="Arial"/>
                <w:lang w:val="en-US" w:eastAsia="zh-CN"/>
              </w:rPr>
              <w:tab/>
              <w:t>If the answer to Q1 is yes, does resource exclusion based on non-preferred resource set needs to be performed by UE B or not?</w:t>
            </w:r>
          </w:p>
        </w:tc>
      </w:tr>
    </w:tbl>
    <w:p w14:paraId="0C195BDB" w14:textId="77777777" w:rsidR="009B62D6" w:rsidRPr="009B62D6" w:rsidRDefault="009B62D6" w:rsidP="009B62D6">
      <w:pPr>
        <w:snapToGrid w:val="0"/>
        <w:spacing w:before="120" w:after="120"/>
        <w:jc w:val="both"/>
        <w:rPr>
          <w:rFonts w:eastAsia="Yu Mincho"/>
          <w:bCs/>
          <w:iCs/>
          <w:lang w:val="en-US"/>
        </w:rPr>
      </w:pPr>
      <w:r w:rsidRPr="009B62D6">
        <w:rPr>
          <w:rFonts w:eastAsia="Yu Mincho"/>
          <w:b/>
          <w:iCs/>
          <w:lang w:val="en-US"/>
        </w:rPr>
        <w:t xml:space="preserve">Reply to Question 2: </w:t>
      </w:r>
      <w:r w:rsidRPr="009B62D6">
        <w:t>There is no consensus in RAN1 on whether or not UE-B performs resource exclusion based on non-preferred resource set.</w:t>
      </w:r>
    </w:p>
    <w:p w14:paraId="3626CD73" w14:textId="77777777" w:rsidR="009B62D6" w:rsidRPr="009B62D6" w:rsidRDefault="009B62D6" w:rsidP="0037395D">
      <w:pPr>
        <w:jc w:val="both"/>
        <w:rPr>
          <w:rFonts w:ascii="Arial" w:hAnsi="Arial" w:cs="Arial"/>
          <w:lang w:val="en-US"/>
        </w:rPr>
      </w:pPr>
    </w:p>
    <w:p w14:paraId="255124FC" w14:textId="77777777" w:rsidR="00BC29C4" w:rsidRDefault="009B62D6" w:rsidP="0037395D">
      <w:pPr>
        <w:jc w:val="both"/>
        <w:rPr>
          <w:rFonts w:ascii="Arial" w:hAnsi="Arial" w:cs="Arial"/>
        </w:rPr>
      </w:pPr>
      <w:r>
        <w:rPr>
          <w:rFonts w:ascii="Arial" w:hAnsi="Arial" w:cs="Arial"/>
        </w:rPr>
        <w:t xml:space="preserve">The reason why we asked that question was some company proposed MAC to perform resource exclusion in random resource selection as part of SL resource (re)selection procedure. However other companies argued whether the resource exclusion is required for random resource selection case and even if required, whether PHY performs the resource exclusion since resource exclusion for full and partial sensing based resource allocation is already done in PHY. According to the LS, regardless of which layer performs the resource exclusion, the need of </w:t>
      </w:r>
      <w:r w:rsidR="00BC29C4">
        <w:rPr>
          <w:rFonts w:ascii="Arial" w:hAnsi="Arial" w:cs="Arial"/>
        </w:rPr>
        <w:t>resource exclusion itself was not agreed in RAN1. Therefore, we propose RAN2 will not take any related discussion for MAC unless RAN1 informs any update.</w:t>
      </w:r>
    </w:p>
    <w:p w14:paraId="53C4FC5F" w14:textId="3035FDA1" w:rsidR="00BC29C4" w:rsidRDefault="00BC29C4" w:rsidP="0037395D">
      <w:pPr>
        <w:jc w:val="both"/>
        <w:rPr>
          <w:rFonts w:ascii="Arial" w:hAnsi="Arial" w:cs="Arial"/>
        </w:rPr>
      </w:pPr>
      <w:r>
        <w:rPr>
          <w:rFonts w:ascii="Arial" w:hAnsi="Arial" w:cs="Arial"/>
        </w:rPr>
        <w:t xml:space="preserve">[Proposal 1]: RAN2 is asked not to take any related discussion for MAC unless RAN1 informs any update.  </w:t>
      </w:r>
    </w:p>
    <w:p w14:paraId="5D75C5C2" w14:textId="77777777" w:rsidR="00370B6D" w:rsidRPr="006E13D1" w:rsidRDefault="00370B6D" w:rsidP="00370B6D">
      <w:pPr>
        <w:pStyle w:val="Heading1"/>
        <w:jc w:val="both"/>
      </w:pPr>
      <w:r>
        <w:t>3</w:t>
      </w:r>
      <w:r w:rsidRPr="006E13D1">
        <w:tab/>
      </w:r>
      <w:r>
        <w:t>Conclusion</w:t>
      </w:r>
    </w:p>
    <w:p w14:paraId="2FDCDD9D" w14:textId="59761280" w:rsidR="00721B06" w:rsidRDefault="005F5770" w:rsidP="00370B6D">
      <w:pPr>
        <w:jc w:val="both"/>
        <w:rPr>
          <w:rFonts w:ascii="Arial" w:hAnsi="Arial" w:cs="Arial"/>
        </w:rPr>
      </w:pPr>
      <w:r>
        <w:rPr>
          <w:rFonts w:ascii="Arial" w:hAnsi="Arial" w:cs="Arial"/>
        </w:rPr>
        <w:t xml:space="preserve">We made the following proposal based on RAN1 reply LS. </w:t>
      </w:r>
    </w:p>
    <w:p w14:paraId="0D276E13" w14:textId="77777777" w:rsidR="005F5770" w:rsidRDefault="005F5770" w:rsidP="005F5770">
      <w:pPr>
        <w:jc w:val="both"/>
        <w:rPr>
          <w:rFonts w:ascii="Arial" w:hAnsi="Arial" w:cs="Arial"/>
        </w:rPr>
      </w:pPr>
      <w:r>
        <w:rPr>
          <w:rFonts w:ascii="Arial" w:hAnsi="Arial" w:cs="Arial"/>
        </w:rPr>
        <w:t xml:space="preserve">[Proposal 1]: RAN2 is asked not to take any related discussion for MAC unless RAN1 informs any update.  </w:t>
      </w:r>
    </w:p>
    <w:p w14:paraId="20CAF92C" w14:textId="2F7989FD" w:rsidR="00BD1123" w:rsidRPr="006E13D1" w:rsidRDefault="00BD1123" w:rsidP="00BD1123">
      <w:pPr>
        <w:pStyle w:val="Heading1"/>
        <w:jc w:val="both"/>
      </w:pPr>
      <w:r>
        <w:t>4</w:t>
      </w:r>
      <w:r w:rsidRPr="006E13D1">
        <w:tab/>
      </w:r>
      <w:r>
        <w:t>Reference</w:t>
      </w:r>
    </w:p>
    <w:p w14:paraId="51075169" w14:textId="68610ED5" w:rsidR="00BD1123" w:rsidRDefault="00BD1123" w:rsidP="00A800F2">
      <w:pPr>
        <w:jc w:val="both"/>
        <w:rPr>
          <w:rFonts w:ascii="Arial" w:hAnsi="Arial" w:cs="Arial"/>
        </w:rPr>
      </w:pPr>
      <w:r>
        <w:rPr>
          <w:rFonts w:ascii="Arial" w:hAnsi="Arial" w:cs="Arial"/>
        </w:rPr>
        <w:t>[1] R1-2210582</w:t>
      </w:r>
      <w:r>
        <w:rPr>
          <w:rFonts w:ascii="Arial" w:hAnsi="Arial" w:cs="Arial"/>
        </w:rPr>
        <w:tab/>
      </w:r>
      <w:r>
        <w:rPr>
          <w:rFonts w:ascii="Arial" w:hAnsi="Arial" w:cs="Arial"/>
        </w:rPr>
        <w:tab/>
      </w:r>
      <w:r w:rsidRPr="00BD1123">
        <w:rPr>
          <w:rFonts w:ascii="Arial" w:hAnsi="Arial" w:cs="Arial"/>
        </w:rPr>
        <w:t>Reply LS to RAN2 on IUC with Non-preferred Resource Set</w:t>
      </w:r>
      <w:r>
        <w:rPr>
          <w:rFonts w:ascii="Arial" w:hAnsi="Arial" w:cs="Arial"/>
        </w:rPr>
        <w:tab/>
        <w:t>RAN1</w:t>
      </w:r>
    </w:p>
    <w:sectPr w:rsidR="00BD11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D6898" w14:textId="77777777" w:rsidR="002808FE" w:rsidRDefault="002808FE">
      <w:r>
        <w:separator/>
      </w:r>
    </w:p>
  </w:endnote>
  <w:endnote w:type="continuationSeparator" w:id="0">
    <w:p w14:paraId="77CC51F0" w14:textId="77777777" w:rsidR="002808FE" w:rsidRDefault="002808FE">
      <w:r>
        <w:continuationSeparator/>
      </w:r>
    </w:p>
  </w:endnote>
  <w:endnote w:type="continuationNotice" w:id="1">
    <w:p w14:paraId="18439102" w14:textId="77777777" w:rsidR="002808FE" w:rsidRDefault="00280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01D54" w14:textId="77777777" w:rsidR="002808FE" w:rsidRDefault="002808FE">
      <w:r>
        <w:separator/>
      </w:r>
    </w:p>
  </w:footnote>
  <w:footnote w:type="continuationSeparator" w:id="0">
    <w:p w14:paraId="0FD48315" w14:textId="77777777" w:rsidR="002808FE" w:rsidRDefault="002808FE">
      <w:r>
        <w:continuationSeparator/>
      </w:r>
    </w:p>
  </w:footnote>
  <w:footnote w:type="continuationNotice" w:id="1">
    <w:p w14:paraId="59D9CAA2" w14:textId="77777777" w:rsidR="002808FE" w:rsidRDefault="002808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1"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5"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0"/>
  </w:num>
  <w:num w:numId="6">
    <w:abstractNumId w:val="13"/>
  </w:num>
  <w:num w:numId="7">
    <w:abstractNumId w:val="46"/>
  </w:num>
  <w:num w:numId="8">
    <w:abstractNumId w:val="38"/>
  </w:num>
  <w:num w:numId="9">
    <w:abstractNumId w:val="34"/>
  </w:num>
  <w:num w:numId="10">
    <w:abstractNumId w:val="45"/>
  </w:num>
  <w:num w:numId="11">
    <w:abstractNumId w:val="37"/>
  </w:num>
  <w:num w:numId="12">
    <w:abstractNumId w:val="32"/>
  </w:num>
  <w:num w:numId="13">
    <w:abstractNumId w:val="19"/>
  </w:num>
  <w:num w:numId="14">
    <w:abstractNumId w:val="20"/>
  </w:num>
  <w:num w:numId="15">
    <w:abstractNumId w:val="26"/>
  </w:num>
  <w:num w:numId="16">
    <w:abstractNumId w:val="30"/>
  </w:num>
  <w:num w:numId="17">
    <w:abstractNumId w:val="43"/>
  </w:num>
  <w:num w:numId="18">
    <w:abstractNumId w:val="6"/>
  </w:num>
  <w:num w:numId="19">
    <w:abstractNumId w:val="41"/>
  </w:num>
  <w:num w:numId="20">
    <w:abstractNumId w:val="22"/>
  </w:num>
  <w:num w:numId="21">
    <w:abstractNumId w:val="36"/>
  </w:num>
  <w:num w:numId="22">
    <w:abstractNumId w:val="27"/>
  </w:num>
  <w:num w:numId="23">
    <w:abstractNumId w:val="9"/>
  </w:num>
  <w:num w:numId="24">
    <w:abstractNumId w:val="2"/>
  </w:num>
  <w:num w:numId="25">
    <w:abstractNumId w:val="44"/>
  </w:num>
  <w:num w:numId="26">
    <w:abstractNumId w:val="16"/>
  </w:num>
  <w:num w:numId="27">
    <w:abstractNumId w:val="28"/>
  </w:num>
  <w:num w:numId="28">
    <w:abstractNumId w:val="29"/>
  </w:num>
  <w:num w:numId="29">
    <w:abstractNumId w:val="18"/>
  </w:num>
  <w:num w:numId="30">
    <w:abstractNumId w:val="11"/>
  </w:num>
  <w:num w:numId="31">
    <w:abstractNumId w:val="7"/>
  </w:num>
  <w:num w:numId="32">
    <w:abstractNumId w:val="24"/>
  </w:num>
  <w:num w:numId="33">
    <w:abstractNumId w:val="42"/>
  </w:num>
  <w:num w:numId="34">
    <w:abstractNumId w:val="47"/>
  </w:num>
  <w:num w:numId="35">
    <w:abstractNumId w:val="8"/>
  </w:num>
  <w:num w:numId="36">
    <w:abstractNumId w:val="25"/>
  </w:num>
  <w:num w:numId="37">
    <w:abstractNumId w:val="48"/>
  </w:num>
  <w:num w:numId="38">
    <w:abstractNumId w:val="14"/>
  </w:num>
  <w:num w:numId="39">
    <w:abstractNumId w:val="31"/>
  </w:num>
  <w:num w:numId="40">
    <w:abstractNumId w:val="39"/>
  </w:num>
  <w:num w:numId="41">
    <w:abstractNumId w:val="23"/>
  </w:num>
  <w:num w:numId="42">
    <w:abstractNumId w:val="40"/>
  </w:num>
  <w:num w:numId="43">
    <w:abstractNumId w:val="12"/>
  </w:num>
  <w:num w:numId="44">
    <w:abstractNumId w:val="35"/>
  </w:num>
  <w:num w:numId="45">
    <w:abstractNumId w:val="3"/>
  </w:num>
  <w:num w:numId="46">
    <w:abstractNumId w:val="21"/>
  </w:num>
  <w:num w:numId="47">
    <w:abstractNumId w:val="15"/>
  </w:num>
  <w:num w:numId="48">
    <w:abstractNumId w:val="5"/>
  </w:num>
  <w:num w:numId="49">
    <w:abstractNumId w:val="33"/>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8FE"/>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6E59"/>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2F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5770"/>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269CE"/>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62D6"/>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14C5"/>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29C4"/>
    <w:rsid w:val="00BC3555"/>
    <w:rsid w:val="00BC4D38"/>
    <w:rsid w:val="00BC65FB"/>
    <w:rsid w:val="00BD1123"/>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3E2C"/>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0A22"/>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77061"/>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qFormat/>
    <w:rsid w:val="00446A33"/>
    <w:pPr>
      <w:overflowPunct/>
      <w:autoSpaceDE/>
      <w:autoSpaceDN/>
      <w:adjustRightInd/>
    </w:pPr>
    <w:rPr>
      <w:lang w:eastAsia="en-US"/>
    </w:rPr>
  </w:style>
  <w:style w:type="character" w:customStyle="1" w:styleId="CommentTextChar">
    <w:name w:val="Comment Text Char"/>
    <w:basedOn w:val="DefaultParagraphFont"/>
    <w:link w:val="CommentText"/>
    <w:qForma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5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C09BD61-304A-4495-9075-8D8A6612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cp:revision>
  <dcterms:created xsi:type="dcterms:W3CDTF">2022-11-04T02:56:00Z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