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2C21C348"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w:t>
      </w:r>
      <w:r w:rsidR="00A21FAD">
        <w:rPr>
          <w:bCs/>
          <w:noProof w:val="0"/>
          <w:sz w:val="24"/>
          <w:szCs w:val="24"/>
        </w:rPr>
        <w:t>20</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DD3520">
        <w:rPr>
          <w:bCs/>
          <w:noProof w:val="0"/>
          <w:sz w:val="24"/>
          <w:szCs w:val="24"/>
        </w:rPr>
        <w:t>12440</w:t>
      </w:r>
    </w:p>
    <w:p w14:paraId="2F1A0A67" w14:textId="4B6708AD" w:rsidR="00370B6D" w:rsidRPr="00370B6D" w:rsidRDefault="00247793" w:rsidP="00370B6D">
      <w:pPr>
        <w:pStyle w:val="Header"/>
        <w:tabs>
          <w:tab w:val="right" w:pos="9639"/>
        </w:tabs>
        <w:rPr>
          <w:bCs/>
          <w:sz w:val="24"/>
          <w:szCs w:val="24"/>
          <w:lang w:eastAsia="zh-CN"/>
        </w:rPr>
      </w:pPr>
      <w:r>
        <w:rPr>
          <w:bCs/>
          <w:sz w:val="24"/>
          <w:szCs w:val="24"/>
          <w:lang w:eastAsia="zh-CN"/>
        </w:rPr>
        <w:t>Toulouse, France</w:t>
      </w:r>
      <w:r w:rsidR="005B750B">
        <w:rPr>
          <w:bCs/>
          <w:sz w:val="24"/>
          <w:szCs w:val="24"/>
          <w:lang w:eastAsia="zh-CN"/>
        </w:rPr>
        <w:t>,</w:t>
      </w:r>
      <w:bookmarkStart w:id="0" w:name="_GoBack"/>
      <w:bookmarkEnd w:id="0"/>
      <w:r>
        <w:rPr>
          <w:bCs/>
          <w:sz w:val="24"/>
          <w:szCs w:val="24"/>
          <w:lang w:eastAsia="zh-CN"/>
        </w:rPr>
        <w:t xml:space="preserve"> </w:t>
      </w:r>
      <w:r w:rsidR="00A21FAD">
        <w:rPr>
          <w:bCs/>
          <w:sz w:val="24"/>
          <w:szCs w:val="24"/>
          <w:lang w:eastAsia="zh-CN"/>
        </w:rPr>
        <w:t>November</w:t>
      </w:r>
      <w:r w:rsidR="00370B6D" w:rsidRPr="00370B6D">
        <w:rPr>
          <w:bCs/>
          <w:sz w:val="24"/>
          <w:szCs w:val="24"/>
          <w:lang w:eastAsia="zh-CN"/>
        </w:rPr>
        <w:t xml:space="preserve"> </w:t>
      </w:r>
      <w:r w:rsidR="000631C8">
        <w:rPr>
          <w:bCs/>
          <w:sz w:val="24"/>
          <w:szCs w:val="24"/>
          <w:lang w:eastAsia="zh-CN"/>
        </w:rPr>
        <w:t>1</w:t>
      </w:r>
      <w:r w:rsidR="00A21FAD">
        <w:rPr>
          <w:bCs/>
          <w:sz w:val="24"/>
          <w:szCs w:val="24"/>
          <w:lang w:eastAsia="zh-CN"/>
        </w:rPr>
        <w:t>4</w:t>
      </w:r>
      <w:r w:rsidR="00370B6D" w:rsidRPr="00370B6D">
        <w:rPr>
          <w:bCs/>
          <w:sz w:val="24"/>
          <w:szCs w:val="24"/>
          <w:lang w:eastAsia="zh-CN"/>
        </w:rPr>
        <w:t xml:space="preserve"> - </w:t>
      </w:r>
      <w:r w:rsidR="000631C8">
        <w:rPr>
          <w:bCs/>
          <w:sz w:val="24"/>
          <w:szCs w:val="24"/>
          <w:lang w:eastAsia="zh-CN"/>
        </w:rPr>
        <w:t>1</w:t>
      </w:r>
      <w:r w:rsidR="00A21FAD">
        <w:rPr>
          <w:bCs/>
          <w:sz w:val="24"/>
          <w:szCs w:val="24"/>
          <w:lang w:eastAsia="zh-CN"/>
        </w:rPr>
        <w:t>8</w:t>
      </w:r>
      <w:r w:rsidR="00370B6D" w:rsidRPr="00370B6D">
        <w:rPr>
          <w:bCs/>
          <w:sz w:val="24"/>
          <w:szCs w:val="24"/>
          <w:lang w:eastAsia="zh-CN"/>
        </w:rPr>
        <w:t>, 2022</w:t>
      </w:r>
      <w:r w:rsidR="00370B6D"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337A268A"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sidR="00A21FAD">
        <w:rPr>
          <w:rFonts w:cs="Arial"/>
          <w:b/>
          <w:bCs/>
          <w:sz w:val="28"/>
          <w:szCs w:val="28"/>
        </w:rPr>
        <w:t>6</w:t>
      </w:r>
      <w:r w:rsidR="000631C8">
        <w:rPr>
          <w:rFonts w:cs="Arial"/>
          <w:b/>
          <w:bCs/>
          <w:sz w:val="28"/>
          <w:szCs w:val="28"/>
        </w:rPr>
        <w:t>.15.</w:t>
      </w:r>
      <w:r w:rsidR="00D45093">
        <w:rPr>
          <w:rFonts w:cs="Arial"/>
          <w:b/>
          <w:bCs/>
          <w:sz w:val="28"/>
          <w:szCs w:val="28"/>
        </w:rPr>
        <w:t>3</w:t>
      </w:r>
      <w:r w:rsidR="00CC5E2E">
        <w:rPr>
          <w:rFonts w:cs="Arial"/>
          <w:b/>
          <w:bCs/>
          <w:sz w:val="28"/>
          <w:szCs w:val="28"/>
        </w:rPr>
        <w:t xml:space="preserve">  </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6203291E"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DA16BE">
        <w:rPr>
          <w:rFonts w:ascii="Arial" w:hAnsi="Arial" w:cs="Arial"/>
          <w:b/>
          <w:bCs/>
          <w:sz w:val="28"/>
          <w:szCs w:val="28"/>
        </w:rPr>
        <w:t>Default CBR parameters</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1D0D9EE9" w14:textId="36974284" w:rsidR="00CC3192" w:rsidRDefault="00CC3192" w:rsidP="00370B6D">
      <w:pPr>
        <w:jc w:val="both"/>
        <w:rPr>
          <w:rFonts w:ascii="Arial" w:hAnsi="Arial" w:cs="Arial"/>
        </w:rPr>
      </w:pPr>
      <w:r>
        <w:rPr>
          <w:rFonts w:ascii="Arial" w:hAnsi="Arial" w:cs="Arial"/>
        </w:rPr>
        <w:t>Change</w:t>
      </w:r>
      <w:r w:rsidR="00120BCE">
        <w:rPr>
          <w:rFonts w:ascii="Arial" w:hAnsi="Arial" w:cs="Arial"/>
        </w:rPr>
        <w:t>s</w:t>
      </w:r>
      <w:r>
        <w:rPr>
          <w:rFonts w:ascii="Arial" w:hAnsi="Arial" w:cs="Arial"/>
        </w:rPr>
        <w:t xml:space="preserve"> related to default CBR parameters in MAC</w:t>
      </w:r>
      <w:r w:rsidR="00120BCE">
        <w:rPr>
          <w:rFonts w:ascii="Arial" w:hAnsi="Arial" w:cs="Arial"/>
        </w:rPr>
        <w:t xml:space="preserve"> and RRC</w:t>
      </w:r>
      <w:r>
        <w:rPr>
          <w:rFonts w:ascii="Arial" w:hAnsi="Arial" w:cs="Arial"/>
        </w:rPr>
        <w:t xml:space="preserve"> </w:t>
      </w:r>
      <w:r w:rsidR="00120BCE">
        <w:rPr>
          <w:rFonts w:ascii="Arial" w:hAnsi="Arial" w:cs="Arial"/>
        </w:rPr>
        <w:t>were</w:t>
      </w:r>
      <w:r>
        <w:rPr>
          <w:rFonts w:ascii="Arial" w:hAnsi="Arial" w:cs="Arial"/>
        </w:rPr>
        <w:t xml:space="preserve"> discussed at RAN2#119bis-e but not fully concluded. </w:t>
      </w:r>
      <w:r w:rsidR="009E4DDC">
        <w:rPr>
          <w:rFonts w:ascii="Arial" w:hAnsi="Arial" w:cs="Arial"/>
        </w:rPr>
        <w:t>In this contribution, w</w:t>
      </w:r>
      <w:r>
        <w:rPr>
          <w:rFonts w:ascii="Arial" w:hAnsi="Arial" w:cs="Arial"/>
        </w:rPr>
        <w:t xml:space="preserve">e would like to show our view on the issue. </w:t>
      </w:r>
    </w:p>
    <w:p w14:paraId="062F1D7A" w14:textId="77777777" w:rsidR="00370B6D" w:rsidRPr="006E13D1" w:rsidRDefault="00370B6D" w:rsidP="00370B6D">
      <w:pPr>
        <w:pStyle w:val="Heading1"/>
      </w:pPr>
      <w:r w:rsidRPr="006E13D1">
        <w:t>2</w:t>
      </w:r>
      <w:r w:rsidRPr="006E13D1">
        <w:tab/>
      </w:r>
      <w:r>
        <w:t>Discussion</w:t>
      </w:r>
    </w:p>
    <w:p w14:paraId="6D3362CE" w14:textId="191D1BE9" w:rsidR="00EF4FED" w:rsidRDefault="00B1515C" w:rsidP="0037395D">
      <w:pPr>
        <w:jc w:val="both"/>
        <w:rPr>
          <w:rFonts w:ascii="Arial" w:hAnsi="Arial" w:cs="Arial"/>
        </w:rPr>
      </w:pPr>
      <w:r>
        <w:rPr>
          <w:rFonts w:ascii="Arial" w:hAnsi="Arial" w:cs="Arial"/>
        </w:rPr>
        <w:t>Change</w:t>
      </w:r>
      <w:r w:rsidR="00120BCE">
        <w:rPr>
          <w:rFonts w:ascii="Arial" w:hAnsi="Arial" w:cs="Arial"/>
        </w:rPr>
        <w:t>s</w:t>
      </w:r>
      <w:r>
        <w:rPr>
          <w:rFonts w:ascii="Arial" w:hAnsi="Arial" w:cs="Arial"/>
        </w:rPr>
        <w:t xml:space="preserve"> related to default CBR parameters</w:t>
      </w:r>
      <w:r w:rsidR="00DA16BE">
        <w:rPr>
          <w:rFonts w:ascii="Arial" w:hAnsi="Arial" w:cs="Arial"/>
        </w:rPr>
        <w:t xml:space="preserve"> in MAC and RRC</w:t>
      </w:r>
      <w:r>
        <w:rPr>
          <w:rFonts w:ascii="Arial" w:hAnsi="Arial" w:cs="Arial"/>
        </w:rPr>
        <w:t xml:space="preserve"> </w:t>
      </w:r>
      <w:r w:rsidR="00DA16BE">
        <w:rPr>
          <w:rFonts w:ascii="Arial" w:hAnsi="Arial" w:cs="Arial"/>
        </w:rPr>
        <w:t>were</w:t>
      </w:r>
      <w:r>
        <w:rPr>
          <w:rFonts w:ascii="Arial" w:hAnsi="Arial" w:cs="Arial"/>
        </w:rPr>
        <w:t xml:space="preserve"> dis</w:t>
      </w:r>
      <w:r w:rsidR="00120BCE">
        <w:rPr>
          <w:rFonts w:ascii="Arial" w:hAnsi="Arial" w:cs="Arial"/>
        </w:rPr>
        <w:t xml:space="preserve">cussed. It was not fully concluded because companies had different understanding for some case, i.e. case 3. Discussion is copied below. </w:t>
      </w:r>
    </w:p>
    <w:p w14:paraId="16A98182" w14:textId="77777777" w:rsidR="00B1515C" w:rsidRPr="00B1515C" w:rsidRDefault="00B1515C" w:rsidP="00B1515C">
      <w:pPr>
        <w:pStyle w:val="Doc-text2"/>
        <w:ind w:left="0" w:firstLine="0"/>
        <w:rPr>
          <w:rFonts w:ascii="Times New Roman" w:hAnsi="Times New Roman"/>
          <w:lang w:val="en-US"/>
        </w:rPr>
      </w:pPr>
      <w:r w:rsidRPr="00B1515C">
        <w:rPr>
          <w:rFonts w:ascii="Times New Roman" w:hAnsi="Times New Roman"/>
          <w:lang w:val="en-US"/>
        </w:rPr>
        <w:t>[Session chair]: Check companies’ understanding (assuming R17 default CBR is configured)</w:t>
      </w:r>
    </w:p>
    <w:p w14:paraId="7FDA061E" w14:textId="08CAFF9C" w:rsidR="00B1515C" w:rsidRPr="00B1515C" w:rsidRDefault="00B1515C" w:rsidP="00B1515C">
      <w:pPr>
        <w:pStyle w:val="Doc-text2"/>
        <w:numPr>
          <w:ilvl w:val="0"/>
          <w:numId w:val="49"/>
        </w:numPr>
        <w:rPr>
          <w:rFonts w:ascii="Times New Roman" w:hAnsi="Times New Roman"/>
          <w:lang w:val="en-US"/>
        </w:rPr>
      </w:pPr>
      <w:r w:rsidRPr="00B1515C">
        <w:rPr>
          <w:rFonts w:ascii="Times New Roman" w:hAnsi="Times New Roman"/>
          <w:lang w:val="en-US"/>
        </w:rPr>
        <w:t>Case 1: partial sensing, R17 normal pool, R17 default CBR – partial</w:t>
      </w:r>
    </w:p>
    <w:p w14:paraId="6A29A3B2" w14:textId="77777777" w:rsidR="00B1515C" w:rsidRPr="00B1515C" w:rsidRDefault="00B1515C" w:rsidP="00B1515C">
      <w:pPr>
        <w:pStyle w:val="Doc-text2"/>
        <w:numPr>
          <w:ilvl w:val="0"/>
          <w:numId w:val="49"/>
        </w:numPr>
        <w:rPr>
          <w:rFonts w:ascii="Times New Roman" w:hAnsi="Times New Roman"/>
          <w:lang w:val="en-US"/>
        </w:rPr>
      </w:pPr>
      <w:r w:rsidRPr="00B1515C">
        <w:rPr>
          <w:rFonts w:ascii="Times New Roman" w:hAnsi="Times New Roman"/>
          <w:lang w:val="en-US"/>
        </w:rPr>
        <w:t>Case 2a: random selection, R17 normal pool, R17 default CBR – random</w:t>
      </w:r>
    </w:p>
    <w:p w14:paraId="5A79D062" w14:textId="77777777" w:rsidR="00B1515C" w:rsidRPr="00B1515C" w:rsidRDefault="00B1515C" w:rsidP="00B1515C">
      <w:pPr>
        <w:pStyle w:val="Doc-text2"/>
        <w:numPr>
          <w:ilvl w:val="0"/>
          <w:numId w:val="49"/>
        </w:numPr>
        <w:rPr>
          <w:rFonts w:ascii="Times New Roman" w:hAnsi="Times New Roman"/>
          <w:lang w:val="en-US"/>
        </w:rPr>
      </w:pPr>
      <w:r w:rsidRPr="00B1515C">
        <w:rPr>
          <w:rFonts w:ascii="Times New Roman" w:hAnsi="Times New Roman"/>
          <w:lang w:val="en-US"/>
        </w:rPr>
        <w:t>Case 2b: random selection, R16/17 exceptional pool, R16 default CBR</w:t>
      </w:r>
    </w:p>
    <w:p w14:paraId="0E3C2EF3" w14:textId="77777777" w:rsidR="00B1515C" w:rsidRPr="00B1515C" w:rsidRDefault="00B1515C" w:rsidP="00B1515C">
      <w:pPr>
        <w:pStyle w:val="Doc-text2"/>
        <w:numPr>
          <w:ilvl w:val="0"/>
          <w:numId w:val="49"/>
        </w:numPr>
        <w:rPr>
          <w:rFonts w:ascii="Times New Roman" w:hAnsi="Times New Roman"/>
          <w:lang w:val="en-US"/>
        </w:rPr>
      </w:pPr>
      <w:r w:rsidRPr="00B1515C">
        <w:rPr>
          <w:rFonts w:ascii="Times New Roman" w:hAnsi="Times New Roman"/>
          <w:lang w:val="en-US"/>
        </w:rPr>
        <w:t>Case 3: full sensing, R16/17 normal pool, R16 default CBR or invalid case?</w:t>
      </w:r>
    </w:p>
    <w:p w14:paraId="35E1D09B" w14:textId="77777777" w:rsidR="00B1515C" w:rsidRPr="00B1515C" w:rsidRDefault="00B1515C" w:rsidP="00B1515C">
      <w:pPr>
        <w:pStyle w:val="Doc-text2"/>
        <w:rPr>
          <w:rFonts w:ascii="Times New Roman" w:hAnsi="Times New Roman"/>
        </w:rPr>
      </w:pPr>
    </w:p>
    <w:p w14:paraId="330CAA38" w14:textId="77777777" w:rsidR="00B1515C" w:rsidRPr="00B1515C" w:rsidRDefault="00B1515C" w:rsidP="00B1515C">
      <w:pPr>
        <w:pStyle w:val="Doc-text2"/>
        <w:numPr>
          <w:ilvl w:val="0"/>
          <w:numId w:val="50"/>
        </w:numPr>
        <w:rPr>
          <w:rFonts w:ascii="Times New Roman" w:hAnsi="Times New Roman"/>
        </w:rPr>
      </w:pPr>
      <w:r w:rsidRPr="00B1515C">
        <w:rPr>
          <w:rFonts w:ascii="Times New Roman" w:hAnsi="Times New Roman"/>
        </w:rPr>
        <w:t xml:space="preserve">Case 1, 2a, 2b are confirmed. Case 3 will be revisited next meeting. </w:t>
      </w:r>
    </w:p>
    <w:p w14:paraId="07EAED01" w14:textId="77777777" w:rsidR="00B1515C" w:rsidRPr="00B1515C" w:rsidRDefault="00B1515C" w:rsidP="00B1515C">
      <w:pPr>
        <w:pStyle w:val="Doc-text2"/>
        <w:rPr>
          <w:rFonts w:ascii="Times New Roman" w:hAnsi="Times New Roman"/>
        </w:rPr>
      </w:pPr>
    </w:p>
    <w:p w14:paraId="437D35E5" w14:textId="5A92FDDA" w:rsidR="00B1515C" w:rsidRDefault="00B1515C" w:rsidP="00B1515C">
      <w:pPr>
        <w:jc w:val="both"/>
        <w:rPr>
          <w:rFonts w:ascii="Arial" w:hAnsi="Arial" w:cs="Arial"/>
        </w:rPr>
      </w:pPr>
      <w:r>
        <w:t>[OPPO]: For case 3, when full sensing result is available, CBR result is always available. When full sensing result is not available, anyway exceptional pool is used and R16 default CBR will be applied. [Ericsson, Qualcomm]: Sensing and CBR measurement are independent, so CBR measurement may not be available while sensing result is available. [Session chair]: What’s Rel-16 situation? Is default CBR applicable for normal resource pool also? [OPPO]: Due to common signalling design, default CBR can be also configured for normal pool, but we don’t have any corresponding UE procedure. [Vivo]: The UE requires CBR measurement in normal pool in the current specification, and it can be interpreted as the UE has always CBR measurement result. [Session chair]: Do need to send LS to RAN1? [OPPO, Ericsson, Intel, Vivo, Nokia]: It is enough each company to check with own RAN1 delegate. No LS is needed.</w:t>
      </w:r>
    </w:p>
    <w:p w14:paraId="408A7740" w14:textId="31F2DF0E" w:rsidR="000D6438" w:rsidRDefault="00D21660" w:rsidP="0037395D">
      <w:pPr>
        <w:jc w:val="both"/>
        <w:rPr>
          <w:rFonts w:ascii="Arial" w:hAnsi="Arial" w:cs="Arial"/>
        </w:rPr>
      </w:pPr>
      <w:r>
        <w:rPr>
          <w:rFonts w:ascii="Arial" w:hAnsi="Arial" w:cs="Arial"/>
        </w:rPr>
        <w:t>In our understanding (after internally checking with RAN1),</w:t>
      </w:r>
      <w:r w:rsidR="000D6438">
        <w:rPr>
          <w:rFonts w:ascii="Arial" w:hAnsi="Arial" w:cs="Arial"/>
        </w:rPr>
        <w:t xml:space="preserve"> with the consideration full sensing is continuous operation during the sensing window that is longer than the one for CBR measurement, we believe CBR measured result would be always available when full sensing result is available. Note if full sensing result is not available, the UE uses exceptional resource pool with random resource selection. Thus it is proposed default CBR</w:t>
      </w:r>
      <w:r w:rsidR="00FB7E43">
        <w:rPr>
          <w:rFonts w:ascii="Arial" w:hAnsi="Arial" w:cs="Arial"/>
        </w:rPr>
        <w:t xml:space="preserve"> parameters</w:t>
      </w:r>
      <w:r w:rsidR="000D6438">
        <w:rPr>
          <w:rFonts w:ascii="Arial" w:hAnsi="Arial" w:cs="Arial"/>
        </w:rPr>
        <w:t xml:space="preserve"> </w:t>
      </w:r>
      <w:r w:rsidR="00FB7E43">
        <w:rPr>
          <w:rFonts w:ascii="Arial" w:hAnsi="Arial" w:cs="Arial"/>
        </w:rPr>
        <w:t>are</w:t>
      </w:r>
      <w:r w:rsidR="000D6438">
        <w:rPr>
          <w:rFonts w:ascii="Arial" w:hAnsi="Arial" w:cs="Arial"/>
        </w:rPr>
        <w:t xml:space="preserve"> not applied for R16/17 normal pool with full sensing. </w:t>
      </w:r>
    </w:p>
    <w:p w14:paraId="6B9DEC7C" w14:textId="77777777" w:rsidR="00BC65FB" w:rsidRDefault="00BC65FB" w:rsidP="0037395D">
      <w:pPr>
        <w:jc w:val="both"/>
        <w:rPr>
          <w:rFonts w:ascii="Arial" w:hAnsi="Arial" w:cs="Arial"/>
        </w:rPr>
      </w:pPr>
    </w:p>
    <w:p w14:paraId="2CFDBA5B" w14:textId="1363D522" w:rsidR="00BC65FB" w:rsidRDefault="00BC65FB" w:rsidP="0037395D">
      <w:pPr>
        <w:jc w:val="both"/>
        <w:rPr>
          <w:rFonts w:ascii="Arial" w:hAnsi="Arial" w:cs="Arial"/>
        </w:rPr>
      </w:pPr>
      <w:r>
        <w:rPr>
          <w:rFonts w:ascii="Arial" w:hAnsi="Arial" w:cs="Arial"/>
        </w:rPr>
        <w:t xml:space="preserve">[Proposal 1]: RAN2 is asked to confirm default CBR </w:t>
      </w:r>
      <w:r w:rsidR="00FB7E43">
        <w:rPr>
          <w:rFonts w:ascii="Arial" w:hAnsi="Arial" w:cs="Arial"/>
        </w:rPr>
        <w:t>parameters are</w:t>
      </w:r>
      <w:r>
        <w:rPr>
          <w:rFonts w:ascii="Arial" w:hAnsi="Arial" w:cs="Arial"/>
        </w:rPr>
        <w:t xml:space="preserve"> not applied for R16/17 normal pool with full sensing</w:t>
      </w:r>
      <w:r w:rsidR="00120BCE">
        <w:rPr>
          <w:rFonts w:ascii="Arial" w:hAnsi="Arial" w:cs="Arial"/>
        </w:rPr>
        <w:t>.</w:t>
      </w:r>
      <w:r>
        <w:rPr>
          <w:rFonts w:ascii="Arial" w:hAnsi="Arial" w:cs="Arial"/>
        </w:rPr>
        <w:t xml:space="preserve"> </w:t>
      </w:r>
    </w:p>
    <w:p w14:paraId="018610E5" w14:textId="77777777" w:rsidR="00BC65FB" w:rsidRDefault="00BC65FB" w:rsidP="0037395D">
      <w:pPr>
        <w:jc w:val="both"/>
        <w:rPr>
          <w:rFonts w:ascii="Arial" w:hAnsi="Arial" w:cs="Arial"/>
        </w:rPr>
      </w:pPr>
    </w:p>
    <w:p w14:paraId="4BF54AF8" w14:textId="7336346C" w:rsidR="000D6438" w:rsidRDefault="000D6438" w:rsidP="0037395D">
      <w:pPr>
        <w:jc w:val="both"/>
        <w:rPr>
          <w:rFonts w:ascii="Arial" w:hAnsi="Arial" w:cs="Arial"/>
        </w:rPr>
      </w:pPr>
      <w:r>
        <w:rPr>
          <w:rFonts w:ascii="Arial" w:hAnsi="Arial" w:cs="Arial"/>
        </w:rPr>
        <w:t xml:space="preserve">For case 1, 2a and 2b, </w:t>
      </w:r>
      <w:r w:rsidR="007863BE">
        <w:rPr>
          <w:rFonts w:ascii="Arial" w:hAnsi="Arial" w:cs="Arial"/>
        </w:rPr>
        <w:t xml:space="preserve">next </w:t>
      </w:r>
      <w:r w:rsidR="00551566">
        <w:rPr>
          <w:rFonts w:ascii="Arial" w:hAnsi="Arial" w:cs="Arial"/>
        </w:rPr>
        <w:t xml:space="preserve">question is where to capture them. </w:t>
      </w:r>
      <w:r w:rsidR="007863BE">
        <w:rPr>
          <w:rFonts w:ascii="Arial" w:hAnsi="Arial" w:cs="Arial"/>
        </w:rPr>
        <w:t xml:space="preserve">With the consideration MAC already specified when default CBR parameters are used in R16 (copied below), it would be natural to capture each case (i.e. when and which default CBR parameters are used) in MAC. </w:t>
      </w:r>
    </w:p>
    <w:p w14:paraId="2D9A1878" w14:textId="77777777" w:rsidR="007863BE" w:rsidRPr="00C47C68" w:rsidRDefault="007863BE" w:rsidP="007863BE">
      <w:pPr>
        <w:pStyle w:val="B3"/>
      </w:pPr>
      <w:r w:rsidRPr="00C47C68">
        <w:t>3&gt;</w:t>
      </w:r>
      <w:r w:rsidRPr="00C47C68">
        <w:tab/>
        <w:t>select the number of HARQ retransmissions from the allowed numbers</w:t>
      </w:r>
      <w:r w:rsidRPr="00C47C68">
        <w:rPr>
          <w:rFonts w:eastAsia="SimSun"/>
          <w:lang w:eastAsia="zh-CN"/>
        </w:rPr>
        <w:t xml:space="preserve">, </w:t>
      </w:r>
      <w:r w:rsidRPr="00C47C68">
        <w:t>if configured by RRC</w:t>
      </w:r>
      <w:r w:rsidRPr="00C47C68">
        <w:rPr>
          <w:rFonts w:eastAsia="SimSun"/>
          <w:lang w:eastAsia="zh-CN"/>
        </w:rPr>
        <w:t>,</w:t>
      </w:r>
      <w:r w:rsidRPr="00C47C68">
        <w:t xml:space="preserve"> in </w:t>
      </w:r>
      <w:r w:rsidRPr="00C47C68">
        <w:rPr>
          <w:i/>
        </w:rPr>
        <w:t>sl-MaxTxTransNumPSSCH</w:t>
      </w:r>
      <w:r w:rsidRPr="00C47C68">
        <w:t xml:space="preserve"> included in </w:t>
      </w:r>
      <w:r w:rsidRPr="00C47C68">
        <w:rPr>
          <w:i/>
        </w:rPr>
        <w:t>sl-PSSCH-TxConfigList</w:t>
      </w:r>
      <w:r w:rsidRPr="00C47C68">
        <w:t xml:space="preserve"> and, if configured by RRC, overlapped in </w:t>
      </w:r>
      <w:r w:rsidRPr="00C47C68">
        <w:rPr>
          <w:i/>
        </w:rPr>
        <w:t>sl-MaxTxTransNumPSSCH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w:t>
      </w:r>
      <w:r w:rsidRPr="00C47C68">
        <w:lastRenderedPageBreak/>
        <w:t xml:space="preserve">5.1.27 of TS 38.215 [24] if CBR measurement results are available or the corresponding </w:t>
      </w:r>
      <w:r w:rsidRPr="00C47C68">
        <w:rPr>
          <w:i/>
        </w:rPr>
        <w:t>sl-defaultTxConfigIndex</w:t>
      </w:r>
      <w:r w:rsidRPr="00C47C68">
        <w:t xml:space="preserve"> configured by RRC if CBR measurement results are not available;</w:t>
      </w:r>
    </w:p>
    <w:p w14:paraId="0BA973E3" w14:textId="77777777" w:rsidR="007863BE" w:rsidRPr="00C47C68" w:rsidRDefault="007863BE" w:rsidP="007863BE">
      <w:pPr>
        <w:pStyle w:val="B3"/>
        <w:rPr>
          <w:lang w:eastAsia="fr-FR"/>
        </w:rPr>
      </w:pPr>
      <w:r w:rsidRPr="00C47C68">
        <w:t>3&gt;</w:t>
      </w:r>
      <w:r w:rsidRPr="00C47C68">
        <w:tab/>
        <w:t>select an amount of frequency resources within the range</w:t>
      </w:r>
      <w:r w:rsidRPr="00C47C68">
        <w:rPr>
          <w:rFonts w:eastAsia="SimSun"/>
          <w:lang w:eastAsia="zh-CN"/>
        </w:rPr>
        <w:t xml:space="preserve">, </w:t>
      </w:r>
      <w:r w:rsidRPr="00C47C68">
        <w:t>if configured by RRC</w:t>
      </w:r>
      <w:r w:rsidRPr="00C47C68">
        <w:rPr>
          <w:rFonts w:eastAsia="SimSun"/>
          <w:lang w:eastAsia="zh-CN"/>
        </w:rPr>
        <w:t>,</w:t>
      </w:r>
      <w:r w:rsidRPr="00C47C68">
        <w:t xml:space="preserve"> between </w:t>
      </w:r>
      <w:r w:rsidRPr="00C47C68">
        <w:rPr>
          <w:i/>
        </w:rPr>
        <w:t>sl-MinSubChannelNumPSSCH</w:t>
      </w:r>
      <w:r w:rsidRPr="00C47C68">
        <w:t xml:space="preserve"> and </w:t>
      </w:r>
      <w:r w:rsidRPr="00C47C68">
        <w:rPr>
          <w:i/>
        </w:rPr>
        <w:t>sl-MaxSubchannelNumPSSCH</w:t>
      </w:r>
      <w:r w:rsidRPr="00C47C68">
        <w:t xml:space="preserve"> included in </w:t>
      </w:r>
      <w:r w:rsidRPr="00C47C68">
        <w:rPr>
          <w:i/>
        </w:rPr>
        <w:t>sl-PSSCH-TxConfigList</w:t>
      </w:r>
      <w:r w:rsidRPr="00C47C68">
        <w:t xml:space="preserve"> and, if configured by RRC, overlapped between </w:t>
      </w:r>
      <w:r w:rsidRPr="00C47C68">
        <w:rPr>
          <w:i/>
        </w:rPr>
        <w:t>MinSubChannelNumPSSCH</w:t>
      </w:r>
      <w:r w:rsidRPr="00C47C68">
        <w:t xml:space="preserve"> and </w:t>
      </w:r>
      <w:r w:rsidRPr="00C47C68">
        <w:rPr>
          <w:i/>
        </w:rPr>
        <w:t>MaxSubchannelNumPSSCH</w:t>
      </w:r>
      <w:r w:rsidRPr="00C47C68">
        <w:t xml:space="preserve"> indicated in </w:t>
      </w:r>
      <w:r w:rsidRPr="00C47C68">
        <w:rPr>
          <w:i/>
        </w:rPr>
        <w:t>sl-CBR-PriorityTxConfigList</w:t>
      </w:r>
      <w:r w:rsidRPr="00C47C68">
        <w:t xml:space="preserve"> for the highest priority of the logical channel(s) allowed on the carrier and the CBR measured by lower layers according to clause 5.1.27 of TS 38.215 [24] if CBR measurement results are available or the corresponding </w:t>
      </w:r>
      <w:r w:rsidRPr="00C47C68">
        <w:rPr>
          <w:i/>
        </w:rPr>
        <w:t>sl-defaultTxConfigIndex</w:t>
      </w:r>
      <w:r w:rsidRPr="00C47C68">
        <w:t xml:space="preserve"> configured by RRC if CBR measurement results are not available;</w:t>
      </w:r>
    </w:p>
    <w:p w14:paraId="0FAC4F67" w14:textId="44CB5307" w:rsidR="00BC65FB" w:rsidRDefault="00BC65FB" w:rsidP="0037395D">
      <w:pPr>
        <w:jc w:val="both"/>
        <w:rPr>
          <w:rFonts w:ascii="Arial" w:hAnsi="Arial" w:cs="Arial"/>
        </w:rPr>
      </w:pPr>
    </w:p>
    <w:p w14:paraId="473D0CA2" w14:textId="2B435750" w:rsidR="00BC65FB" w:rsidRDefault="00BC65FB" w:rsidP="0037395D">
      <w:pPr>
        <w:jc w:val="both"/>
        <w:rPr>
          <w:rFonts w:ascii="Arial" w:hAnsi="Arial" w:cs="Arial"/>
        </w:rPr>
      </w:pPr>
      <w:r>
        <w:rPr>
          <w:rFonts w:ascii="Arial" w:hAnsi="Arial" w:cs="Arial"/>
        </w:rPr>
        <w:t xml:space="preserve">[Proposal 2]: RAN2 is asked to capture case 1, case 2a and case 2b into MAC. </w:t>
      </w:r>
    </w:p>
    <w:p w14:paraId="1A452EF1" w14:textId="77777777" w:rsidR="00BC65FB" w:rsidRDefault="00BC65FB" w:rsidP="0037395D">
      <w:pPr>
        <w:jc w:val="both"/>
        <w:rPr>
          <w:rFonts w:ascii="Arial" w:hAnsi="Arial" w:cs="Arial"/>
        </w:rPr>
      </w:pPr>
    </w:p>
    <w:p w14:paraId="438C138A" w14:textId="6A232D9B" w:rsidR="007863BE" w:rsidRDefault="007863BE" w:rsidP="0037395D">
      <w:pPr>
        <w:jc w:val="both"/>
        <w:rPr>
          <w:rFonts w:ascii="Arial" w:hAnsi="Arial" w:cs="Arial"/>
        </w:rPr>
      </w:pPr>
      <w:r>
        <w:rPr>
          <w:rFonts w:ascii="Arial" w:hAnsi="Arial" w:cs="Arial"/>
        </w:rPr>
        <w:t xml:space="preserve">For RRC, </w:t>
      </w:r>
      <w:r w:rsidR="006E06AD">
        <w:rPr>
          <w:rFonts w:ascii="Arial" w:hAnsi="Arial" w:cs="Arial"/>
        </w:rPr>
        <w:t>with the current field description we think R17 default CBR parameters for partial sensing case is clear enough, but R17 default CBR parameters for random selection is not clear since it is associated with random resource selection that is used for both normal pool and exceptional pool. We think it would be good to have clarification that R17 default CBR parameter</w:t>
      </w:r>
      <w:r w:rsidR="00A800F2">
        <w:rPr>
          <w:rFonts w:ascii="Arial" w:hAnsi="Arial" w:cs="Arial"/>
        </w:rPr>
        <w:t>s</w:t>
      </w:r>
      <w:r w:rsidR="006E06AD">
        <w:rPr>
          <w:rFonts w:ascii="Arial" w:hAnsi="Arial" w:cs="Arial"/>
        </w:rPr>
        <w:t xml:space="preserve"> for random selection is </w:t>
      </w:r>
      <w:r w:rsidR="00A800F2">
        <w:rPr>
          <w:rFonts w:ascii="Arial" w:hAnsi="Arial" w:cs="Arial"/>
        </w:rPr>
        <w:t>applied to normal pool and/or R16 default CBR parameters is applied to exceptional pool.</w:t>
      </w:r>
    </w:p>
    <w:p w14:paraId="03C3BBE9" w14:textId="77777777" w:rsidR="006E06AD" w:rsidRPr="00B55E3E" w:rsidRDefault="006E06AD" w:rsidP="006E06AD">
      <w:pPr>
        <w:pStyle w:val="TAL"/>
        <w:rPr>
          <w:b/>
          <w:i/>
          <w:lang w:eastAsia="en-GB"/>
        </w:rPr>
      </w:pPr>
      <w:r w:rsidRPr="00B55E3E">
        <w:rPr>
          <w:b/>
          <w:i/>
          <w:lang w:eastAsia="en-GB"/>
        </w:rPr>
        <w:t>sl-DefaultCBR-PartialSensing</w:t>
      </w:r>
    </w:p>
    <w:p w14:paraId="58B06FF4" w14:textId="781572EC" w:rsidR="006E06AD" w:rsidRDefault="006E06AD" w:rsidP="006E06AD">
      <w:pPr>
        <w:jc w:val="both"/>
        <w:rPr>
          <w:lang w:eastAsia="en-GB"/>
        </w:rPr>
      </w:pPr>
      <w:r w:rsidRPr="00B55E3E">
        <w:rPr>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B55E3E">
        <w:rPr>
          <w:i/>
          <w:lang w:eastAsia="en-GB"/>
        </w:rPr>
        <w:t>sl-MinNumRssiMeasurementSlots</w:t>
      </w:r>
      <w:r w:rsidRPr="00B55E3E">
        <w:rPr>
          <w:lang w:eastAsia="en-GB"/>
        </w:rPr>
        <w:t>, (see TS 38.214 [19], clause 8.1.6). Value 0 corresponds to 0, value 1 to 0.01, value 2 to 0.02, and so on.</w:t>
      </w:r>
    </w:p>
    <w:p w14:paraId="53F9AB25" w14:textId="77777777" w:rsidR="006E06AD" w:rsidRPr="00B55E3E" w:rsidRDefault="006E06AD" w:rsidP="006E06AD">
      <w:pPr>
        <w:pStyle w:val="TAL"/>
        <w:rPr>
          <w:b/>
          <w:i/>
          <w:lang w:eastAsia="en-GB"/>
        </w:rPr>
      </w:pPr>
      <w:r w:rsidRPr="00B55E3E">
        <w:rPr>
          <w:b/>
          <w:i/>
          <w:lang w:eastAsia="en-GB"/>
        </w:rPr>
        <w:t>sl-DefaultCBR-RandomSelection</w:t>
      </w:r>
    </w:p>
    <w:p w14:paraId="69E6CD7B" w14:textId="2C277CA4" w:rsidR="006E06AD" w:rsidRDefault="006E06AD" w:rsidP="006E06AD">
      <w:pPr>
        <w:jc w:val="both"/>
        <w:rPr>
          <w:rFonts w:ascii="Arial" w:hAnsi="Arial" w:cs="Arial"/>
        </w:rPr>
      </w:pPr>
      <w:r w:rsidRPr="00B55E3E">
        <w:rPr>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p w14:paraId="4A06C8DE" w14:textId="77777777" w:rsidR="006E06AD" w:rsidRPr="00B55E3E" w:rsidRDefault="006E06AD" w:rsidP="006E06AD">
      <w:pPr>
        <w:pStyle w:val="TAL"/>
        <w:rPr>
          <w:b/>
          <w:bCs/>
          <w:i/>
          <w:iCs/>
          <w:lang w:eastAsia="en-GB"/>
        </w:rPr>
      </w:pPr>
      <w:r w:rsidRPr="00B55E3E">
        <w:rPr>
          <w:b/>
          <w:bCs/>
          <w:i/>
          <w:iCs/>
          <w:lang w:eastAsia="en-GB"/>
        </w:rPr>
        <w:t>sl-DefaultTxConfigIndex</w:t>
      </w:r>
    </w:p>
    <w:p w14:paraId="5D59AD37" w14:textId="0154B688" w:rsidR="000D6438" w:rsidRDefault="006E06AD" w:rsidP="006E06AD">
      <w:pPr>
        <w:jc w:val="both"/>
        <w:rPr>
          <w:rFonts w:ascii="Arial" w:hAnsi="Arial" w:cs="Arial"/>
        </w:rPr>
      </w:pPr>
      <w:r w:rsidRPr="00B55E3E">
        <w:rPr>
          <w:rFonts w:cs="Arial"/>
          <w:bCs/>
          <w:kern w:val="2"/>
          <w:lang w:eastAsia="zh-CN"/>
        </w:rPr>
        <w:t xml:space="preserve">Indicates the </w:t>
      </w:r>
      <w:r w:rsidRPr="00B55E3E">
        <w:rPr>
          <w:rFonts w:cs="Arial"/>
          <w:lang w:eastAsia="sv-SE"/>
        </w:rPr>
        <w:t xml:space="preserve">PSSCH </w:t>
      </w:r>
      <w:r w:rsidRPr="00B55E3E">
        <w:rPr>
          <w:rFonts w:cs="Arial"/>
          <w:lang w:eastAsia="zh-CN"/>
        </w:rPr>
        <w:t>transmission</w:t>
      </w:r>
      <w:r w:rsidRPr="00B55E3E">
        <w:rPr>
          <w:rFonts w:cs="Arial"/>
          <w:lang w:eastAsia="sv-SE"/>
        </w:rPr>
        <w:t xml:space="preserve"> parameters to be used by the UEs which do not have available CBR measurement results</w:t>
      </w:r>
      <w:r w:rsidRPr="00B55E3E">
        <w:rPr>
          <w:rFonts w:cs="Arial"/>
          <w:bCs/>
          <w:kern w:val="2"/>
          <w:lang w:eastAsia="zh-CN"/>
        </w:rPr>
        <w:t>, by means of an index to the corresponding entry in</w:t>
      </w:r>
      <w:r w:rsidRPr="00B55E3E">
        <w:rPr>
          <w:rFonts w:cs="Arial"/>
          <w:bCs/>
          <w:i/>
          <w:iCs/>
          <w:kern w:val="2"/>
          <w:lang w:eastAsia="zh-CN"/>
        </w:rPr>
        <w:t xml:space="preserve"> </w:t>
      </w:r>
      <w:r w:rsidRPr="00B55E3E">
        <w:rPr>
          <w:rFonts w:cs="Arial"/>
          <w:i/>
          <w:iCs/>
          <w:lang w:eastAsia="sv-SE"/>
        </w:rPr>
        <w:t>sl-Tx-ConfigIndexList</w:t>
      </w:r>
      <w:r w:rsidRPr="00B55E3E">
        <w:rPr>
          <w:rFonts w:cs="Arial"/>
          <w:bCs/>
          <w:kern w:val="2"/>
          <w:lang w:eastAsia="zh-CN"/>
        </w:rPr>
        <w:t xml:space="preserve">. Value 0 indicates the first entry in </w:t>
      </w:r>
      <w:r w:rsidRPr="00B55E3E">
        <w:rPr>
          <w:rFonts w:cs="Arial"/>
          <w:i/>
          <w:iCs/>
          <w:lang w:eastAsia="sv-SE"/>
        </w:rPr>
        <w:t>sl-Tx-ConfigIndexList</w:t>
      </w:r>
      <w:r w:rsidRPr="00B55E3E">
        <w:rPr>
          <w:rFonts w:cs="Arial"/>
          <w:bCs/>
          <w:kern w:val="2"/>
          <w:lang w:eastAsia="zh-CN"/>
        </w:rPr>
        <w:t xml:space="preserve">. The field is ignored if the UE has available </w:t>
      </w:r>
      <w:r w:rsidRPr="00B55E3E">
        <w:rPr>
          <w:rFonts w:cs="Arial"/>
          <w:lang w:eastAsia="sv-SE"/>
        </w:rPr>
        <w:t>CBR measurement results.</w:t>
      </w:r>
    </w:p>
    <w:p w14:paraId="16B64248" w14:textId="77777777" w:rsidR="006E06AD" w:rsidRDefault="006E06AD" w:rsidP="0037395D">
      <w:pPr>
        <w:jc w:val="both"/>
        <w:rPr>
          <w:rFonts w:ascii="Arial" w:hAnsi="Arial" w:cs="Arial"/>
        </w:rPr>
      </w:pPr>
    </w:p>
    <w:p w14:paraId="105C0198" w14:textId="6D8E068F" w:rsidR="00D21660" w:rsidRDefault="00BC65FB" w:rsidP="0037395D">
      <w:pPr>
        <w:jc w:val="both"/>
        <w:rPr>
          <w:rFonts w:ascii="Arial" w:hAnsi="Arial" w:cs="Arial"/>
        </w:rPr>
      </w:pPr>
      <w:r>
        <w:rPr>
          <w:rFonts w:ascii="Arial" w:hAnsi="Arial" w:cs="Arial"/>
        </w:rPr>
        <w:t xml:space="preserve">[Proposal 3]: RAN2 is asked to clarify </w:t>
      </w:r>
      <w:r w:rsidRPr="00BC65FB">
        <w:rPr>
          <w:rFonts w:ascii="Arial" w:hAnsi="Arial" w:cs="Arial"/>
        </w:rPr>
        <w:t>sl-DefaultCBR-RandomSelection</w:t>
      </w:r>
      <w:r w:rsidR="00A800F2">
        <w:rPr>
          <w:rFonts w:ascii="Arial" w:hAnsi="Arial" w:cs="Arial"/>
        </w:rPr>
        <w:t xml:space="preserve"> is applied to normal pool</w:t>
      </w:r>
      <w:r w:rsidR="001460B3">
        <w:rPr>
          <w:rFonts w:ascii="Arial" w:hAnsi="Arial" w:cs="Arial"/>
        </w:rPr>
        <w:t xml:space="preserve"> with random resource selection</w:t>
      </w:r>
      <w:r w:rsidR="00A800F2">
        <w:rPr>
          <w:rFonts w:ascii="Arial" w:hAnsi="Arial" w:cs="Arial"/>
        </w:rPr>
        <w:t xml:space="preserve"> and </w:t>
      </w:r>
      <w:r w:rsidR="00A800F2" w:rsidRPr="00A800F2">
        <w:rPr>
          <w:rFonts w:ascii="Arial" w:hAnsi="Arial" w:cs="Arial"/>
        </w:rPr>
        <w:t>sl-DefaultTxConfigIndex</w:t>
      </w:r>
      <w:r w:rsidR="00A800F2">
        <w:rPr>
          <w:rFonts w:ascii="Arial" w:hAnsi="Arial" w:cs="Arial"/>
        </w:rPr>
        <w:t xml:space="preserve"> is applied to exceptional pool in RRC. </w:t>
      </w:r>
    </w:p>
    <w:p w14:paraId="5D75C5C2" w14:textId="77777777" w:rsidR="00370B6D" w:rsidRPr="006E13D1" w:rsidRDefault="00370B6D" w:rsidP="00370B6D">
      <w:pPr>
        <w:pStyle w:val="Heading1"/>
        <w:jc w:val="both"/>
      </w:pPr>
      <w:r>
        <w:t>3</w:t>
      </w:r>
      <w:r w:rsidRPr="006E13D1">
        <w:tab/>
      </w:r>
      <w:r>
        <w:t>Conclusion</w:t>
      </w:r>
    </w:p>
    <w:p w14:paraId="2FDCDD9D" w14:textId="486488AD" w:rsidR="00721B06" w:rsidRDefault="00CE5478" w:rsidP="00370B6D">
      <w:pPr>
        <w:jc w:val="both"/>
        <w:rPr>
          <w:rFonts w:ascii="Arial" w:hAnsi="Arial" w:cs="Arial"/>
        </w:rPr>
      </w:pPr>
      <w:r>
        <w:rPr>
          <w:rFonts w:ascii="Arial" w:hAnsi="Arial" w:cs="Arial"/>
        </w:rPr>
        <w:t xml:space="preserve">We have seen </w:t>
      </w:r>
      <w:r w:rsidR="00120BCE">
        <w:rPr>
          <w:rFonts w:ascii="Arial" w:hAnsi="Arial" w:cs="Arial"/>
        </w:rPr>
        <w:t xml:space="preserve">the issue of default CBR parameters and </w:t>
      </w:r>
      <w:r>
        <w:rPr>
          <w:rFonts w:ascii="Arial" w:hAnsi="Arial" w:cs="Arial"/>
        </w:rPr>
        <w:t>made the following proposals.</w:t>
      </w:r>
    </w:p>
    <w:p w14:paraId="56E1F695" w14:textId="77777777" w:rsidR="001460B3" w:rsidRDefault="001460B3" w:rsidP="001460B3">
      <w:pPr>
        <w:jc w:val="both"/>
        <w:rPr>
          <w:rFonts w:ascii="Arial" w:hAnsi="Arial" w:cs="Arial"/>
        </w:rPr>
      </w:pPr>
      <w:r>
        <w:rPr>
          <w:rFonts w:ascii="Arial" w:hAnsi="Arial" w:cs="Arial"/>
        </w:rPr>
        <w:t xml:space="preserve">[Proposal 1]: RAN2 is asked to confirm default CBR parameters are not applied for R16/17 normal pool with full sensing. </w:t>
      </w:r>
    </w:p>
    <w:p w14:paraId="2414D2B2" w14:textId="77777777" w:rsidR="001460B3" w:rsidRDefault="001460B3" w:rsidP="001460B3">
      <w:pPr>
        <w:jc w:val="both"/>
        <w:rPr>
          <w:rFonts w:ascii="Arial" w:hAnsi="Arial" w:cs="Arial"/>
        </w:rPr>
      </w:pPr>
      <w:r>
        <w:rPr>
          <w:rFonts w:ascii="Arial" w:hAnsi="Arial" w:cs="Arial"/>
        </w:rPr>
        <w:t xml:space="preserve">[Proposal 2]: RAN2 is asked to capture case 1, case 2a and case 2b into MAC. </w:t>
      </w:r>
    </w:p>
    <w:p w14:paraId="45A7CF93" w14:textId="77777777" w:rsidR="001460B3" w:rsidRDefault="001460B3" w:rsidP="001460B3">
      <w:pPr>
        <w:jc w:val="both"/>
        <w:rPr>
          <w:rFonts w:ascii="Arial" w:hAnsi="Arial" w:cs="Arial"/>
        </w:rPr>
      </w:pPr>
      <w:r>
        <w:rPr>
          <w:rFonts w:ascii="Arial" w:hAnsi="Arial" w:cs="Arial"/>
        </w:rPr>
        <w:t xml:space="preserve">[Proposal 3]: RAN2 is asked to clarify </w:t>
      </w:r>
      <w:r w:rsidRPr="00BC65FB">
        <w:rPr>
          <w:rFonts w:ascii="Arial" w:hAnsi="Arial" w:cs="Arial"/>
        </w:rPr>
        <w:t>sl-DefaultCBR-RandomSelection</w:t>
      </w:r>
      <w:r>
        <w:rPr>
          <w:rFonts w:ascii="Arial" w:hAnsi="Arial" w:cs="Arial"/>
        </w:rPr>
        <w:t xml:space="preserve"> is applied to normal pool with random resource selection and </w:t>
      </w:r>
      <w:r w:rsidRPr="00A800F2">
        <w:rPr>
          <w:rFonts w:ascii="Arial" w:hAnsi="Arial" w:cs="Arial"/>
        </w:rPr>
        <w:t>sl-DefaultTxConfigIndex</w:t>
      </w:r>
      <w:r>
        <w:rPr>
          <w:rFonts w:ascii="Arial" w:hAnsi="Arial" w:cs="Arial"/>
        </w:rPr>
        <w:t xml:space="preserve"> is applied to exceptional pool in RRC. </w:t>
      </w:r>
    </w:p>
    <w:p w14:paraId="24B369D7" w14:textId="63E43A92" w:rsidR="00CE5478" w:rsidRDefault="00CE5478" w:rsidP="001460B3">
      <w:pPr>
        <w:jc w:val="both"/>
        <w:rPr>
          <w:rFonts w:ascii="Arial" w:hAnsi="Arial" w:cs="Arial"/>
        </w:rPr>
      </w:pPr>
    </w:p>
    <w:sectPr w:rsidR="00CE547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6995E" w14:textId="77777777" w:rsidR="005F26D7" w:rsidRDefault="005F26D7">
      <w:r>
        <w:separator/>
      </w:r>
    </w:p>
  </w:endnote>
  <w:endnote w:type="continuationSeparator" w:id="0">
    <w:p w14:paraId="0B0F78A3" w14:textId="77777777" w:rsidR="005F26D7" w:rsidRDefault="005F26D7">
      <w:r>
        <w:continuationSeparator/>
      </w:r>
    </w:p>
  </w:endnote>
  <w:endnote w:type="continuationNotice" w:id="1">
    <w:p w14:paraId="200C8E5A" w14:textId="77777777" w:rsidR="005F26D7" w:rsidRDefault="005F2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AE43D" w14:textId="77777777" w:rsidR="005F26D7" w:rsidRDefault="005F26D7">
      <w:r>
        <w:separator/>
      </w:r>
    </w:p>
  </w:footnote>
  <w:footnote w:type="continuationSeparator" w:id="0">
    <w:p w14:paraId="22BBA478" w14:textId="77777777" w:rsidR="005F26D7" w:rsidRDefault="005F26D7">
      <w:r>
        <w:continuationSeparator/>
      </w:r>
    </w:p>
  </w:footnote>
  <w:footnote w:type="continuationNotice" w:id="1">
    <w:p w14:paraId="2E4607D0" w14:textId="77777777" w:rsidR="005F26D7" w:rsidRDefault="005F2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2DC21E73"/>
    <w:multiLevelType w:val="hybridMultilevel"/>
    <w:tmpl w:val="6E7CFAC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1"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35"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0"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8"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0"/>
  </w:num>
  <w:num w:numId="6">
    <w:abstractNumId w:val="13"/>
  </w:num>
  <w:num w:numId="7">
    <w:abstractNumId w:val="46"/>
  </w:num>
  <w:num w:numId="8">
    <w:abstractNumId w:val="38"/>
  </w:num>
  <w:num w:numId="9">
    <w:abstractNumId w:val="34"/>
  </w:num>
  <w:num w:numId="10">
    <w:abstractNumId w:val="45"/>
  </w:num>
  <w:num w:numId="11">
    <w:abstractNumId w:val="37"/>
  </w:num>
  <w:num w:numId="12">
    <w:abstractNumId w:val="32"/>
  </w:num>
  <w:num w:numId="13">
    <w:abstractNumId w:val="19"/>
  </w:num>
  <w:num w:numId="14">
    <w:abstractNumId w:val="20"/>
  </w:num>
  <w:num w:numId="15">
    <w:abstractNumId w:val="26"/>
  </w:num>
  <w:num w:numId="16">
    <w:abstractNumId w:val="30"/>
  </w:num>
  <w:num w:numId="17">
    <w:abstractNumId w:val="43"/>
  </w:num>
  <w:num w:numId="18">
    <w:abstractNumId w:val="6"/>
  </w:num>
  <w:num w:numId="19">
    <w:abstractNumId w:val="41"/>
  </w:num>
  <w:num w:numId="20">
    <w:abstractNumId w:val="22"/>
  </w:num>
  <w:num w:numId="21">
    <w:abstractNumId w:val="36"/>
  </w:num>
  <w:num w:numId="22">
    <w:abstractNumId w:val="27"/>
  </w:num>
  <w:num w:numId="23">
    <w:abstractNumId w:val="9"/>
  </w:num>
  <w:num w:numId="24">
    <w:abstractNumId w:val="2"/>
  </w:num>
  <w:num w:numId="25">
    <w:abstractNumId w:val="44"/>
  </w:num>
  <w:num w:numId="26">
    <w:abstractNumId w:val="16"/>
  </w:num>
  <w:num w:numId="27">
    <w:abstractNumId w:val="28"/>
  </w:num>
  <w:num w:numId="28">
    <w:abstractNumId w:val="29"/>
  </w:num>
  <w:num w:numId="29">
    <w:abstractNumId w:val="18"/>
  </w:num>
  <w:num w:numId="30">
    <w:abstractNumId w:val="11"/>
  </w:num>
  <w:num w:numId="31">
    <w:abstractNumId w:val="7"/>
  </w:num>
  <w:num w:numId="32">
    <w:abstractNumId w:val="24"/>
  </w:num>
  <w:num w:numId="33">
    <w:abstractNumId w:val="42"/>
  </w:num>
  <w:num w:numId="34">
    <w:abstractNumId w:val="47"/>
  </w:num>
  <w:num w:numId="35">
    <w:abstractNumId w:val="8"/>
  </w:num>
  <w:num w:numId="36">
    <w:abstractNumId w:val="25"/>
  </w:num>
  <w:num w:numId="37">
    <w:abstractNumId w:val="48"/>
  </w:num>
  <w:num w:numId="38">
    <w:abstractNumId w:val="14"/>
  </w:num>
  <w:num w:numId="39">
    <w:abstractNumId w:val="31"/>
  </w:num>
  <w:num w:numId="40">
    <w:abstractNumId w:val="39"/>
  </w:num>
  <w:num w:numId="41">
    <w:abstractNumId w:val="23"/>
  </w:num>
  <w:num w:numId="42">
    <w:abstractNumId w:val="40"/>
  </w:num>
  <w:num w:numId="43">
    <w:abstractNumId w:val="12"/>
  </w:num>
  <w:num w:numId="44">
    <w:abstractNumId w:val="35"/>
  </w:num>
  <w:num w:numId="45">
    <w:abstractNumId w:val="3"/>
  </w:num>
  <w:num w:numId="46">
    <w:abstractNumId w:val="21"/>
  </w:num>
  <w:num w:numId="47">
    <w:abstractNumId w:val="15"/>
  </w:num>
  <w:num w:numId="48">
    <w:abstractNumId w:val="5"/>
  </w:num>
  <w:num w:numId="49">
    <w:abstractNumId w:val="33"/>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4D5"/>
    <w:rsid w:val="00001313"/>
    <w:rsid w:val="00001398"/>
    <w:rsid w:val="00001C58"/>
    <w:rsid w:val="0000209B"/>
    <w:rsid w:val="00003470"/>
    <w:rsid w:val="000074DD"/>
    <w:rsid w:val="00016E90"/>
    <w:rsid w:val="00021A5A"/>
    <w:rsid w:val="00023FE1"/>
    <w:rsid w:val="00025568"/>
    <w:rsid w:val="00025CAA"/>
    <w:rsid w:val="00026163"/>
    <w:rsid w:val="00027E9F"/>
    <w:rsid w:val="00030FF1"/>
    <w:rsid w:val="00033397"/>
    <w:rsid w:val="0003399D"/>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31C8"/>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0232"/>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D6438"/>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0BCE"/>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460B3"/>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0DB5"/>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4B4B"/>
    <w:rsid w:val="002359DA"/>
    <w:rsid w:val="002359EA"/>
    <w:rsid w:val="00235D0B"/>
    <w:rsid w:val="00237CA9"/>
    <w:rsid w:val="00237FF5"/>
    <w:rsid w:val="0024047A"/>
    <w:rsid w:val="002412CD"/>
    <w:rsid w:val="00246002"/>
    <w:rsid w:val="00246343"/>
    <w:rsid w:val="00247793"/>
    <w:rsid w:val="00247B02"/>
    <w:rsid w:val="00250BD0"/>
    <w:rsid w:val="00250D15"/>
    <w:rsid w:val="00253724"/>
    <w:rsid w:val="00255ABB"/>
    <w:rsid w:val="00256CA7"/>
    <w:rsid w:val="002572D2"/>
    <w:rsid w:val="002610D8"/>
    <w:rsid w:val="00261D26"/>
    <w:rsid w:val="00263E5C"/>
    <w:rsid w:val="002647BB"/>
    <w:rsid w:val="00266DE7"/>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07725"/>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66DEC"/>
    <w:rsid w:val="00370B6D"/>
    <w:rsid w:val="00372025"/>
    <w:rsid w:val="0037217C"/>
    <w:rsid w:val="0037395D"/>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06E5"/>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4AD"/>
    <w:rsid w:val="004D5A8E"/>
    <w:rsid w:val="004E1F5C"/>
    <w:rsid w:val="004E1FEA"/>
    <w:rsid w:val="004E213A"/>
    <w:rsid w:val="004E2A81"/>
    <w:rsid w:val="004E40CD"/>
    <w:rsid w:val="004E4CFD"/>
    <w:rsid w:val="004E68A5"/>
    <w:rsid w:val="004F3B5F"/>
    <w:rsid w:val="004F4108"/>
    <w:rsid w:val="004F419F"/>
    <w:rsid w:val="004F4226"/>
    <w:rsid w:val="00503171"/>
    <w:rsid w:val="00505D70"/>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1566"/>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49E"/>
    <w:rsid w:val="00581553"/>
    <w:rsid w:val="005841A9"/>
    <w:rsid w:val="0058619B"/>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F19"/>
    <w:rsid w:val="005B3FB8"/>
    <w:rsid w:val="005B4AF0"/>
    <w:rsid w:val="005B6FC5"/>
    <w:rsid w:val="005B750B"/>
    <w:rsid w:val="005C00B1"/>
    <w:rsid w:val="005C4A8C"/>
    <w:rsid w:val="005C630A"/>
    <w:rsid w:val="005C6847"/>
    <w:rsid w:val="005C798E"/>
    <w:rsid w:val="005D04DF"/>
    <w:rsid w:val="005D0DD0"/>
    <w:rsid w:val="005D36A1"/>
    <w:rsid w:val="005D7306"/>
    <w:rsid w:val="005E1A6F"/>
    <w:rsid w:val="005E2FF7"/>
    <w:rsid w:val="005E43F5"/>
    <w:rsid w:val="005E5864"/>
    <w:rsid w:val="005E5FBA"/>
    <w:rsid w:val="005F0BBB"/>
    <w:rsid w:val="005F127F"/>
    <w:rsid w:val="005F1CFA"/>
    <w:rsid w:val="005F26D7"/>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4B6D"/>
    <w:rsid w:val="00684CF6"/>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6AD"/>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1B06"/>
    <w:rsid w:val="007233F7"/>
    <w:rsid w:val="007249AC"/>
    <w:rsid w:val="007260E6"/>
    <w:rsid w:val="00726793"/>
    <w:rsid w:val="00726BA8"/>
    <w:rsid w:val="007271CF"/>
    <w:rsid w:val="007274A5"/>
    <w:rsid w:val="00727847"/>
    <w:rsid w:val="007342B5"/>
    <w:rsid w:val="00734A5B"/>
    <w:rsid w:val="00734C61"/>
    <w:rsid w:val="007353E2"/>
    <w:rsid w:val="0073568F"/>
    <w:rsid w:val="007357FB"/>
    <w:rsid w:val="00736A0F"/>
    <w:rsid w:val="00736D07"/>
    <w:rsid w:val="0074106D"/>
    <w:rsid w:val="007424C7"/>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5B7C"/>
    <w:rsid w:val="007863BE"/>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6076"/>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B1F"/>
    <w:rsid w:val="00812DE1"/>
    <w:rsid w:val="00813245"/>
    <w:rsid w:val="00813DC4"/>
    <w:rsid w:val="0081420A"/>
    <w:rsid w:val="0081615D"/>
    <w:rsid w:val="00816A45"/>
    <w:rsid w:val="00816A8C"/>
    <w:rsid w:val="008171E6"/>
    <w:rsid w:val="008203FE"/>
    <w:rsid w:val="00821C65"/>
    <w:rsid w:val="0082251E"/>
    <w:rsid w:val="00823BE5"/>
    <w:rsid w:val="00823F6A"/>
    <w:rsid w:val="00825973"/>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4CB0"/>
    <w:rsid w:val="00887364"/>
    <w:rsid w:val="00892C44"/>
    <w:rsid w:val="0089429B"/>
    <w:rsid w:val="00894776"/>
    <w:rsid w:val="00895782"/>
    <w:rsid w:val="00897055"/>
    <w:rsid w:val="008A1B05"/>
    <w:rsid w:val="008A1C52"/>
    <w:rsid w:val="008A6F3D"/>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525F"/>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5A80"/>
    <w:rsid w:val="009A73F0"/>
    <w:rsid w:val="009B07CD"/>
    <w:rsid w:val="009B19F2"/>
    <w:rsid w:val="009B2D7B"/>
    <w:rsid w:val="009B337E"/>
    <w:rsid w:val="009B36F3"/>
    <w:rsid w:val="009B3884"/>
    <w:rsid w:val="009B5D9A"/>
    <w:rsid w:val="009B7000"/>
    <w:rsid w:val="009B7011"/>
    <w:rsid w:val="009B7121"/>
    <w:rsid w:val="009C19E9"/>
    <w:rsid w:val="009C1B51"/>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4DDC"/>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1FAD"/>
    <w:rsid w:val="00A23142"/>
    <w:rsid w:val="00A235EB"/>
    <w:rsid w:val="00A2423B"/>
    <w:rsid w:val="00A24A1D"/>
    <w:rsid w:val="00A26B05"/>
    <w:rsid w:val="00A27C65"/>
    <w:rsid w:val="00A317EB"/>
    <w:rsid w:val="00A31946"/>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00F2"/>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0C9A"/>
    <w:rsid w:val="00AB4710"/>
    <w:rsid w:val="00AB7714"/>
    <w:rsid w:val="00AC03C5"/>
    <w:rsid w:val="00AC201E"/>
    <w:rsid w:val="00AC3917"/>
    <w:rsid w:val="00AD4AF4"/>
    <w:rsid w:val="00AD4F6D"/>
    <w:rsid w:val="00AD5F89"/>
    <w:rsid w:val="00AD793D"/>
    <w:rsid w:val="00AE0BAC"/>
    <w:rsid w:val="00AE2112"/>
    <w:rsid w:val="00AE2BDC"/>
    <w:rsid w:val="00AE4679"/>
    <w:rsid w:val="00AE7F53"/>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15C"/>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61C"/>
    <w:rsid w:val="00B479B0"/>
    <w:rsid w:val="00B47BD8"/>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C65FB"/>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5283"/>
    <w:rsid w:val="00C5681A"/>
    <w:rsid w:val="00C57ED7"/>
    <w:rsid w:val="00C61310"/>
    <w:rsid w:val="00C639BE"/>
    <w:rsid w:val="00C63CD0"/>
    <w:rsid w:val="00C63D50"/>
    <w:rsid w:val="00C665D8"/>
    <w:rsid w:val="00C709B6"/>
    <w:rsid w:val="00C70BBD"/>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192"/>
    <w:rsid w:val="00CC48B4"/>
    <w:rsid w:val="00CC5E2E"/>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478"/>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660"/>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11E4"/>
    <w:rsid w:val="00D43A23"/>
    <w:rsid w:val="00D4509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7F"/>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6B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520"/>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2A60"/>
    <w:rsid w:val="00E935EC"/>
    <w:rsid w:val="00E96D46"/>
    <w:rsid w:val="00E97623"/>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5DB9"/>
    <w:rsid w:val="00ED602D"/>
    <w:rsid w:val="00ED6037"/>
    <w:rsid w:val="00EE0160"/>
    <w:rsid w:val="00EE5772"/>
    <w:rsid w:val="00EE5F4E"/>
    <w:rsid w:val="00EF2481"/>
    <w:rsid w:val="00EF31F5"/>
    <w:rsid w:val="00EF4FED"/>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960"/>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2ABE"/>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B7E43"/>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link w:val="B5Char"/>
    <w:qFormat/>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 w:type="character" w:customStyle="1" w:styleId="TACChar">
    <w:name w:val="TAC Char"/>
    <w:link w:val="TAC"/>
    <w:qFormat/>
    <w:locked/>
    <w:rsid w:val="008A6F3D"/>
    <w:rPr>
      <w:rFonts w:ascii="Arial" w:hAnsi="Arial"/>
      <w:sz w:val="18"/>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4047A"/>
    <w:rPr>
      <w:lang w:eastAsia="en-US"/>
    </w:rPr>
  </w:style>
  <w:style w:type="character" w:customStyle="1" w:styleId="B5Char">
    <w:name w:val="B5 Char"/>
    <w:link w:val="B5"/>
    <w:qFormat/>
    <w:rsid w:val="00366DEC"/>
    <w:rPr>
      <w:lang w:eastAsia="en-US"/>
    </w:rPr>
  </w:style>
  <w:style w:type="paragraph" w:customStyle="1" w:styleId="B6">
    <w:name w:val="B6"/>
    <w:basedOn w:val="B5"/>
    <w:link w:val="B6Char"/>
    <w:qFormat/>
    <w:rsid w:val="00366DEC"/>
    <w:pPr>
      <w:overflowPunct w:val="0"/>
      <w:autoSpaceDE w:val="0"/>
      <w:autoSpaceDN w:val="0"/>
      <w:adjustRightInd w:val="0"/>
      <w:spacing w:line="259" w:lineRule="auto"/>
      <w:ind w:left="1985"/>
      <w:textAlignment w:val="baseline"/>
    </w:pPr>
    <w:rPr>
      <w:rFonts w:eastAsia="MS Mincho"/>
      <w:lang w:val="zh-CN" w:eastAsia="zh-CN"/>
    </w:rPr>
  </w:style>
  <w:style w:type="character" w:customStyle="1" w:styleId="B6Char">
    <w:name w:val="B6 Char"/>
    <w:link w:val="B6"/>
    <w:qFormat/>
    <w:rsid w:val="00366DEC"/>
    <w:rPr>
      <w:rFonts w:eastAsia="MS Mincho"/>
      <w:lang w:val="zh-CN" w:eastAsia="zh-CN"/>
    </w:rPr>
  </w:style>
  <w:style w:type="paragraph" w:customStyle="1" w:styleId="B7">
    <w:name w:val="B7"/>
    <w:basedOn w:val="B6"/>
    <w:link w:val="B7Char"/>
    <w:qFormat/>
    <w:rsid w:val="00366DEC"/>
    <w:pPr>
      <w:ind w:left="2269"/>
    </w:pPr>
  </w:style>
  <w:style w:type="character" w:customStyle="1" w:styleId="B7Char">
    <w:name w:val="B7 Char"/>
    <w:link w:val="B7"/>
    <w:qFormat/>
    <w:rsid w:val="00366DEC"/>
    <w:rPr>
      <w:rFonts w:eastAsia="MS Mincho"/>
      <w:lang w:val="zh-CN" w:eastAsia="zh-CN"/>
    </w:rPr>
  </w:style>
  <w:style w:type="character" w:customStyle="1" w:styleId="B1Char">
    <w:name w:val="B1 Char"/>
    <w:qFormat/>
    <w:rsid w:val="00505D70"/>
    <w:rPr>
      <w:lang w:eastAsia="en-US"/>
    </w:rPr>
  </w:style>
  <w:style w:type="character" w:customStyle="1" w:styleId="B3Char">
    <w:name w:val="B3 Char"/>
    <w:qFormat/>
    <w:rsid w:val="007863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29D9E1F2-EC7B-4ED1-965B-799B74FC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4</cp:revision>
  <dcterms:created xsi:type="dcterms:W3CDTF">2022-11-04T02:44:00Z</dcterms:created>
  <dcterms:modified xsi:type="dcterms:W3CDTF">2022-11-04T03:08:00Z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