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68CA51" w14:textId="7E281E9C" w:rsidR="00A975EA" w:rsidRPr="0064604C" w:rsidRDefault="00F50108" w:rsidP="00C22B76">
      <w:pPr>
        <w:pStyle w:val="Header"/>
        <w:tabs>
          <w:tab w:val="right" w:pos="9639"/>
        </w:tabs>
        <w:rPr>
          <w:bCs/>
          <w:i/>
          <w:sz w:val="32"/>
          <w:lang w:eastAsia="zh-CN"/>
        </w:rPr>
      </w:pPr>
      <w:r w:rsidRPr="00792378">
        <w:rPr>
          <w:bCs/>
          <w:noProof w:val="0"/>
          <w:sz w:val="24"/>
          <w:szCs w:val="24"/>
        </w:rPr>
        <w:t>3GPP TSG-RAN WG2 Meeting #120</w:t>
      </w:r>
      <w:r w:rsidR="00017E7E">
        <w:rPr>
          <w:sz w:val="24"/>
          <w:lang w:eastAsia="zh-CN"/>
        </w:rPr>
        <w:tab/>
      </w:r>
      <w:r w:rsidR="00A975EA" w:rsidRPr="0064604C">
        <w:rPr>
          <w:sz w:val="24"/>
          <w:lang w:eastAsia="zh-CN"/>
        </w:rPr>
        <w:t xml:space="preserve">   </w:t>
      </w:r>
      <w:r w:rsidR="00A975EA" w:rsidRPr="0064604C">
        <w:rPr>
          <w:bCs/>
          <w:sz w:val="24"/>
        </w:rPr>
        <w:t xml:space="preserve">                                                      </w:t>
      </w:r>
      <w:r w:rsidR="002665FD" w:rsidRPr="002665FD">
        <w:rPr>
          <w:bCs/>
          <w:sz w:val="24"/>
        </w:rPr>
        <w:t>R2-</w:t>
      </w:r>
      <w:r w:rsidR="00FD3C91" w:rsidRPr="00FD3C91">
        <w:t xml:space="preserve"> </w:t>
      </w:r>
      <w:r w:rsidR="00FD3C91" w:rsidRPr="00FD3C91">
        <w:rPr>
          <w:bCs/>
          <w:sz w:val="24"/>
        </w:rPr>
        <w:t>2212112</w:t>
      </w:r>
    </w:p>
    <w:p w14:paraId="0E4D415C" w14:textId="236D4DF3" w:rsidR="008622C2" w:rsidRPr="00C22B76" w:rsidRDefault="00017E7E" w:rsidP="00C22B76">
      <w:pPr>
        <w:pStyle w:val="Header"/>
        <w:tabs>
          <w:tab w:val="right" w:pos="9639"/>
        </w:tabs>
        <w:rPr>
          <w:rFonts w:eastAsia="SimSun"/>
          <w:bCs/>
          <w:sz w:val="24"/>
          <w:szCs w:val="24"/>
          <w:lang w:eastAsia="zh-CN"/>
        </w:rPr>
      </w:pPr>
      <w:r w:rsidRPr="00C22B76">
        <w:rPr>
          <w:bCs/>
          <w:sz w:val="24"/>
        </w:rPr>
        <w:t>Toulouse, France</w:t>
      </w:r>
      <w:r w:rsidR="00A975EA" w:rsidRPr="00C22B76">
        <w:rPr>
          <w:bCs/>
          <w:sz w:val="24"/>
        </w:rPr>
        <w:t xml:space="preserve">, </w:t>
      </w:r>
      <w:r w:rsidR="005344BE" w:rsidRPr="00C22B76">
        <w:rPr>
          <w:rFonts w:eastAsia="SimSun"/>
          <w:bCs/>
          <w:sz w:val="24"/>
          <w:szCs w:val="24"/>
          <w:lang w:eastAsia="zh-CN"/>
        </w:rPr>
        <w:t>14–18. November 2022</w:t>
      </w:r>
    </w:p>
    <w:p w14:paraId="2E02E5F5" w14:textId="77777777" w:rsidR="00A209D6" w:rsidRPr="0064604C" w:rsidRDefault="00A209D6" w:rsidP="00A209D6">
      <w:pPr>
        <w:pStyle w:val="Header"/>
        <w:rPr>
          <w:bCs/>
          <w:noProof w:val="0"/>
          <w:sz w:val="24"/>
        </w:rPr>
      </w:pPr>
    </w:p>
    <w:p w14:paraId="403CB9C0" w14:textId="77777777" w:rsidR="00A209D6" w:rsidRPr="0064604C" w:rsidRDefault="00A209D6" w:rsidP="00A209D6">
      <w:pPr>
        <w:pStyle w:val="Header"/>
        <w:rPr>
          <w:bCs/>
          <w:noProof w:val="0"/>
          <w:sz w:val="24"/>
        </w:rPr>
      </w:pPr>
    </w:p>
    <w:p w14:paraId="74AEDB1B" w14:textId="2CD48F45" w:rsidR="00A209D6" w:rsidRPr="0064604C" w:rsidRDefault="00A209D6" w:rsidP="00A209D6">
      <w:pPr>
        <w:pStyle w:val="CRCoverPage"/>
        <w:tabs>
          <w:tab w:val="left" w:pos="1985"/>
        </w:tabs>
        <w:rPr>
          <w:rFonts w:cs="Arial"/>
          <w:b/>
          <w:bCs/>
          <w:sz w:val="24"/>
          <w:lang w:eastAsia="ja-JP"/>
        </w:rPr>
      </w:pPr>
      <w:r w:rsidRPr="0064604C">
        <w:rPr>
          <w:rFonts w:cs="Arial"/>
          <w:b/>
          <w:bCs/>
          <w:sz w:val="24"/>
        </w:rPr>
        <w:t>Agenda item:</w:t>
      </w:r>
      <w:r w:rsidRPr="0064604C">
        <w:rPr>
          <w:rFonts w:cs="Arial"/>
          <w:b/>
          <w:bCs/>
          <w:sz w:val="24"/>
        </w:rPr>
        <w:tab/>
      </w:r>
      <w:r w:rsidR="00A478F9" w:rsidRPr="0064604C">
        <w:rPr>
          <w:rFonts w:cs="Arial"/>
          <w:b/>
          <w:bCs/>
          <w:sz w:val="24"/>
          <w:lang w:eastAsia="ja-JP"/>
        </w:rPr>
        <w:t>8.</w:t>
      </w:r>
      <w:r w:rsidR="00A975EA" w:rsidRPr="0064604C">
        <w:rPr>
          <w:rFonts w:cs="Arial"/>
          <w:b/>
          <w:bCs/>
          <w:sz w:val="24"/>
          <w:lang w:eastAsia="ja-JP"/>
        </w:rPr>
        <w:t>2</w:t>
      </w:r>
      <w:r w:rsidRPr="0064604C">
        <w:rPr>
          <w:rFonts w:cs="Arial"/>
          <w:b/>
          <w:bCs/>
          <w:sz w:val="24"/>
          <w:lang w:eastAsia="ja-JP"/>
        </w:rPr>
        <w:t>.</w:t>
      </w:r>
      <w:r w:rsidR="00A975EA" w:rsidRPr="0064604C">
        <w:rPr>
          <w:rFonts w:cs="Arial"/>
          <w:b/>
          <w:bCs/>
          <w:sz w:val="24"/>
          <w:lang w:eastAsia="ja-JP"/>
        </w:rPr>
        <w:t>2</w:t>
      </w:r>
    </w:p>
    <w:p w14:paraId="73188B46" w14:textId="77777777" w:rsidR="00A209D6" w:rsidRPr="0064604C" w:rsidRDefault="00A209D6" w:rsidP="00A209D6">
      <w:pPr>
        <w:tabs>
          <w:tab w:val="left" w:pos="1985"/>
        </w:tabs>
        <w:ind w:left="1985" w:hanging="1985"/>
        <w:rPr>
          <w:rFonts w:ascii="Arial" w:hAnsi="Arial" w:cs="Arial"/>
          <w:b/>
          <w:bCs/>
          <w:sz w:val="24"/>
        </w:rPr>
      </w:pPr>
      <w:r w:rsidRPr="0064604C">
        <w:rPr>
          <w:rFonts w:ascii="Arial" w:hAnsi="Arial" w:cs="Arial"/>
          <w:b/>
          <w:bCs/>
          <w:sz w:val="24"/>
        </w:rPr>
        <w:t>Source:</w:t>
      </w:r>
      <w:r w:rsidRPr="0064604C">
        <w:rPr>
          <w:rFonts w:ascii="Arial" w:hAnsi="Arial" w:cs="Arial"/>
          <w:b/>
          <w:bCs/>
          <w:sz w:val="24"/>
        </w:rPr>
        <w:tab/>
        <w:t>Nokia, Nokia Shanghai Bell</w:t>
      </w:r>
    </w:p>
    <w:p w14:paraId="0FA3EF00" w14:textId="6530EB73" w:rsidR="00A209D6" w:rsidRPr="0064604C" w:rsidRDefault="00A209D6" w:rsidP="00A209D6">
      <w:pPr>
        <w:ind w:left="1985" w:hanging="1985"/>
        <w:rPr>
          <w:rFonts w:ascii="Arial" w:hAnsi="Arial" w:cs="Arial"/>
          <w:b/>
          <w:bCs/>
          <w:sz w:val="24"/>
        </w:rPr>
      </w:pPr>
      <w:r w:rsidRPr="0064604C">
        <w:rPr>
          <w:rFonts w:ascii="Arial" w:hAnsi="Arial" w:cs="Arial"/>
          <w:b/>
          <w:bCs/>
          <w:sz w:val="24"/>
        </w:rPr>
        <w:t>Title:</w:t>
      </w:r>
      <w:r w:rsidRPr="0064604C">
        <w:rPr>
          <w:rFonts w:ascii="Arial" w:hAnsi="Arial" w:cs="Arial"/>
          <w:b/>
          <w:bCs/>
          <w:sz w:val="24"/>
        </w:rPr>
        <w:tab/>
      </w:r>
      <w:r w:rsidR="00F23D9A" w:rsidRPr="00F23D9A">
        <w:rPr>
          <w:rFonts w:ascii="Arial" w:hAnsi="Arial" w:cs="Arial"/>
          <w:b/>
          <w:bCs/>
          <w:sz w:val="24"/>
        </w:rPr>
        <w:t xml:space="preserve">Protocol and coverage </w:t>
      </w:r>
      <w:r w:rsidR="001137AF">
        <w:rPr>
          <w:rFonts w:ascii="Arial" w:hAnsi="Arial" w:cs="Arial"/>
          <w:b/>
          <w:bCs/>
          <w:sz w:val="24"/>
        </w:rPr>
        <w:t>aspects</w:t>
      </w:r>
      <w:r w:rsidR="00C545A2">
        <w:rPr>
          <w:rFonts w:ascii="Arial" w:hAnsi="Arial" w:cs="Arial"/>
          <w:b/>
          <w:bCs/>
          <w:sz w:val="24"/>
        </w:rPr>
        <w:t xml:space="preserve"> of s</w:t>
      </w:r>
      <w:r w:rsidR="00C545A2" w:rsidRPr="0064604C">
        <w:rPr>
          <w:rFonts w:ascii="Arial" w:hAnsi="Arial" w:cs="Arial"/>
          <w:b/>
          <w:bCs/>
          <w:sz w:val="24"/>
        </w:rPr>
        <w:t>idelink positioning</w:t>
      </w:r>
    </w:p>
    <w:p w14:paraId="1F147C23" w14:textId="0A3AC0FE" w:rsidR="00A209D6" w:rsidRPr="0064604C" w:rsidRDefault="00A209D6" w:rsidP="00A209D6">
      <w:pPr>
        <w:ind w:left="1985" w:hanging="1985"/>
        <w:rPr>
          <w:rFonts w:ascii="Arial" w:hAnsi="Arial" w:cs="Arial"/>
          <w:b/>
          <w:bCs/>
          <w:sz w:val="24"/>
        </w:rPr>
      </w:pPr>
      <w:r w:rsidRPr="0064604C">
        <w:rPr>
          <w:rFonts w:ascii="Arial" w:hAnsi="Arial" w:cs="Arial"/>
          <w:b/>
          <w:bCs/>
          <w:sz w:val="24"/>
        </w:rPr>
        <w:t>WID/SID:</w:t>
      </w:r>
      <w:r w:rsidRPr="0064604C">
        <w:rPr>
          <w:rFonts w:ascii="Arial" w:hAnsi="Arial" w:cs="Arial"/>
          <w:b/>
          <w:bCs/>
          <w:sz w:val="24"/>
        </w:rPr>
        <w:tab/>
      </w:r>
      <w:r w:rsidR="0064604C" w:rsidRPr="0064604C">
        <w:rPr>
          <w:rFonts w:ascii="Arial" w:hAnsi="Arial" w:cs="Arial"/>
          <w:b/>
          <w:bCs/>
          <w:sz w:val="24"/>
        </w:rPr>
        <w:t>FS_NR_pos_enh2</w:t>
      </w:r>
      <w:r w:rsidR="00A478F9" w:rsidRPr="0064604C">
        <w:rPr>
          <w:rFonts w:ascii="Arial" w:hAnsi="Arial" w:cs="Arial"/>
          <w:b/>
          <w:bCs/>
          <w:sz w:val="24"/>
        </w:rPr>
        <w:t xml:space="preserve"> </w:t>
      </w:r>
      <w:r w:rsidRPr="0064604C">
        <w:rPr>
          <w:rFonts w:ascii="Arial" w:hAnsi="Arial" w:cs="Arial"/>
          <w:b/>
          <w:bCs/>
          <w:sz w:val="24"/>
        </w:rPr>
        <w:t xml:space="preserve">- Release </w:t>
      </w:r>
      <w:r w:rsidR="00A478F9" w:rsidRPr="0064604C">
        <w:rPr>
          <w:rFonts w:ascii="Arial" w:hAnsi="Arial" w:cs="Arial"/>
          <w:b/>
          <w:bCs/>
          <w:sz w:val="24"/>
        </w:rPr>
        <w:t>1</w:t>
      </w:r>
      <w:r w:rsidR="00A975EA" w:rsidRPr="0064604C">
        <w:rPr>
          <w:rFonts w:ascii="Arial" w:hAnsi="Arial" w:cs="Arial"/>
          <w:b/>
          <w:bCs/>
          <w:sz w:val="24"/>
        </w:rPr>
        <w:t>8</w:t>
      </w:r>
    </w:p>
    <w:p w14:paraId="6FEB19D6" w14:textId="77777777" w:rsidR="00A209D6" w:rsidRPr="00B266B0" w:rsidRDefault="00A209D6" w:rsidP="00A209D6">
      <w:pPr>
        <w:tabs>
          <w:tab w:val="left" w:pos="1985"/>
        </w:tabs>
        <w:rPr>
          <w:rFonts w:ascii="Arial" w:hAnsi="Arial" w:cs="Arial"/>
          <w:b/>
          <w:bCs/>
          <w:sz w:val="24"/>
        </w:rPr>
      </w:pPr>
      <w:r w:rsidRPr="0064604C">
        <w:rPr>
          <w:rFonts w:ascii="Arial" w:hAnsi="Arial" w:cs="Arial"/>
          <w:b/>
          <w:bCs/>
          <w:sz w:val="24"/>
        </w:rPr>
        <w:t>Document for:</w:t>
      </w:r>
      <w:r w:rsidRPr="0064604C">
        <w:rPr>
          <w:rFonts w:ascii="Arial" w:hAnsi="Arial" w:cs="Arial"/>
          <w:b/>
          <w:bCs/>
          <w:sz w:val="24"/>
        </w:rPr>
        <w:tab/>
        <w:t>Discussion and D</w:t>
      </w:r>
      <w:r w:rsidRPr="00B266B0">
        <w:rPr>
          <w:rFonts w:ascii="Arial" w:hAnsi="Arial" w:cs="Arial"/>
          <w:b/>
          <w:bCs/>
          <w:sz w:val="24"/>
        </w:rPr>
        <w:t>ecision</w:t>
      </w:r>
    </w:p>
    <w:p w14:paraId="294B1FC1" w14:textId="77777777" w:rsidR="00A209D6" w:rsidRPr="006E13D1" w:rsidRDefault="00A209D6" w:rsidP="00A209D6">
      <w:pPr>
        <w:pStyle w:val="Heading1"/>
      </w:pPr>
      <w:r w:rsidRPr="006E13D1">
        <w:t>1</w:t>
      </w:r>
      <w:r w:rsidRPr="006E13D1">
        <w:tab/>
      </w:r>
      <w:r>
        <w:t>Introduction</w:t>
      </w:r>
    </w:p>
    <w:p w14:paraId="002984BE" w14:textId="6F1D6EE6" w:rsidR="00600343" w:rsidRPr="00600343" w:rsidRDefault="00600343" w:rsidP="002F7A01">
      <w:pPr>
        <w:spacing w:after="240"/>
        <w:jc w:val="both"/>
        <w:rPr>
          <w:rFonts w:eastAsia="PMingLiU"/>
          <w:lang w:eastAsia="zh-TW"/>
        </w:rPr>
      </w:pPr>
      <w:r w:rsidRPr="00600343">
        <w:rPr>
          <w:rFonts w:eastAsia="PMingLiU"/>
          <w:lang w:eastAsia="zh-TW"/>
        </w:rPr>
        <w:t xml:space="preserve">This document addresses protocol aspects of sidelink positioning that are within the scope of the Rel-18 sidelink positioning objective [1]. </w:t>
      </w:r>
      <w:proofErr w:type="gramStart"/>
      <w:r>
        <w:t>In particular, w</w:t>
      </w:r>
      <w:r w:rsidRPr="00600343">
        <w:t>e</w:t>
      </w:r>
      <w:proofErr w:type="gramEnd"/>
      <w:r w:rsidRPr="00600343">
        <w:t xml:space="preserve"> discuss how to support sidelink positioning in different scenarios and present our views.</w:t>
      </w:r>
    </w:p>
    <w:p w14:paraId="7F3E7054" w14:textId="025A6346" w:rsidR="00D238FD" w:rsidRDefault="00A209D6" w:rsidP="004A7CEE">
      <w:pPr>
        <w:pStyle w:val="Heading1"/>
      </w:pPr>
      <w:bookmarkStart w:id="0" w:name="_Hlk118378367"/>
      <w:r w:rsidRPr="006E13D1">
        <w:t>2</w:t>
      </w:r>
      <w:r w:rsidRPr="006E13D1">
        <w:tab/>
      </w:r>
      <w:bookmarkStart w:id="1" w:name="_Hlk117857630"/>
      <w:r w:rsidR="004A7CEE">
        <w:t>Protocol</w:t>
      </w:r>
      <w:r w:rsidR="00F23D9A">
        <w:t xml:space="preserve"> and coverage</w:t>
      </w:r>
      <w:bookmarkEnd w:id="1"/>
      <w:r w:rsidR="004A7CEE">
        <w:t xml:space="preserve"> aspects</w:t>
      </w:r>
      <w:bookmarkEnd w:id="0"/>
    </w:p>
    <w:p w14:paraId="59F18030" w14:textId="27359625" w:rsidR="00461534" w:rsidRDefault="00024F96" w:rsidP="00461534">
      <w:pPr>
        <w:pStyle w:val="Doc-text2"/>
        <w:ind w:left="0" w:firstLine="0"/>
        <w:jc w:val="both"/>
        <w:rPr>
          <w:rFonts w:ascii="Times New Roman" w:hAnsi="Times New Roman"/>
          <w:szCs w:val="20"/>
          <w:lang w:val="en-US"/>
        </w:rPr>
      </w:pPr>
      <w:r w:rsidRPr="002F7A01">
        <w:rPr>
          <w:rFonts w:ascii="Times New Roman" w:hAnsi="Times New Roman"/>
          <w:szCs w:val="20"/>
        </w:rPr>
        <w:t xml:space="preserve">In </w:t>
      </w:r>
      <w:r w:rsidR="00796A13">
        <w:rPr>
          <w:rFonts w:ascii="Times New Roman" w:hAnsi="Times New Roman"/>
          <w:szCs w:val="20"/>
        </w:rPr>
        <w:t>RAN2</w:t>
      </w:r>
      <w:r w:rsidRPr="002F7A01">
        <w:rPr>
          <w:rFonts w:ascii="Times New Roman" w:hAnsi="Times New Roman"/>
          <w:szCs w:val="20"/>
          <w:lang w:val="en-US"/>
        </w:rPr>
        <w:t>#119</w:t>
      </w:r>
      <w:r w:rsidR="00461534">
        <w:rPr>
          <w:rFonts w:ascii="Times New Roman" w:hAnsi="Times New Roman"/>
          <w:szCs w:val="20"/>
          <w:lang w:val="en-US"/>
        </w:rPr>
        <w:t xml:space="preserve"> and </w:t>
      </w:r>
      <w:r w:rsidR="00796A13">
        <w:rPr>
          <w:rFonts w:ascii="Times New Roman" w:hAnsi="Times New Roman"/>
          <w:szCs w:val="20"/>
          <w:lang w:val="en-US"/>
        </w:rPr>
        <w:t>RAN2</w:t>
      </w:r>
      <w:r w:rsidR="00461534" w:rsidRPr="002F7A01">
        <w:rPr>
          <w:rFonts w:ascii="Times New Roman" w:hAnsi="Times New Roman"/>
          <w:szCs w:val="20"/>
          <w:lang w:val="en-US"/>
        </w:rPr>
        <w:t>#119</w:t>
      </w:r>
      <w:r w:rsidR="00461534">
        <w:rPr>
          <w:rFonts w:ascii="Times New Roman" w:hAnsi="Times New Roman"/>
          <w:szCs w:val="20"/>
          <w:lang w:val="en-US"/>
        </w:rPr>
        <w:t>-bis</w:t>
      </w:r>
      <w:r w:rsidRPr="002F7A01">
        <w:rPr>
          <w:rFonts w:ascii="Times New Roman" w:hAnsi="Times New Roman"/>
          <w:szCs w:val="20"/>
          <w:lang w:val="en-US"/>
        </w:rPr>
        <w:t xml:space="preserve">, RAN2 agreed to introduce a new protocol for sidelink positioning that will be referred to as </w:t>
      </w:r>
      <w:r w:rsidRPr="002F7A01">
        <w:rPr>
          <w:rFonts w:ascii="Times New Roman" w:hAnsi="Times New Roman"/>
          <w:szCs w:val="20"/>
        </w:rPr>
        <w:t>SLPP in this document</w:t>
      </w:r>
      <w:r w:rsidRPr="002F7A01">
        <w:rPr>
          <w:rFonts w:ascii="Times New Roman" w:hAnsi="Times New Roman"/>
          <w:szCs w:val="20"/>
          <w:lang w:val="en-US"/>
        </w:rPr>
        <w:t>. At the same time, there was an agreement to extend the LPP to support sidelink positioning procedures</w:t>
      </w:r>
      <w:r w:rsidR="00965AC6">
        <w:rPr>
          <w:rFonts w:ascii="Times New Roman" w:hAnsi="Times New Roman"/>
          <w:szCs w:val="20"/>
          <w:lang w:val="en-US"/>
        </w:rPr>
        <w:t xml:space="preserve"> between the coordinating L</w:t>
      </w:r>
      <w:r w:rsidR="00DF616D">
        <w:rPr>
          <w:rFonts w:ascii="Times New Roman" w:hAnsi="Times New Roman"/>
          <w:szCs w:val="20"/>
          <w:lang w:val="en-US"/>
        </w:rPr>
        <w:t>M</w:t>
      </w:r>
      <w:r w:rsidR="00965AC6">
        <w:rPr>
          <w:rFonts w:ascii="Times New Roman" w:hAnsi="Times New Roman"/>
          <w:szCs w:val="20"/>
          <w:lang w:val="en-US"/>
        </w:rPr>
        <w:t xml:space="preserve">F and </w:t>
      </w:r>
      <w:r w:rsidR="003657A2">
        <w:rPr>
          <w:rFonts w:ascii="Times New Roman" w:hAnsi="Times New Roman"/>
          <w:szCs w:val="20"/>
          <w:lang w:val="en-US"/>
        </w:rPr>
        <w:t>UE</w:t>
      </w:r>
      <w:r w:rsidRPr="002F7A01">
        <w:rPr>
          <w:rFonts w:ascii="Times New Roman" w:hAnsi="Times New Roman"/>
          <w:szCs w:val="20"/>
          <w:lang w:val="en-US"/>
        </w:rPr>
        <w:t xml:space="preserve">. The extended LPP will be referred to as </w:t>
      </w:r>
      <w:proofErr w:type="spellStart"/>
      <w:r w:rsidRPr="002F7A01">
        <w:rPr>
          <w:rFonts w:ascii="Times New Roman" w:hAnsi="Times New Roman"/>
          <w:szCs w:val="20"/>
          <w:lang w:val="en-US"/>
        </w:rPr>
        <w:t>eLPP</w:t>
      </w:r>
      <w:proofErr w:type="spellEnd"/>
      <w:r w:rsidRPr="002F7A01">
        <w:rPr>
          <w:rFonts w:ascii="Times New Roman" w:hAnsi="Times New Roman"/>
          <w:szCs w:val="20"/>
          <w:lang w:val="en-US"/>
        </w:rPr>
        <w:t xml:space="preserve"> in this document.</w:t>
      </w:r>
    </w:p>
    <w:p w14:paraId="4CED4FB8" w14:textId="77777777" w:rsidR="00461534" w:rsidRPr="00461534" w:rsidRDefault="00461534" w:rsidP="00461534">
      <w:pPr>
        <w:pStyle w:val="Doc-text2"/>
        <w:ind w:left="0" w:firstLine="0"/>
        <w:rPr>
          <w:rFonts w:ascii="Times New Roman" w:hAnsi="Times New Roman"/>
          <w:szCs w:val="20"/>
          <w:lang w:val="en-US"/>
        </w:rPr>
      </w:pPr>
    </w:p>
    <w:p w14:paraId="58F29AC6" w14:textId="5E44E2D2" w:rsidR="007B291B" w:rsidRDefault="00024F96" w:rsidP="007B291B">
      <w:pPr>
        <w:jc w:val="both"/>
      </w:pPr>
      <w:r>
        <w:t xml:space="preserve">When studying the architecture and signalling procedures, </w:t>
      </w:r>
      <w:r w:rsidR="00553786">
        <w:t xml:space="preserve">both </w:t>
      </w:r>
      <w:r>
        <w:t>PC5-only</w:t>
      </w:r>
      <w:r w:rsidR="00553786">
        <w:t xml:space="preserve"> </w:t>
      </w:r>
      <w:r>
        <w:t>positioning</w:t>
      </w:r>
      <w:r w:rsidR="00553786">
        <w:t xml:space="preserve"> and hybrid Uu+PC5 </w:t>
      </w:r>
      <w:r>
        <w:t>positioning</w:t>
      </w:r>
      <w:r w:rsidR="00553786">
        <w:t xml:space="preserve"> </w:t>
      </w:r>
      <w:r w:rsidR="00CE0D9E">
        <w:t xml:space="preserve">must be jointly </w:t>
      </w:r>
      <w:r w:rsidR="00553786">
        <w:t>considered</w:t>
      </w:r>
      <w:r>
        <w:t>.</w:t>
      </w:r>
      <w:r w:rsidR="00B6584A">
        <w:t xml:space="preserve"> </w:t>
      </w:r>
      <w:r w:rsidR="00E73BEB">
        <w:t>A</w:t>
      </w:r>
      <w:r w:rsidR="00B263A2">
        <w:t xml:space="preserve"> positioning session can </w:t>
      </w:r>
      <w:r w:rsidR="006C298E">
        <w:t xml:space="preserve">make use of </w:t>
      </w:r>
      <w:r w:rsidR="006B06D0">
        <w:t xml:space="preserve">both </w:t>
      </w:r>
      <w:proofErr w:type="spellStart"/>
      <w:r w:rsidR="007B291B">
        <w:t>gNB</w:t>
      </w:r>
      <w:proofErr w:type="spellEnd"/>
      <w:r w:rsidR="007B291B">
        <w:t xml:space="preserve"> TRPs and SL anchor UEs</w:t>
      </w:r>
      <w:r w:rsidR="006B06D0">
        <w:t xml:space="preserve"> within one positioning session</w:t>
      </w:r>
      <w:r w:rsidR="00F6489B">
        <w:t xml:space="preserve"> and combine them </w:t>
      </w:r>
      <w:r w:rsidR="00036FAF">
        <w:t xml:space="preserve">to </w:t>
      </w:r>
      <w:r w:rsidR="00D74AE0">
        <w:t>estimate the position of the</w:t>
      </w:r>
      <w:r w:rsidR="00D514C6">
        <w:t xml:space="preserve"> </w:t>
      </w:r>
      <w:r w:rsidR="00721E1B">
        <w:t xml:space="preserve">corresponding </w:t>
      </w:r>
      <w:r w:rsidR="00D74AE0">
        <w:t>target UE</w:t>
      </w:r>
      <w:r w:rsidR="006B06D0">
        <w:t>.</w:t>
      </w:r>
    </w:p>
    <w:p w14:paraId="283955B4" w14:textId="47F28875" w:rsidR="00525A6C" w:rsidRDefault="007B291B" w:rsidP="00D22CCE">
      <w:pPr>
        <w:jc w:val="both"/>
      </w:pPr>
      <w:r>
        <w:t xml:space="preserve">Consequently, </w:t>
      </w:r>
      <w:r w:rsidR="005B00C5">
        <w:t xml:space="preserve">assuming sufficiently capable UEs, </w:t>
      </w:r>
      <w:r>
        <w:t xml:space="preserve">any protocol </w:t>
      </w:r>
      <w:r w:rsidR="00796552">
        <w:t xml:space="preserve">solution for </w:t>
      </w:r>
      <w:r>
        <w:t xml:space="preserve">sidelink positioning must </w:t>
      </w:r>
      <w:r w:rsidR="00796552">
        <w:t xml:space="preserve">be designed to </w:t>
      </w:r>
      <w:r w:rsidR="00B6584A">
        <w:t xml:space="preserve">seamlessly support </w:t>
      </w:r>
      <w:proofErr w:type="spellStart"/>
      <w:r w:rsidR="00ED2D68">
        <w:t>Uu</w:t>
      </w:r>
      <w:proofErr w:type="spellEnd"/>
      <w:r w:rsidR="00ED2D68">
        <w:t xml:space="preserve">-only, </w:t>
      </w:r>
      <w:r>
        <w:t>PC5-only</w:t>
      </w:r>
      <w:r w:rsidR="00ED2D68">
        <w:t xml:space="preserve">, and hybrid </w:t>
      </w:r>
      <w:r>
        <w:t xml:space="preserve">Uu+PC5 </w:t>
      </w:r>
      <w:r w:rsidR="00B6584A">
        <w:t>positioning</w:t>
      </w:r>
      <w:r w:rsidR="00796552">
        <w:t xml:space="preserve"> </w:t>
      </w:r>
      <w:r w:rsidR="00B6584A">
        <w:t xml:space="preserve">without any </w:t>
      </w:r>
      <w:r w:rsidR="00B263A2">
        <w:t xml:space="preserve">(complex) </w:t>
      </w:r>
      <w:r w:rsidR="00B6584A">
        <w:t xml:space="preserve">dependencies on the </w:t>
      </w:r>
      <w:r w:rsidR="00B263A2">
        <w:t xml:space="preserve">involved </w:t>
      </w:r>
      <w:r w:rsidR="00B6584A">
        <w:t>radio interface type.</w:t>
      </w:r>
      <w:r w:rsidR="00302BD7">
        <w:t xml:space="preserve"> </w:t>
      </w:r>
      <w:r w:rsidR="007113C0">
        <w:t xml:space="preserve">In </w:t>
      </w:r>
      <w:proofErr w:type="spellStart"/>
      <w:r w:rsidR="007113C0">
        <w:t>Uu</w:t>
      </w:r>
      <w:proofErr w:type="spellEnd"/>
      <w:r w:rsidR="007113C0">
        <w:t xml:space="preserve">-based positioning, </w:t>
      </w:r>
      <w:r w:rsidR="00D22CCE">
        <w:t xml:space="preserve">the </w:t>
      </w:r>
      <w:r w:rsidR="007113C0">
        <w:t xml:space="preserve">LPP </w:t>
      </w:r>
      <w:r w:rsidR="00473DED">
        <w:t xml:space="preserve">will </w:t>
      </w:r>
      <w:r w:rsidR="00AB0E2C">
        <w:t xml:space="preserve">remain </w:t>
      </w:r>
      <w:r w:rsidR="007113C0">
        <w:t xml:space="preserve">the primary </w:t>
      </w:r>
      <w:r w:rsidR="001363ED">
        <w:t xml:space="preserve">means for </w:t>
      </w:r>
      <w:r w:rsidR="007113C0">
        <w:t>communication</w:t>
      </w:r>
      <w:r w:rsidR="001363ED">
        <w:t>s</w:t>
      </w:r>
      <w:r w:rsidR="007113C0">
        <w:t xml:space="preserve"> between the target UE and the LMF.</w:t>
      </w:r>
      <w:r w:rsidR="00C712E8">
        <w:t xml:space="preserve"> </w:t>
      </w:r>
      <w:r w:rsidR="00473DED">
        <w:t>Th</w:t>
      </w:r>
      <w:r w:rsidR="00D22CCE">
        <w:t>e</w:t>
      </w:r>
      <w:r w:rsidR="00473DED">
        <w:t xml:space="preserve"> </w:t>
      </w:r>
      <w:r w:rsidR="0065036C">
        <w:t xml:space="preserve">central </w:t>
      </w:r>
      <w:r w:rsidR="00473DED">
        <w:t>role of LPP will remain</w:t>
      </w:r>
      <w:r w:rsidR="00D22CCE">
        <w:t xml:space="preserve"> even </w:t>
      </w:r>
      <w:r w:rsidR="00473DED">
        <w:t xml:space="preserve">when an SL anchor UE is added to </w:t>
      </w:r>
      <w:r w:rsidR="0065036C">
        <w:t xml:space="preserve">(or removed from) </w:t>
      </w:r>
      <w:r w:rsidR="00473DED">
        <w:t xml:space="preserve">the positioning </w:t>
      </w:r>
      <w:r w:rsidR="0065036C">
        <w:t>process, i</w:t>
      </w:r>
      <w:r w:rsidR="00DF616D">
        <w:t>.</w:t>
      </w:r>
      <w:r w:rsidR="0065036C">
        <w:t>e</w:t>
      </w:r>
      <w:r w:rsidR="00DF616D">
        <w:t>.,</w:t>
      </w:r>
      <w:r w:rsidR="0065036C">
        <w:t xml:space="preserve"> during the transition between </w:t>
      </w:r>
      <w:proofErr w:type="spellStart"/>
      <w:r w:rsidR="0065036C">
        <w:t>Uu</w:t>
      </w:r>
      <w:proofErr w:type="spellEnd"/>
      <w:r w:rsidR="0065036C">
        <w:t xml:space="preserve">-only positioning and </w:t>
      </w:r>
      <w:r w:rsidR="007113C0">
        <w:t>Uu+PC5 positioning</w:t>
      </w:r>
      <w:r w:rsidR="00D22CCE">
        <w:t>.</w:t>
      </w:r>
      <w:r w:rsidR="008E6B14">
        <w:t xml:space="preserve"> </w:t>
      </w:r>
    </w:p>
    <w:p w14:paraId="1F05224E" w14:textId="759C353A" w:rsidR="00525A6C" w:rsidRPr="002F7A01" w:rsidRDefault="00D22CCE" w:rsidP="00D22CCE">
      <w:pPr>
        <w:jc w:val="both"/>
      </w:pPr>
      <w:r>
        <w:t>W</w:t>
      </w:r>
      <w:r w:rsidR="00C712E8">
        <w:t>hen transitioning</w:t>
      </w:r>
      <w:r w:rsidR="00BE4A73">
        <w:t xml:space="preserve"> from </w:t>
      </w:r>
      <w:proofErr w:type="spellStart"/>
      <w:r w:rsidR="00BE4A73">
        <w:t>Uu</w:t>
      </w:r>
      <w:proofErr w:type="spellEnd"/>
      <w:r w:rsidR="00BE4A73">
        <w:t xml:space="preserve">-assisted positioning </w:t>
      </w:r>
      <w:r w:rsidR="00C712E8">
        <w:t>to PC5-only positioning</w:t>
      </w:r>
      <w:r>
        <w:t xml:space="preserve"> however</w:t>
      </w:r>
      <w:r w:rsidR="00C712E8">
        <w:t xml:space="preserve">, it will be the SLPP supporting all the communications between two SL UEs of any type (or multiple such UEs in case group/broadcast schemes). </w:t>
      </w:r>
      <w:r w:rsidR="00525A6C">
        <w:t xml:space="preserve">Multiple sidelink UE types exist. Presently, the notion of target UE and anchor UE was adopted in RAN2. SA2 also introduced the notion of a server UE that could perform localization computations similarly to the LMF. </w:t>
      </w:r>
      <w:r w:rsidR="0000481A">
        <w:t xml:space="preserve">PRU-type “reference” </w:t>
      </w:r>
      <w:r w:rsidR="00525A6C">
        <w:t>UE may be adopted to enhanced positioning purposes, for example for carrier-phase positioning purposes.</w:t>
      </w:r>
    </w:p>
    <w:p w14:paraId="67B017B3" w14:textId="3F21B00D" w:rsidR="004318C2" w:rsidRPr="002F7A01" w:rsidRDefault="00F23D9A" w:rsidP="004318C2">
      <w:pPr>
        <w:jc w:val="both"/>
      </w:pPr>
      <w:r>
        <w:t xml:space="preserve">In our view, </w:t>
      </w:r>
      <w:r w:rsidR="00C91D5F" w:rsidRPr="002F7A01">
        <w:rPr>
          <w:lang w:eastAsia="zh-CN"/>
        </w:rPr>
        <w:t>a</w:t>
      </w:r>
      <w:r w:rsidR="00302BD7" w:rsidRPr="002F7A01">
        <w:rPr>
          <w:lang w:eastAsia="zh-CN"/>
        </w:rPr>
        <w:t xml:space="preserve"> target UE </w:t>
      </w:r>
      <w:r>
        <w:rPr>
          <w:lang w:eastAsia="zh-CN"/>
        </w:rPr>
        <w:t>sh</w:t>
      </w:r>
      <w:r w:rsidR="00C91D5F" w:rsidRPr="002F7A01">
        <w:rPr>
          <w:lang w:eastAsia="zh-CN"/>
        </w:rPr>
        <w:t xml:space="preserve">ould </w:t>
      </w:r>
      <w:r w:rsidR="00302BD7" w:rsidRPr="002F7A01">
        <w:rPr>
          <w:lang w:eastAsia="zh-CN"/>
        </w:rPr>
        <w:t>communicate with the LMF</w:t>
      </w:r>
      <w:r w:rsidR="00C91D5F" w:rsidRPr="002F7A01">
        <w:rPr>
          <w:lang w:eastAsia="zh-CN"/>
        </w:rPr>
        <w:t xml:space="preserve"> via </w:t>
      </w:r>
      <w:proofErr w:type="spellStart"/>
      <w:r w:rsidR="00C91D5F" w:rsidRPr="002F7A01">
        <w:rPr>
          <w:lang w:eastAsia="zh-CN"/>
        </w:rPr>
        <w:t>eLPP</w:t>
      </w:r>
      <w:proofErr w:type="spellEnd"/>
      <w:r w:rsidR="00C91D5F" w:rsidRPr="002F7A01">
        <w:rPr>
          <w:lang w:eastAsia="zh-CN"/>
        </w:rPr>
        <w:t xml:space="preserve"> whereby the LPP extensions would permit an </w:t>
      </w:r>
      <w:r w:rsidR="00C91D5F" w:rsidRPr="002F7A01">
        <w:t xml:space="preserve">(indirect) information exchange </w:t>
      </w:r>
      <w:r w:rsidR="004318C2" w:rsidRPr="002F7A01">
        <w:t xml:space="preserve">between the sidelink stratum and the LMF. </w:t>
      </w:r>
      <w:r>
        <w:t>S</w:t>
      </w:r>
      <w:r w:rsidR="00C91D5F" w:rsidRPr="002F7A01">
        <w:t xml:space="preserve">idelink anchors can also communicate directly with the LMF if </w:t>
      </w:r>
      <w:r>
        <w:t xml:space="preserve">they </w:t>
      </w:r>
      <w:r w:rsidR="00C91D5F" w:rsidRPr="002F7A01">
        <w:t xml:space="preserve">support </w:t>
      </w:r>
      <w:proofErr w:type="spellStart"/>
      <w:r w:rsidR="00C91D5F" w:rsidRPr="002F7A01">
        <w:t>eLPP</w:t>
      </w:r>
      <w:proofErr w:type="spellEnd"/>
      <w:r w:rsidR="00C91D5F" w:rsidRPr="002F7A01">
        <w:t xml:space="preserve">. In either case, </w:t>
      </w:r>
      <w:proofErr w:type="spellStart"/>
      <w:r w:rsidR="00C91D5F" w:rsidRPr="002F7A01">
        <w:t>Uu</w:t>
      </w:r>
      <w:proofErr w:type="spellEnd"/>
      <w:r w:rsidR="00C91D5F" w:rsidRPr="002F7A01">
        <w:t xml:space="preserve"> coverage as well as relay-base </w:t>
      </w:r>
      <w:proofErr w:type="spellStart"/>
      <w:r w:rsidR="00C91D5F" w:rsidRPr="002F7A01">
        <w:t>Uu</w:t>
      </w:r>
      <w:proofErr w:type="spellEnd"/>
      <w:r w:rsidR="00C91D5F" w:rsidRPr="002F7A01">
        <w:t xml:space="preserve"> connectivity can be assumed.</w:t>
      </w:r>
    </w:p>
    <w:p w14:paraId="656C5EF1" w14:textId="71B269D8" w:rsidR="004318C2" w:rsidRPr="002F7A01" w:rsidRDefault="00C91D5F" w:rsidP="001C4283">
      <w:pPr>
        <w:jc w:val="both"/>
        <w:rPr>
          <w:lang w:eastAsia="zh-CN"/>
        </w:rPr>
      </w:pPr>
      <w:r w:rsidRPr="07EA14CC">
        <w:rPr>
          <w:lang w:eastAsia="zh-CN"/>
        </w:rPr>
        <w:t xml:space="preserve">To simplify implementation, it is however proposed that </w:t>
      </w:r>
      <w:proofErr w:type="spellStart"/>
      <w:r w:rsidRPr="07EA14CC">
        <w:rPr>
          <w:lang w:eastAsia="zh-CN"/>
        </w:rPr>
        <w:t>eLPP</w:t>
      </w:r>
      <w:proofErr w:type="spellEnd"/>
      <w:r w:rsidRPr="07EA14CC">
        <w:rPr>
          <w:lang w:eastAsia="zh-CN"/>
        </w:rPr>
        <w:t xml:space="preserve"> extensions are transparent to UE that </w:t>
      </w:r>
      <w:r w:rsidR="5F57FEED" w:rsidRPr="07EA14CC">
        <w:rPr>
          <w:lang w:eastAsia="zh-CN"/>
        </w:rPr>
        <w:t>d</w:t>
      </w:r>
      <w:r w:rsidRPr="07EA14CC">
        <w:rPr>
          <w:lang w:eastAsia="zh-CN"/>
        </w:rPr>
        <w:t>o not support sidelink positioning. By transparent is meant the fact that there are no impacts on such UEs</w:t>
      </w:r>
      <w:r w:rsidR="00CE38EE" w:rsidRPr="07EA14CC">
        <w:rPr>
          <w:lang w:eastAsia="zh-CN"/>
        </w:rPr>
        <w:t xml:space="preserve"> from </w:t>
      </w:r>
      <w:proofErr w:type="spellStart"/>
      <w:r w:rsidR="00CE38EE" w:rsidRPr="07EA14CC">
        <w:rPr>
          <w:lang w:eastAsia="zh-CN"/>
        </w:rPr>
        <w:t>eLPP</w:t>
      </w:r>
      <w:proofErr w:type="spellEnd"/>
      <w:r w:rsidR="00CE38EE" w:rsidRPr="07EA14CC">
        <w:rPr>
          <w:lang w:eastAsia="zh-CN"/>
        </w:rPr>
        <w:t xml:space="preserve"> side</w:t>
      </w:r>
      <w:r w:rsidRPr="07EA14CC">
        <w:rPr>
          <w:lang w:eastAsia="zh-CN"/>
        </w:rPr>
        <w:t>.</w:t>
      </w:r>
      <w:r w:rsidR="00CE38EE" w:rsidRPr="07EA14CC">
        <w:rPr>
          <w:lang w:eastAsia="zh-CN"/>
        </w:rPr>
        <w:t xml:space="preserve"> </w:t>
      </w:r>
      <w:r w:rsidR="00CE38EE">
        <w:t xml:space="preserve">In terms of implementation, </w:t>
      </w:r>
      <w:proofErr w:type="gramStart"/>
      <w:r w:rsidR="00CE38EE">
        <w:t>encapsulation</w:t>
      </w:r>
      <w:proofErr w:type="gramEnd"/>
      <w:r w:rsidR="00CE38EE">
        <w:t xml:space="preserve"> or non-mandatory protocol options (</w:t>
      </w:r>
      <w:r w:rsidR="38E488BA">
        <w:t>e.g.</w:t>
      </w:r>
      <w:r w:rsidR="00CE38EE">
        <w:t>, optional fields) can be used.</w:t>
      </w:r>
    </w:p>
    <w:p w14:paraId="0D08C066" w14:textId="736C5083" w:rsidR="00515D51" w:rsidRPr="002F7A01" w:rsidRDefault="00715500" w:rsidP="00F25BB8">
      <w:pPr>
        <w:jc w:val="both"/>
      </w:pPr>
      <w:r w:rsidRPr="002F7A01">
        <w:t xml:space="preserve">In this regard, each UE should </w:t>
      </w:r>
      <w:r w:rsidR="00515D51" w:rsidRPr="002F7A01">
        <w:t>indicate</w:t>
      </w:r>
      <w:r w:rsidRPr="002F7A01">
        <w:t xml:space="preserve"> support for a specific protocol, e</w:t>
      </w:r>
      <w:r w:rsidR="00DF616D">
        <w:t>.</w:t>
      </w:r>
      <w:r w:rsidRPr="002F7A01">
        <w:t>g</w:t>
      </w:r>
      <w:r w:rsidR="00DF616D">
        <w:t>.,</w:t>
      </w:r>
      <w:r w:rsidRPr="002F7A01">
        <w:t xml:space="preserve"> during </w:t>
      </w:r>
      <w:r w:rsidR="00515D51" w:rsidRPr="002F7A01">
        <w:t>capability information exchange</w:t>
      </w:r>
      <w:r w:rsidRPr="002F7A01">
        <w:t>.</w:t>
      </w:r>
    </w:p>
    <w:p w14:paraId="40149C1F" w14:textId="2D7D7929" w:rsidR="00685D82" w:rsidRPr="002F7A01" w:rsidRDefault="00715500" w:rsidP="00F25BB8">
      <w:pPr>
        <w:jc w:val="both"/>
      </w:pPr>
      <w:r w:rsidRPr="002F7A01">
        <w:rPr>
          <w:b/>
          <w:bCs/>
        </w:rPr>
        <w:t xml:space="preserve">Proposal </w:t>
      </w:r>
      <w:r w:rsidR="00F23D9A">
        <w:rPr>
          <w:b/>
          <w:bCs/>
        </w:rPr>
        <w:t>1</w:t>
      </w:r>
      <w:r w:rsidR="00685D82" w:rsidRPr="002F7A01">
        <w:rPr>
          <w:b/>
          <w:bCs/>
        </w:rPr>
        <w:t xml:space="preserve">: </w:t>
      </w:r>
      <w:r w:rsidRPr="002F7A01">
        <w:rPr>
          <w:b/>
          <w:bCs/>
        </w:rPr>
        <w:t xml:space="preserve">Sidelink </w:t>
      </w:r>
      <w:r w:rsidR="00515D51" w:rsidRPr="002F7A01">
        <w:rPr>
          <w:b/>
          <w:bCs/>
        </w:rPr>
        <w:t xml:space="preserve">UEs indicate </w:t>
      </w:r>
      <w:r w:rsidR="001A65B5" w:rsidRPr="002F7A01">
        <w:rPr>
          <w:b/>
          <w:bCs/>
        </w:rPr>
        <w:t>capability to support</w:t>
      </w:r>
      <w:r w:rsidR="00C573D9">
        <w:rPr>
          <w:b/>
          <w:bCs/>
        </w:rPr>
        <w:t xml:space="preserve"> SL positioning. FFS if support for</w:t>
      </w:r>
      <w:r w:rsidR="001A65B5" w:rsidRPr="002F7A01">
        <w:rPr>
          <w:b/>
          <w:bCs/>
        </w:rPr>
        <w:t xml:space="preserve"> </w:t>
      </w:r>
      <w:r w:rsidR="00685D82" w:rsidRPr="002F7A01">
        <w:rPr>
          <w:b/>
          <w:bCs/>
        </w:rPr>
        <w:t xml:space="preserve">SLPP </w:t>
      </w:r>
      <w:r w:rsidR="001A65B5" w:rsidRPr="002F7A01">
        <w:rPr>
          <w:b/>
          <w:bCs/>
        </w:rPr>
        <w:t>and / or</w:t>
      </w:r>
      <w:r w:rsidR="00685D82" w:rsidRPr="002F7A01">
        <w:rPr>
          <w:b/>
          <w:bCs/>
        </w:rPr>
        <w:t xml:space="preserve"> </w:t>
      </w:r>
      <w:proofErr w:type="spellStart"/>
      <w:r w:rsidR="00685D82" w:rsidRPr="002F7A01">
        <w:rPr>
          <w:b/>
          <w:bCs/>
        </w:rPr>
        <w:t>eLPP</w:t>
      </w:r>
      <w:proofErr w:type="spellEnd"/>
      <w:r w:rsidR="00C573D9">
        <w:rPr>
          <w:b/>
          <w:bCs/>
        </w:rPr>
        <w:t xml:space="preserve"> is indicated</w:t>
      </w:r>
      <w:r w:rsidRPr="002F7A01">
        <w:rPr>
          <w:b/>
          <w:bCs/>
        </w:rPr>
        <w:t>.</w:t>
      </w:r>
    </w:p>
    <w:p w14:paraId="16E3EBA6" w14:textId="6ADE2852" w:rsidR="00024F96" w:rsidRPr="002F7A01" w:rsidRDefault="00602636" w:rsidP="00F23D9A">
      <w:pPr>
        <w:jc w:val="both"/>
      </w:pPr>
      <w:r>
        <w:t xml:space="preserve">The idea of combining </w:t>
      </w:r>
      <w:r w:rsidR="0019228F">
        <w:t xml:space="preserve">PC5 and </w:t>
      </w:r>
      <w:proofErr w:type="spellStart"/>
      <w:r w:rsidR="0019228F">
        <w:t>Uu</w:t>
      </w:r>
      <w:proofErr w:type="spellEnd"/>
      <w:r w:rsidR="0019228F">
        <w:t xml:space="preserve"> </w:t>
      </w:r>
      <w:r>
        <w:t xml:space="preserve">positioning is closely related also to the question of positioning under partial coverage, </w:t>
      </w:r>
      <w:r w:rsidR="4F8E597F">
        <w:t>i.e.,</w:t>
      </w:r>
      <w:r>
        <w:t xml:space="preserve"> in a scenario in which some UEs are in coverage and </w:t>
      </w:r>
      <w:r w:rsidR="0012235B">
        <w:t>others</w:t>
      </w:r>
      <w:r>
        <w:t xml:space="preserve"> out of coverage.</w:t>
      </w:r>
      <w:r w:rsidR="00C53626">
        <w:t xml:space="preserve"> </w:t>
      </w:r>
    </w:p>
    <w:p w14:paraId="03658106" w14:textId="5887650F" w:rsidR="00C53626" w:rsidRPr="002F7A01" w:rsidRDefault="00C53626" w:rsidP="00D23F49">
      <w:pPr>
        <w:jc w:val="both"/>
      </w:pPr>
      <w:r w:rsidRPr="002F7A01">
        <w:t xml:space="preserve">In this contribution, by in-coverage positioning </w:t>
      </w:r>
      <w:r w:rsidR="007C532B">
        <w:t xml:space="preserve">it </w:t>
      </w:r>
      <w:r w:rsidRPr="002F7A01">
        <w:t xml:space="preserve">is meant the scenario in which the target UE is directly reachable </w:t>
      </w:r>
      <w:r w:rsidR="00196008" w:rsidRPr="002F7A01">
        <w:t xml:space="preserve">by the LMF </w:t>
      </w:r>
      <w:r w:rsidRPr="002F7A01">
        <w:t xml:space="preserve">via </w:t>
      </w:r>
      <w:proofErr w:type="spellStart"/>
      <w:r w:rsidRPr="002F7A01">
        <w:t>Uu</w:t>
      </w:r>
      <w:proofErr w:type="spellEnd"/>
      <w:r w:rsidR="00196008" w:rsidRPr="002F7A01">
        <w:t xml:space="preserve">, including also </w:t>
      </w:r>
      <w:r w:rsidRPr="002F7A01">
        <w:t>relay-based connectivity.</w:t>
      </w:r>
      <w:r w:rsidR="006F5041" w:rsidRPr="002F7A01">
        <w:t xml:space="preserve"> Anchor sidelink UE can be both in coverage (</w:t>
      </w:r>
      <w:r w:rsidR="0012072B" w:rsidRPr="002F7A01">
        <w:t>positioning</w:t>
      </w:r>
      <w:r w:rsidR="0012072B" w:rsidRPr="002F7A01" w:rsidDel="0012072B">
        <w:t xml:space="preserve"> </w:t>
      </w:r>
      <w:r w:rsidR="0012072B" w:rsidRPr="002F7A01">
        <w:t>in</w:t>
      </w:r>
      <w:r w:rsidR="0012072B" w:rsidRPr="002F7A01" w:rsidDel="0012072B">
        <w:t xml:space="preserve"> </w:t>
      </w:r>
      <w:r w:rsidR="0012072B">
        <w:t xml:space="preserve">full </w:t>
      </w:r>
      <w:r w:rsidR="006F5041" w:rsidRPr="002F7A01">
        <w:lastRenderedPageBreak/>
        <w:t xml:space="preserve">coverage) or out of coverage (partial coverage positioning). If both target and all anchor UEs are out of coverage, then the scenarios involve out-of-coverage positioning. </w:t>
      </w:r>
    </w:p>
    <w:p w14:paraId="7320C113" w14:textId="2FA6E008" w:rsidR="007B77EA" w:rsidRPr="002F7A01" w:rsidRDefault="006F5041" w:rsidP="00D23F49">
      <w:pPr>
        <w:jc w:val="both"/>
        <w:rPr>
          <w:b/>
          <w:bCs/>
        </w:rPr>
      </w:pPr>
      <w:r w:rsidRPr="002F7A01">
        <w:rPr>
          <w:b/>
          <w:bCs/>
        </w:rPr>
        <w:t xml:space="preserve">Proposal </w:t>
      </w:r>
      <w:r w:rsidR="00F23D9A">
        <w:rPr>
          <w:b/>
          <w:bCs/>
        </w:rPr>
        <w:t>2</w:t>
      </w:r>
      <w:r w:rsidR="00D23F49" w:rsidRPr="002F7A01">
        <w:rPr>
          <w:b/>
          <w:bCs/>
        </w:rPr>
        <w:t xml:space="preserve">: </w:t>
      </w:r>
      <w:r w:rsidR="009161F5" w:rsidRPr="003A3B40">
        <w:rPr>
          <w:b/>
          <w:bCs/>
        </w:rPr>
        <w:t>For SL positioning where location estimate calculation is carried out at the LMF (UE-assisted positioning)</w:t>
      </w:r>
      <w:r w:rsidR="00D91413" w:rsidRPr="002F7A01">
        <w:rPr>
          <w:b/>
          <w:bCs/>
        </w:rPr>
        <w:t xml:space="preserve">, </w:t>
      </w:r>
    </w:p>
    <w:p w14:paraId="6D564EDF" w14:textId="376D4D2D" w:rsidR="007B77EA" w:rsidRPr="002F7A01" w:rsidRDefault="007B77EA" w:rsidP="007B77EA">
      <w:pPr>
        <w:pStyle w:val="ListParagraph"/>
        <w:numPr>
          <w:ilvl w:val="0"/>
          <w:numId w:val="11"/>
        </w:numPr>
        <w:jc w:val="both"/>
        <w:rPr>
          <w:rFonts w:ascii="Times New Roman" w:hAnsi="Times New Roman" w:cs="Times New Roman"/>
          <w:b/>
          <w:bCs/>
          <w:sz w:val="20"/>
          <w:szCs w:val="20"/>
        </w:rPr>
      </w:pPr>
      <w:r w:rsidRPr="002F7A01">
        <w:rPr>
          <w:rFonts w:ascii="Times New Roman" w:hAnsi="Times New Roman" w:cs="Times New Roman"/>
          <w:b/>
          <w:bCs/>
          <w:sz w:val="20"/>
          <w:szCs w:val="20"/>
        </w:rPr>
        <w:t xml:space="preserve">out-of-coverage positioning occurs when the target UE is out-of-coverage, irrespective of </w:t>
      </w:r>
      <w:r w:rsidR="00170291">
        <w:rPr>
          <w:rFonts w:ascii="Times New Roman" w:hAnsi="Times New Roman" w:cs="Times New Roman"/>
          <w:b/>
          <w:bCs/>
          <w:sz w:val="20"/>
          <w:szCs w:val="20"/>
        </w:rPr>
        <w:t xml:space="preserve">the </w:t>
      </w:r>
      <w:r w:rsidRPr="002F7A01">
        <w:rPr>
          <w:rFonts w:ascii="Times New Roman" w:hAnsi="Times New Roman" w:cs="Times New Roman"/>
          <w:b/>
          <w:bCs/>
          <w:sz w:val="20"/>
          <w:szCs w:val="20"/>
        </w:rPr>
        <w:t>coverage</w:t>
      </w:r>
      <w:r w:rsidR="0062783A" w:rsidRPr="002F7A01">
        <w:rPr>
          <w:rFonts w:ascii="Times New Roman" w:hAnsi="Times New Roman" w:cs="Times New Roman"/>
          <w:b/>
          <w:bCs/>
          <w:sz w:val="20"/>
          <w:szCs w:val="20"/>
        </w:rPr>
        <w:t xml:space="preserve"> conditions of the anchor UE(s),</w:t>
      </w:r>
    </w:p>
    <w:p w14:paraId="5CA1C9E8" w14:textId="743C7FE9" w:rsidR="00C54762" w:rsidRPr="002F7A01" w:rsidRDefault="00D91413" w:rsidP="007B77EA">
      <w:pPr>
        <w:pStyle w:val="ListParagraph"/>
        <w:numPr>
          <w:ilvl w:val="0"/>
          <w:numId w:val="11"/>
        </w:numPr>
        <w:jc w:val="both"/>
        <w:rPr>
          <w:rFonts w:ascii="Times New Roman" w:hAnsi="Times New Roman" w:cs="Times New Roman"/>
          <w:b/>
          <w:bCs/>
          <w:sz w:val="20"/>
          <w:szCs w:val="20"/>
        </w:rPr>
      </w:pPr>
      <w:r w:rsidRPr="002F7A01">
        <w:rPr>
          <w:rFonts w:ascii="Times New Roman" w:hAnsi="Times New Roman" w:cs="Times New Roman"/>
          <w:b/>
          <w:bCs/>
          <w:sz w:val="20"/>
          <w:szCs w:val="20"/>
        </w:rPr>
        <w:t xml:space="preserve">partial coverage scenario </w:t>
      </w:r>
      <w:r w:rsidR="00C54762" w:rsidRPr="002F7A01">
        <w:rPr>
          <w:rFonts w:ascii="Times New Roman" w:hAnsi="Times New Roman" w:cs="Times New Roman"/>
          <w:b/>
          <w:bCs/>
          <w:sz w:val="20"/>
          <w:szCs w:val="20"/>
        </w:rPr>
        <w:t xml:space="preserve">occurs when the </w:t>
      </w:r>
      <w:r w:rsidRPr="002F7A01">
        <w:rPr>
          <w:rFonts w:ascii="Times New Roman" w:hAnsi="Times New Roman" w:cs="Times New Roman"/>
          <w:b/>
          <w:bCs/>
          <w:sz w:val="20"/>
          <w:szCs w:val="20"/>
        </w:rPr>
        <w:t>target UE</w:t>
      </w:r>
      <w:r w:rsidR="0012235B" w:rsidRPr="002F7A01">
        <w:rPr>
          <w:rFonts w:ascii="Times New Roman" w:hAnsi="Times New Roman" w:cs="Times New Roman"/>
          <w:b/>
          <w:bCs/>
          <w:sz w:val="20"/>
          <w:szCs w:val="20"/>
        </w:rPr>
        <w:t xml:space="preserve"> </w:t>
      </w:r>
      <w:r w:rsidR="00C54762" w:rsidRPr="002F7A01">
        <w:rPr>
          <w:rFonts w:ascii="Times New Roman" w:hAnsi="Times New Roman" w:cs="Times New Roman"/>
          <w:b/>
          <w:bCs/>
          <w:sz w:val="20"/>
          <w:szCs w:val="20"/>
        </w:rPr>
        <w:t xml:space="preserve">is in coverage </w:t>
      </w:r>
      <w:r w:rsidRPr="002F7A01">
        <w:rPr>
          <w:rFonts w:ascii="Times New Roman" w:hAnsi="Times New Roman" w:cs="Times New Roman"/>
          <w:b/>
          <w:bCs/>
          <w:sz w:val="20"/>
          <w:szCs w:val="20"/>
        </w:rPr>
        <w:t>and at least one anchor UE</w:t>
      </w:r>
      <w:r w:rsidR="00C54762" w:rsidRPr="002F7A01">
        <w:rPr>
          <w:rFonts w:ascii="Times New Roman" w:hAnsi="Times New Roman" w:cs="Times New Roman"/>
          <w:b/>
          <w:bCs/>
          <w:sz w:val="20"/>
          <w:szCs w:val="20"/>
        </w:rPr>
        <w:t xml:space="preserve"> is out of coverage</w:t>
      </w:r>
      <w:r w:rsidR="007B77EA" w:rsidRPr="002F7A01">
        <w:rPr>
          <w:rFonts w:ascii="Times New Roman" w:hAnsi="Times New Roman" w:cs="Times New Roman"/>
          <w:b/>
          <w:bCs/>
          <w:sz w:val="20"/>
          <w:szCs w:val="20"/>
        </w:rPr>
        <w:t>,</w:t>
      </w:r>
    </w:p>
    <w:p w14:paraId="45EE9515" w14:textId="5BEBBAE0" w:rsidR="007B77EA" w:rsidRPr="002F7A01" w:rsidRDefault="00C54762" w:rsidP="007B77EA">
      <w:pPr>
        <w:pStyle w:val="ListParagraph"/>
        <w:numPr>
          <w:ilvl w:val="0"/>
          <w:numId w:val="11"/>
        </w:numPr>
        <w:jc w:val="both"/>
        <w:rPr>
          <w:rFonts w:ascii="Times New Roman" w:hAnsi="Times New Roman" w:cs="Times New Roman"/>
          <w:b/>
          <w:bCs/>
          <w:sz w:val="20"/>
          <w:szCs w:val="20"/>
        </w:rPr>
      </w:pPr>
      <w:r w:rsidRPr="002F7A01">
        <w:rPr>
          <w:rFonts w:ascii="Times New Roman" w:hAnsi="Times New Roman" w:cs="Times New Roman"/>
          <w:b/>
          <w:bCs/>
          <w:sz w:val="20"/>
          <w:szCs w:val="20"/>
        </w:rPr>
        <w:t>in-coverage positioning occurs when the target UE is in coverage</w:t>
      </w:r>
      <w:r w:rsidR="00D91413" w:rsidRPr="002F7A01">
        <w:rPr>
          <w:rFonts w:ascii="Times New Roman" w:hAnsi="Times New Roman" w:cs="Times New Roman"/>
          <w:b/>
          <w:bCs/>
          <w:sz w:val="20"/>
          <w:szCs w:val="20"/>
        </w:rPr>
        <w:t xml:space="preserve"> </w:t>
      </w:r>
      <w:r w:rsidRPr="002F7A01">
        <w:rPr>
          <w:rFonts w:ascii="Times New Roman" w:hAnsi="Times New Roman" w:cs="Times New Roman"/>
          <w:b/>
          <w:bCs/>
          <w:sz w:val="20"/>
          <w:szCs w:val="20"/>
        </w:rPr>
        <w:t>and all anchor UEs are in coverage as well (including case with zero anchor UEs).</w:t>
      </w:r>
    </w:p>
    <w:p w14:paraId="7D6CFF15" w14:textId="13BE7160" w:rsidR="00C54762" w:rsidRPr="002F7A01" w:rsidRDefault="005A6FA9" w:rsidP="00C54762">
      <w:pPr>
        <w:jc w:val="both"/>
      </w:pPr>
      <w:r w:rsidRPr="002F7A01">
        <w:t>For completeness, we add the following clarification:</w:t>
      </w:r>
    </w:p>
    <w:p w14:paraId="323D32CE" w14:textId="4813CBD6" w:rsidR="00BB70F9" w:rsidRDefault="007B77EA" w:rsidP="00D23F49">
      <w:pPr>
        <w:tabs>
          <w:tab w:val="right" w:pos="9360"/>
        </w:tabs>
        <w:jc w:val="both"/>
        <w:rPr>
          <w:b/>
          <w:bCs/>
        </w:rPr>
      </w:pPr>
      <w:r w:rsidRPr="002F7A01">
        <w:rPr>
          <w:b/>
          <w:bCs/>
        </w:rPr>
        <w:t xml:space="preserve">Proposal </w:t>
      </w:r>
      <w:r w:rsidR="00F95CF3">
        <w:rPr>
          <w:b/>
          <w:bCs/>
        </w:rPr>
        <w:t>3</w:t>
      </w:r>
      <w:r w:rsidR="00D23F49" w:rsidRPr="002F7A01">
        <w:rPr>
          <w:b/>
          <w:bCs/>
        </w:rPr>
        <w:t xml:space="preserve">: </w:t>
      </w:r>
      <w:r w:rsidR="00F36D3F" w:rsidRPr="00F36D3F">
        <w:rPr>
          <w:b/>
          <w:bCs/>
        </w:rPr>
        <w:t xml:space="preserve">Positioning involving sidelink UEs under partial / in-coverage conditions is supported based on the same </w:t>
      </w:r>
      <w:proofErr w:type="spellStart"/>
      <w:r w:rsidR="00F36D3F" w:rsidRPr="00F36D3F">
        <w:rPr>
          <w:b/>
          <w:bCs/>
        </w:rPr>
        <w:t>eLPP</w:t>
      </w:r>
      <w:proofErr w:type="spellEnd"/>
      <w:r w:rsidR="00F36D3F" w:rsidRPr="00F36D3F">
        <w:rPr>
          <w:b/>
          <w:bCs/>
        </w:rPr>
        <w:t xml:space="preserve"> extensions, irrespective of whether the location estimate calculation is carried out at the LMF or at UE.</w:t>
      </w:r>
    </w:p>
    <w:p w14:paraId="19C2226E" w14:textId="0E1E538C" w:rsidR="00BB70F9" w:rsidRDefault="00BB70F9" w:rsidP="00BB70F9">
      <w:pPr>
        <w:pStyle w:val="Heading1"/>
      </w:pPr>
      <w:r>
        <w:t>3</w:t>
      </w:r>
      <w:r w:rsidRPr="006E13D1">
        <w:tab/>
      </w:r>
      <w:r>
        <w:t>Anchor-related aspects</w:t>
      </w:r>
    </w:p>
    <w:p w14:paraId="1A38801F" w14:textId="267E8EA3" w:rsidR="00C3313A" w:rsidRDefault="004E0B2D" w:rsidP="003A3B40">
      <w:pPr>
        <w:jc w:val="both"/>
      </w:pPr>
      <w:r w:rsidRPr="004E0B2D">
        <w:t xml:space="preserve">Anchor (re)selection / (de)activation is </w:t>
      </w:r>
      <w:r w:rsidR="0079052F">
        <w:t>a</w:t>
      </w:r>
      <w:r w:rsidRPr="004E0B2D">
        <w:t xml:space="preserve"> </w:t>
      </w:r>
      <w:r w:rsidR="0079052F">
        <w:t>key</w:t>
      </w:r>
      <w:r w:rsidRPr="004E0B2D">
        <w:t xml:space="preserve"> factor that influences the overall positioning quality (e.g., geometric dilution of precision - GDOP)</w:t>
      </w:r>
      <w:r w:rsidR="00DF616D">
        <w:t xml:space="preserve">, </w:t>
      </w:r>
      <w:r w:rsidRPr="004E0B2D">
        <w:t xml:space="preserve">which may lead to random interruptions of an ongoing positioning session. </w:t>
      </w:r>
      <w:r w:rsidR="007011FE">
        <w:t>P</w:t>
      </w:r>
      <w:r w:rsidRPr="004E0B2D">
        <w:t xml:space="preserve">roper anchor UE (re)selection would lead to increased performance as opposed to a random anchor UE selection, but at the same time it can be source of significant delay, especially in larger topologies with multiple available anchors and under mobility. </w:t>
      </w:r>
    </w:p>
    <w:p w14:paraId="342ED489" w14:textId="50F10DC3" w:rsidR="004E0B2D" w:rsidRPr="000753B7" w:rsidRDefault="004E0B2D" w:rsidP="00C22B76">
      <w:pPr>
        <w:pStyle w:val="NoSpacing"/>
        <w:spacing w:after="240"/>
        <w:jc w:val="both"/>
        <w:rPr>
          <w:b/>
          <w:bCs/>
        </w:rPr>
      </w:pPr>
      <w:r w:rsidRPr="000753B7">
        <w:rPr>
          <w:b/>
          <w:bCs/>
        </w:rPr>
        <w:t>Proposal</w:t>
      </w:r>
      <w:r>
        <w:rPr>
          <w:b/>
          <w:bCs/>
        </w:rPr>
        <w:t xml:space="preserve"> </w:t>
      </w:r>
      <w:r w:rsidR="00F23D9A">
        <w:rPr>
          <w:b/>
          <w:bCs/>
        </w:rPr>
        <w:t>4</w:t>
      </w:r>
      <w:r w:rsidRPr="000753B7">
        <w:rPr>
          <w:b/>
          <w:bCs/>
        </w:rPr>
        <w:t xml:space="preserve">: Study procedures for </w:t>
      </w:r>
      <w:r>
        <w:rPr>
          <w:b/>
          <w:bCs/>
        </w:rPr>
        <w:t xml:space="preserve">UE </w:t>
      </w:r>
      <w:r w:rsidRPr="000753B7">
        <w:rPr>
          <w:b/>
          <w:bCs/>
        </w:rPr>
        <w:t xml:space="preserve">anchor </w:t>
      </w:r>
      <w:r>
        <w:rPr>
          <w:b/>
          <w:bCs/>
        </w:rPr>
        <w:t>(re)</w:t>
      </w:r>
      <w:r w:rsidRPr="000753B7">
        <w:rPr>
          <w:b/>
          <w:bCs/>
        </w:rPr>
        <w:t>selection</w:t>
      </w:r>
      <w:r>
        <w:rPr>
          <w:b/>
          <w:bCs/>
        </w:rPr>
        <w:t>, considering the</w:t>
      </w:r>
      <w:r w:rsidRPr="000753B7">
        <w:rPr>
          <w:b/>
          <w:bCs/>
        </w:rPr>
        <w:t xml:space="preserve"> </w:t>
      </w:r>
      <w:r>
        <w:rPr>
          <w:b/>
          <w:bCs/>
        </w:rPr>
        <w:t xml:space="preserve">impact on signalling </w:t>
      </w:r>
      <w:r w:rsidRPr="000753B7">
        <w:rPr>
          <w:b/>
          <w:bCs/>
        </w:rPr>
        <w:t xml:space="preserve">overhead, </w:t>
      </w:r>
      <w:r>
        <w:rPr>
          <w:b/>
          <w:bCs/>
        </w:rPr>
        <w:t xml:space="preserve">and </w:t>
      </w:r>
      <w:r w:rsidRPr="000753B7">
        <w:rPr>
          <w:b/>
          <w:bCs/>
        </w:rPr>
        <w:t>latency</w:t>
      </w:r>
      <w:r>
        <w:rPr>
          <w:b/>
          <w:bCs/>
        </w:rPr>
        <w:t>.</w:t>
      </w:r>
    </w:p>
    <w:p w14:paraId="45092519" w14:textId="2F51735C" w:rsidR="004E0B2D" w:rsidRPr="003A3B40" w:rsidRDefault="0023540A" w:rsidP="004E0B2D">
      <w:pPr>
        <w:jc w:val="both"/>
      </w:pPr>
      <w:r>
        <w:t>As highlighted above, the selection of anchors, a</w:t>
      </w:r>
      <w:r w:rsidR="009A62F8">
        <w:t xml:space="preserve"> </w:t>
      </w:r>
      <w:r>
        <w:t xml:space="preserve">necessary step in </w:t>
      </w:r>
      <w:r w:rsidR="00EB71B1">
        <w:t>e</w:t>
      </w:r>
      <w:r w:rsidR="004E0B2D" w:rsidRPr="003A3B40">
        <w:t xml:space="preserve">stablishing </w:t>
      </w:r>
      <w:r>
        <w:t>the</w:t>
      </w:r>
      <w:r w:rsidR="004E0B2D" w:rsidRPr="003A3B40">
        <w:t xml:space="preserve"> SL positioning session</w:t>
      </w:r>
      <w:r>
        <w:t>,</w:t>
      </w:r>
      <w:r w:rsidR="004E0B2D" w:rsidRPr="003A3B40">
        <w:t xml:space="preserve"> </w:t>
      </w:r>
      <w:r>
        <w:t>is expected to</w:t>
      </w:r>
      <w:r w:rsidR="004E0B2D" w:rsidRPr="003A3B40">
        <w:t xml:space="preserve"> be a high latency-prone process partly due to the</w:t>
      </w:r>
      <w:r>
        <w:t xml:space="preserve"> following operations which need to be completed</w:t>
      </w:r>
      <w:r w:rsidR="004E0B2D" w:rsidRPr="003A3B40">
        <w:t>:</w:t>
      </w:r>
    </w:p>
    <w:p w14:paraId="0AE10E58" w14:textId="4C6F4FC3" w:rsidR="004E0B2D" w:rsidRPr="003A3B40" w:rsidRDefault="004E0B2D" w:rsidP="004E0B2D">
      <w:pPr>
        <w:pStyle w:val="ListParagraph"/>
        <w:numPr>
          <w:ilvl w:val="0"/>
          <w:numId w:val="12"/>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A3B40">
        <w:rPr>
          <w:rFonts w:ascii="Times New Roman" w:hAnsi="Times New Roman" w:cs="Times New Roman"/>
          <w:sz w:val="20"/>
          <w:szCs w:val="20"/>
        </w:rPr>
        <w:t xml:space="preserve">Target UE initiating an anchor discovery message for finding the potential devices/nodes in the area that can be used as SL positioning </w:t>
      </w:r>
      <w:proofErr w:type="gramStart"/>
      <w:r w:rsidRPr="003A3B40">
        <w:rPr>
          <w:rFonts w:ascii="Times New Roman" w:hAnsi="Times New Roman" w:cs="Times New Roman"/>
          <w:sz w:val="20"/>
          <w:szCs w:val="20"/>
        </w:rPr>
        <w:t>anchors;</w:t>
      </w:r>
      <w:proofErr w:type="gramEnd"/>
      <w:r w:rsidRPr="003A3B40">
        <w:rPr>
          <w:rFonts w:ascii="Times New Roman" w:hAnsi="Times New Roman" w:cs="Times New Roman"/>
          <w:sz w:val="20"/>
          <w:szCs w:val="20"/>
        </w:rPr>
        <w:t xml:space="preserve"> </w:t>
      </w:r>
    </w:p>
    <w:p w14:paraId="76F00CC6" w14:textId="77777777" w:rsidR="004E0B2D" w:rsidRPr="003A3B40" w:rsidRDefault="004E0B2D" w:rsidP="004E0B2D">
      <w:pPr>
        <w:pStyle w:val="ListParagraph"/>
        <w:numPr>
          <w:ilvl w:val="0"/>
          <w:numId w:val="12"/>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A3B40">
        <w:rPr>
          <w:rFonts w:ascii="Times New Roman" w:hAnsi="Times New Roman" w:cs="Times New Roman"/>
          <w:sz w:val="20"/>
          <w:szCs w:val="20"/>
        </w:rPr>
        <w:t xml:space="preserve">Anchor UEs indicating their availability to serve as anchors as part of a response to the discovery </w:t>
      </w:r>
      <w:proofErr w:type="gramStart"/>
      <w:r w:rsidRPr="003A3B40">
        <w:rPr>
          <w:rFonts w:ascii="Times New Roman" w:hAnsi="Times New Roman" w:cs="Times New Roman"/>
          <w:sz w:val="20"/>
          <w:szCs w:val="20"/>
        </w:rPr>
        <w:t>message;</w:t>
      </w:r>
      <w:proofErr w:type="gramEnd"/>
      <w:r w:rsidRPr="003A3B40">
        <w:rPr>
          <w:rFonts w:ascii="Times New Roman" w:hAnsi="Times New Roman" w:cs="Times New Roman"/>
          <w:sz w:val="20"/>
          <w:szCs w:val="20"/>
        </w:rPr>
        <w:t xml:space="preserve"> </w:t>
      </w:r>
    </w:p>
    <w:p w14:paraId="7226FAB8" w14:textId="77777777" w:rsidR="004E0B2D" w:rsidRPr="003A3B40" w:rsidRDefault="004E0B2D" w:rsidP="004E0B2D">
      <w:pPr>
        <w:pStyle w:val="ListParagraph"/>
        <w:numPr>
          <w:ilvl w:val="0"/>
          <w:numId w:val="12"/>
        </w:num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3A3B40">
        <w:rPr>
          <w:rFonts w:ascii="Times New Roman" w:hAnsi="Times New Roman" w:cs="Times New Roman"/>
          <w:sz w:val="20"/>
          <w:szCs w:val="20"/>
        </w:rPr>
        <w:t>Target UE and anchor UEs coordinating on the resources utilized for SL positioning purposes.</w:t>
      </w:r>
    </w:p>
    <w:p w14:paraId="4CA11E07" w14:textId="7289BAC1" w:rsidR="00C9286C" w:rsidRPr="003A3B40" w:rsidRDefault="004E0B2D">
      <w:pPr>
        <w:jc w:val="both"/>
        <w:rPr>
          <w:b/>
          <w:bCs/>
          <w:lang w:val="en-US"/>
        </w:rPr>
      </w:pPr>
      <w:r w:rsidRPr="003A3B40">
        <w:rPr>
          <w:b/>
          <w:bCs/>
          <w:lang w:val="en-US"/>
        </w:rPr>
        <w:t xml:space="preserve">Observation </w:t>
      </w:r>
      <w:r w:rsidR="00F23D9A">
        <w:rPr>
          <w:b/>
          <w:bCs/>
          <w:lang w:val="en-US"/>
        </w:rPr>
        <w:t>1</w:t>
      </w:r>
      <w:r w:rsidRPr="003A3B40">
        <w:rPr>
          <w:b/>
          <w:bCs/>
          <w:lang w:val="en-US"/>
        </w:rPr>
        <w:t xml:space="preserve">: </w:t>
      </w:r>
      <w:r w:rsidR="001437C4" w:rsidRPr="003A3B40">
        <w:rPr>
          <w:b/>
          <w:bCs/>
          <w:lang w:val="en-US"/>
        </w:rPr>
        <w:t>Operations a), b), c) are</w:t>
      </w:r>
      <w:r w:rsidRPr="003A3B40">
        <w:rPr>
          <w:b/>
          <w:bCs/>
          <w:lang w:val="en-US"/>
        </w:rPr>
        <w:t xml:space="preserve"> not optimized for use cases where a quick setting up of a positioning session is required. </w:t>
      </w:r>
    </w:p>
    <w:p w14:paraId="1E218F51" w14:textId="56A02607" w:rsidR="004E0B2D" w:rsidRDefault="004E0B2D" w:rsidP="003A3B40">
      <w:pPr>
        <w:jc w:val="both"/>
        <w:rPr>
          <w:lang w:val="en-US"/>
        </w:rPr>
      </w:pPr>
      <w:r w:rsidRPr="0023540A">
        <w:rPr>
          <w:lang w:val="en-US"/>
        </w:rPr>
        <w:t xml:space="preserve">For example, in vehicular and/or automated guided vehicles (AGV) applications, a SL positioning session should be established as quickly as possible to ensure minimal latency between the time the coordinates of a target UE are requested until the time the coordinates are received at the requesting entity (e.g., the target UE in case of a mobile-originated location request – MO-LR). To cope with the above limitations, a way forward could be that the target UE inherits (partly or totally) </w:t>
      </w:r>
      <w:r w:rsidR="00940F8A">
        <w:rPr>
          <w:lang w:val="en-US"/>
        </w:rPr>
        <w:t xml:space="preserve">configurations pertaining to </w:t>
      </w:r>
      <w:r w:rsidRPr="0023540A">
        <w:rPr>
          <w:lang w:val="en-US"/>
        </w:rPr>
        <w:t xml:space="preserve">the positioning session of another target, where the inheritance </w:t>
      </w:r>
      <w:r w:rsidR="00940F8A">
        <w:rPr>
          <w:lang w:val="en-US"/>
        </w:rPr>
        <w:t xml:space="preserve">of configurations </w:t>
      </w:r>
      <w:proofErr w:type="gramStart"/>
      <w:r w:rsidRPr="004E0B2D">
        <w:rPr>
          <w:lang w:val="en-US"/>
        </w:rPr>
        <w:t>refer</w:t>
      </w:r>
      <w:proofErr w:type="gramEnd"/>
      <w:r w:rsidR="00940F8A">
        <w:rPr>
          <w:lang w:val="en-US"/>
        </w:rPr>
        <w:t xml:space="preserve"> to,</w:t>
      </w:r>
      <w:r w:rsidRPr="0023540A">
        <w:rPr>
          <w:lang w:val="en-US"/>
        </w:rPr>
        <w:t xml:space="preserve"> e.g</w:t>
      </w:r>
      <w:r w:rsidRPr="004E0B2D">
        <w:rPr>
          <w:lang w:val="en-US"/>
        </w:rPr>
        <w:t>.</w:t>
      </w:r>
      <w:r w:rsidR="00940F8A">
        <w:rPr>
          <w:lang w:val="en-US"/>
        </w:rPr>
        <w:t>,</w:t>
      </w:r>
      <w:r w:rsidRPr="0023540A">
        <w:rPr>
          <w:lang w:val="en-US"/>
        </w:rPr>
        <w:t xml:space="preserve"> re-</w:t>
      </w:r>
      <w:r w:rsidRPr="004E0B2D">
        <w:rPr>
          <w:lang w:val="en-US"/>
        </w:rPr>
        <w:t>us</w:t>
      </w:r>
      <w:r w:rsidR="00940F8A">
        <w:rPr>
          <w:lang w:val="en-US"/>
        </w:rPr>
        <w:t>ing</w:t>
      </w:r>
      <w:r w:rsidRPr="0023540A">
        <w:rPr>
          <w:lang w:val="en-US"/>
        </w:rPr>
        <w:t xml:space="preserve"> the same set of anchors/PRS and/or acquire the same type of positioning measurements</w:t>
      </w:r>
      <w:r w:rsidRPr="004E0B2D">
        <w:rPr>
          <w:lang w:val="en-US"/>
        </w:rPr>
        <w:t>.</w:t>
      </w:r>
    </w:p>
    <w:p w14:paraId="29B2D33B" w14:textId="15A943E8" w:rsidR="00F23D9A" w:rsidRPr="00C22B76" w:rsidRDefault="0047547E" w:rsidP="003A3B40">
      <w:pPr>
        <w:jc w:val="both"/>
        <w:rPr>
          <w:lang w:val="en-US"/>
        </w:rPr>
      </w:pPr>
      <w:r w:rsidRPr="00B93554">
        <w:rPr>
          <w:lang w:val="en-US"/>
        </w:rPr>
        <w:t>It would be therefore desirab</w:t>
      </w:r>
      <w:r w:rsidRPr="00046677">
        <w:rPr>
          <w:lang w:val="en-US"/>
        </w:rPr>
        <w:t xml:space="preserve">le to study </w:t>
      </w:r>
      <w:r w:rsidR="004E0B2D" w:rsidRPr="00C22B76">
        <w:rPr>
          <w:lang w:val="en-US"/>
        </w:rPr>
        <w:t>solutions that allow devices to establish SL positioning sessions in a “fast track” mode</w:t>
      </w:r>
      <w:r w:rsidRPr="00C22B76">
        <w:rPr>
          <w:lang w:val="en-US"/>
        </w:rPr>
        <w:t xml:space="preserve"> (see our proposals on session-less positioning in </w:t>
      </w:r>
      <w:r w:rsidR="00357C90" w:rsidRPr="00C22B76">
        <w:rPr>
          <w:lang w:val="en-US"/>
        </w:rPr>
        <w:t>R2-2212109</w:t>
      </w:r>
      <w:r w:rsidRPr="00C22B76">
        <w:rPr>
          <w:lang w:val="en-US"/>
        </w:rPr>
        <w:t>)</w:t>
      </w:r>
      <w:r w:rsidR="004E0B2D" w:rsidRPr="00C22B76">
        <w:rPr>
          <w:lang w:val="en-US"/>
        </w:rPr>
        <w:t xml:space="preserve"> where the time spent on the initialization phase of the positioning session are minimized compared to the standard setup procedure.</w:t>
      </w:r>
    </w:p>
    <w:p w14:paraId="0B037C6B" w14:textId="32D86C11" w:rsidR="00875D64" w:rsidRPr="00E126A4" w:rsidRDefault="00875D64" w:rsidP="00875D64">
      <w:pPr>
        <w:pStyle w:val="NoSpacing"/>
        <w:jc w:val="both"/>
        <w:rPr>
          <w:color w:val="000000" w:themeColor="text1"/>
          <w:lang w:val="en-US"/>
        </w:rPr>
      </w:pPr>
      <w:r w:rsidRPr="00E126A4">
        <w:rPr>
          <w:color w:val="000000" w:themeColor="text1"/>
          <w:lang w:val="en-US"/>
        </w:rPr>
        <w:t xml:space="preserve">In addition, </w:t>
      </w:r>
      <w:r w:rsidR="0017531E">
        <w:rPr>
          <w:color w:val="000000" w:themeColor="text1"/>
          <w:lang w:val="en-US"/>
        </w:rPr>
        <w:t xml:space="preserve">there needs to be </w:t>
      </w:r>
      <w:r w:rsidR="0017531E" w:rsidRPr="00E126A4">
        <w:rPr>
          <w:color w:val="000000" w:themeColor="text1"/>
          <w:lang w:val="en-US"/>
        </w:rPr>
        <w:t xml:space="preserve">sufficient number of </w:t>
      </w:r>
      <w:proofErr w:type="gramStart"/>
      <w:r w:rsidR="0017531E">
        <w:rPr>
          <w:color w:val="000000" w:themeColor="text1"/>
          <w:lang w:val="en-US"/>
        </w:rPr>
        <w:t>candidate</w:t>
      </w:r>
      <w:proofErr w:type="gramEnd"/>
      <w:r w:rsidR="0017531E">
        <w:rPr>
          <w:color w:val="000000" w:themeColor="text1"/>
          <w:lang w:val="en-US"/>
        </w:rPr>
        <w:t xml:space="preserve"> </w:t>
      </w:r>
      <w:r w:rsidR="0017531E" w:rsidRPr="00E126A4">
        <w:rPr>
          <w:color w:val="000000" w:themeColor="text1"/>
          <w:lang w:val="en-US"/>
        </w:rPr>
        <w:t>anchor</w:t>
      </w:r>
      <w:r w:rsidR="0017531E">
        <w:rPr>
          <w:color w:val="000000" w:themeColor="text1"/>
          <w:lang w:val="en-US"/>
        </w:rPr>
        <w:t>s</w:t>
      </w:r>
      <w:r w:rsidR="0017531E" w:rsidRPr="00E126A4">
        <w:rPr>
          <w:color w:val="000000" w:themeColor="text1"/>
          <w:lang w:val="en-US"/>
        </w:rPr>
        <w:t xml:space="preserve"> availab</w:t>
      </w:r>
      <w:r w:rsidR="0017531E">
        <w:rPr>
          <w:color w:val="000000" w:themeColor="text1"/>
          <w:lang w:val="en-US"/>
        </w:rPr>
        <w:t>le</w:t>
      </w:r>
      <w:r w:rsidR="004E4CEB">
        <w:rPr>
          <w:color w:val="000000" w:themeColor="text1"/>
          <w:lang w:val="en-US"/>
        </w:rPr>
        <w:t xml:space="preserve"> for a </w:t>
      </w:r>
      <w:r w:rsidR="00BB65BC">
        <w:rPr>
          <w:color w:val="000000" w:themeColor="text1"/>
          <w:lang w:val="en-US"/>
        </w:rPr>
        <w:t xml:space="preserve">given </w:t>
      </w:r>
      <w:r w:rsidR="004E4CEB">
        <w:rPr>
          <w:color w:val="000000" w:themeColor="text1"/>
          <w:lang w:val="en-US"/>
        </w:rPr>
        <w:t>target UE</w:t>
      </w:r>
      <w:r w:rsidR="0017531E">
        <w:rPr>
          <w:color w:val="000000" w:themeColor="text1"/>
          <w:lang w:val="en-US"/>
        </w:rPr>
        <w:t xml:space="preserve"> </w:t>
      </w:r>
      <w:r w:rsidR="00BB65BC">
        <w:rPr>
          <w:color w:val="000000" w:themeColor="text1"/>
          <w:lang w:val="en-US"/>
        </w:rPr>
        <w:t xml:space="preserve">from which then active anchors are (re)selected whereby </w:t>
      </w:r>
      <w:r w:rsidR="007453A2" w:rsidRPr="004E0B2D">
        <w:t xml:space="preserve">positioning </w:t>
      </w:r>
      <w:r w:rsidR="00BB65BC">
        <w:t xml:space="preserve">KPIs </w:t>
      </w:r>
      <w:r w:rsidR="007453A2" w:rsidRPr="004E0B2D">
        <w:t>(</w:t>
      </w:r>
      <w:r w:rsidR="00BF26E7">
        <w:t>e.g.</w:t>
      </w:r>
      <w:r w:rsidR="00BB65BC">
        <w:t>, accuracy,</w:t>
      </w:r>
      <w:r w:rsidR="00BF26E7">
        <w:t xml:space="preserve"> </w:t>
      </w:r>
      <w:r w:rsidR="007453A2" w:rsidRPr="004E0B2D">
        <w:t>GDOP)</w:t>
      </w:r>
      <w:r w:rsidR="008F7670">
        <w:rPr>
          <w:color w:val="000000" w:themeColor="text1"/>
          <w:lang w:val="en-US"/>
        </w:rPr>
        <w:t xml:space="preserve"> </w:t>
      </w:r>
      <w:r w:rsidR="00BF26E7">
        <w:rPr>
          <w:color w:val="000000" w:themeColor="text1"/>
          <w:lang w:val="en-US"/>
        </w:rPr>
        <w:t>are met</w:t>
      </w:r>
      <w:r w:rsidRPr="00E126A4">
        <w:rPr>
          <w:color w:val="000000" w:themeColor="text1"/>
          <w:lang w:val="en-US"/>
        </w:rPr>
        <w:t>.</w:t>
      </w:r>
      <w:r w:rsidR="000446A9">
        <w:rPr>
          <w:color w:val="000000" w:themeColor="text1"/>
          <w:lang w:val="en-US"/>
        </w:rPr>
        <w:t xml:space="preserve"> However, </w:t>
      </w:r>
      <w:r w:rsidR="00685AEE">
        <w:rPr>
          <w:color w:val="000000" w:themeColor="text1"/>
          <w:lang w:val="en-US"/>
        </w:rPr>
        <w:t xml:space="preserve">ensuring </w:t>
      </w:r>
      <w:r w:rsidR="002976FB">
        <w:rPr>
          <w:color w:val="000000" w:themeColor="text1"/>
          <w:lang w:val="en-US"/>
        </w:rPr>
        <w:t xml:space="preserve">a pool of candidate </w:t>
      </w:r>
      <w:r w:rsidR="002976FB" w:rsidRPr="00E126A4">
        <w:rPr>
          <w:color w:val="000000" w:themeColor="text1"/>
          <w:lang w:val="en-US"/>
        </w:rPr>
        <w:t>anchor</w:t>
      </w:r>
      <w:r w:rsidR="002976FB">
        <w:rPr>
          <w:color w:val="000000" w:themeColor="text1"/>
          <w:lang w:val="en-US"/>
        </w:rPr>
        <w:t>s</w:t>
      </w:r>
      <w:r w:rsidR="002976FB" w:rsidRPr="00E126A4">
        <w:rPr>
          <w:color w:val="000000" w:themeColor="text1"/>
          <w:lang w:val="en-US"/>
        </w:rPr>
        <w:t xml:space="preserve"> </w:t>
      </w:r>
      <w:r w:rsidR="002976FB">
        <w:rPr>
          <w:color w:val="000000" w:themeColor="text1"/>
          <w:lang w:val="en-US"/>
        </w:rPr>
        <w:t xml:space="preserve">available is </w:t>
      </w:r>
      <w:r w:rsidR="009E33D9">
        <w:rPr>
          <w:color w:val="000000" w:themeColor="text1"/>
          <w:lang w:val="en-US"/>
        </w:rPr>
        <w:t xml:space="preserve">challenging in SL positioning due to </w:t>
      </w:r>
      <w:r w:rsidR="00B17B6F">
        <w:rPr>
          <w:color w:val="000000" w:themeColor="text1"/>
          <w:lang w:val="en-US"/>
        </w:rPr>
        <w:t>high mobility</w:t>
      </w:r>
      <w:r w:rsidR="00EF5775">
        <w:rPr>
          <w:color w:val="000000" w:themeColor="text1"/>
          <w:lang w:val="en-US"/>
        </w:rPr>
        <w:t xml:space="preserve"> of UEs</w:t>
      </w:r>
      <w:r w:rsidR="00B17B6F">
        <w:rPr>
          <w:color w:val="000000" w:themeColor="text1"/>
          <w:lang w:val="en-US"/>
        </w:rPr>
        <w:t xml:space="preserve"> and </w:t>
      </w:r>
      <w:r w:rsidR="00BB65BC">
        <w:rPr>
          <w:color w:val="000000" w:themeColor="text1"/>
          <w:lang w:val="en-US"/>
        </w:rPr>
        <w:t xml:space="preserve">the presence of </w:t>
      </w:r>
      <w:r w:rsidRPr="00E126A4">
        <w:rPr>
          <w:color w:val="000000" w:themeColor="text1"/>
          <w:lang w:val="en-US"/>
        </w:rPr>
        <w:t xml:space="preserve">power saving mechanism such as SL DRX. </w:t>
      </w:r>
      <w:r w:rsidR="00E80AF4">
        <w:rPr>
          <w:color w:val="000000" w:themeColor="text1"/>
          <w:lang w:val="en-US"/>
        </w:rPr>
        <w:t>For example,</w:t>
      </w:r>
      <w:r w:rsidRPr="00E126A4">
        <w:rPr>
          <w:color w:val="000000" w:themeColor="text1"/>
          <w:lang w:val="en-US"/>
        </w:rPr>
        <w:t xml:space="preserve"> the neighbor SL UEs (which could potentially be anchor UEs) may have different SL DRX configuration (</w:t>
      </w:r>
      <w:proofErr w:type="gramStart"/>
      <w:r w:rsidRPr="00E126A4">
        <w:rPr>
          <w:color w:val="000000" w:themeColor="text1"/>
          <w:lang w:val="en-US"/>
        </w:rPr>
        <w:t>e.g.</w:t>
      </w:r>
      <w:proofErr w:type="gramEnd"/>
      <w:r w:rsidRPr="00E126A4">
        <w:rPr>
          <w:color w:val="000000" w:themeColor="text1"/>
          <w:lang w:val="en-US"/>
        </w:rPr>
        <w:t xml:space="preserve"> SL DRX cycle period, SL DRX ON duration, etc.) i.e., the SL UEs actively monitor the SL channel with different time patterns, and the target UE finds itself in the impossibility of finding enough neighbor</w:t>
      </w:r>
      <w:r w:rsidR="00C2416B">
        <w:rPr>
          <w:color w:val="000000" w:themeColor="text1"/>
          <w:lang w:val="en-US"/>
        </w:rPr>
        <w:t>ing candidate anchors</w:t>
      </w:r>
      <w:r w:rsidRPr="00E126A4">
        <w:rPr>
          <w:color w:val="000000" w:themeColor="text1"/>
          <w:lang w:val="en-US"/>
        </w:rPr>
        <w:t xml:space="preserve"> to even start a SL positioning session. </w:t>
      </w:r>
      <w:r w:rsidR="00B3442C">
        <w:rPr>
          <w:color w:val="000000" w:themeColor="text1"/>
          <w:lang w:val="en-US"/>
        </w:rPr>
        <w:t xml:space="preserve">It is noted that </w:t>
      </w:r>
      <w:r w:rsidR="00E11E62">
        <w:rPr>
          <w:color w:val="000000" w:themeColor="text1"/>
          <w:lang w:val="en-US"/>
        </w:rPr>
        <w:t xml:space="preserve">the </w:t>
      </w:r>
      <w:r w:rsidR="00EC66CF" w:rsidRPr="00EC66CF">
        <w:rPr>
          <w:color w:val="000000" w:themeColor="text1"/>
          <w:lang w:val="en-US"/>
        </w:rPr>
        <w:t>broadcast SL DRX configuration cannot be dynamically adapted</w:t>
      </w:r>
      <w:r w:rsidR="00D1302A">
        <w:rPr>
          <w:color w:val="000000" w:themeColor="text1"/>
          <w:lang w:val="en-US"/>
        </w:rPr>
        <w:t>,</w:t>
      </w:r>
      <w:r w:rsidR="001F723E">
        <w:rPr>
          <w:color w:val="000000" w:themeColor="text1"/>
          <w:lang w:val="en-US"/>
        </w:rPr>
        <w:t xml:space="preserve"> and</w:t>
      </w:r>
      <w:r w:rsidR="00EC66CF" w:rsidRPr="00EC66CF">
        <w:rPr>
          <w:color w:val="000000" w:themeColor="text1"/>
          <w:lang w:val="en-US"/>
        </w:rPr>
        <w:t xml:space="preserve"> </w:t>
      </w:r>
      <w:r w:rsidR="001F723E">
        <w:rPr>
          <w:color w:val="000000" w:themeColor="text1"/>
          <w:lang w:val="en-US"/>
        </w:rPr>
        <w:t>h</w:t>
      </w:r>
      <w:r w:rsidR="00EC66CF" w:rsidRPr="00EC66CF">
        <w:rPr>
          <w:color w:val="000000" w:themeColor="text1"/>
          <w:lang w:val="en-US"/>
        </w:rPr>
        <w:t xml:space="preserve">ence when applied for SL positioning at </w:t>
      </w:r>
      <w:proofErr w:type="gramStart"/>
      <w:r w:rsidR="00EC66CF" w:rsidRPr="00EC66CF">
        <w:rPr>
          <w:color w:val="000000" w:themeColor="text1"/>
          <w:lang w:val="en-US"/>
        </w:rPr>
        <w:t>e.g.</w:t>
      </w:r>
      <w:proofErr w:type="gramEnd"/>
      <w:r w:rsidR="00EC66CF" w:rsidRPr="00EC66CF">
        <w:rPr>
          <w:color w:val="000000" w:themeColor="text1"/>
          <w:lang w:val="en-US"/>
        </w:rPr>
        <w:t xml:space="preserve"> anchor UEs, it cannot ensure a fair tradeoff between power saving and SL positioning update rate for all target UEs.</w:t>
      </w:r>
    </w:p>
    <w:p w14:paraId="1FC8CDE5" w14:textId="77777777" w:rsidR="00875D64" w:rsidRPr="00E126A4" w:rsidRDefault="00875D64" w:rsidP="00875D64">
      <w:pPr>
        <w:pStyle w:val="NoSpacing"/>
        <w:jc w:val="both"/>
        <w:rPr>
          <w:color w:val="000000" w:themeColor="text1"/>
          <w:lang w:val="en-US"/>
        </w:rPr>
      </w:pPr>
    </w:p>
    <w:p w14:paraId="1E252BAA" w14:textId="4B59B9F9" w:rsidR="00875D64" w:rsidRDefault="00875D64" w:rsidP="00875D64">
      <w:pPr>
        <w:pStyle w:val="NoSpacing"/>
        <w:jc w:val="both"/>
        <w:rPr>
          <w:i/>
          <w:iCs/>
          <w:lang w:val="en-US"/>
        </w:rPr>
      </w:pPr>
      <w:r w:rsidRPr="00FC10D4">
        <w:rPr>
          <w:b/>
          <w:bCs/>
          <w:lang w:val="en-US"/>
        </w:rPr>
        <w:lastRenderedPageBreak/>
        <w:t xml:space="preserve">Proposal </w:t>
      </w:r>
      <w:r w:rsidR="00AB28D3">
        <w:rPr>
          <w:b/>
          <w:bCs/>
          <w:lang w:val="en-US"/>
        </w:rPr>
        <w:t>5</w:t>
      </w:r>
      <w:r w:rsidRPr="00FC10D4">
        <w:rPr>
          <w:b/>
          <w:bCs/>
          <w:lang w:val="en-US"/>
        </w:rPr>
        <w:t xml:space="preserve">: RAN2 to study </w:t>
      </w:r>
      <w:r w:rsidR="00357C90">
        <w:rPr>
          <w:b/>
          <w:bCs/>
          <w:lang w:val="en-US"/>
        </w:rPr>
        <w:t xml:space="preserve">identification and activation of anchors </w:t>
      </w:r>
      <w:r w:rsidR="00BB65BC">
        <w:rPr>
          <w:b/>
          <w:bCs/>
          <w:lang w:val="en-US"/>
        </w:rPr>
        <w:t xml:space="preserve">to </w:t>
      </w:r>
      <w:r w:rsidR="00357C90">
        <w:rPr>
          <w:b/>
          <w:bCs/>
          <w:lang w:val="en-US"/>
        </w:rPr>
        <w:t>ensur</w:t>
      </w:r>
      <w:r w:rsidR="00BB65BC">
        <w:rPr>
          <w:b/>
          <w:bCs/>
          <w:lang w:val="en-US"/>
        </w:rPr>
        <w:t>e</w:t>
      </w:r>
      <w:r w:rsidR="00357C90">
        <w:rPr>
          <w:b/>
          <w:bCs/>
          <w:lang w:val="en-US"/>
        </w:rPr>
        <w:t xml:space="preserve"> that </w:t>
      </w:r>
      <w:proofErr w:type="gramStart"/>
      <w:r w:rsidR="00DC059A">
        <w:rPr>
          <w:b/>
          <w:bCs/>
          <w:lang w:val="en-US"/>
        </w:rPr>
        <w:t>sufficient number of</w:t>
      </w:r>
      <w:proofErr w:type="gramEnd"/>
      <w:r w:rsidR="00DC059A">
        <w:rPr>
          <w:b/>
          <w:bCs/>
          <w:lang w:val="en-US"/>
        </w:rPr>
        <w:t xml:space="preserve"> </w:t>
      </w:r>
      <w:r w:rsidR="00BB65BC">
        <w:rPr>
          <w:b/>
          <w:bCs/>
          <w:lang w:val="en-US"/>
        </w:rPr>
        <w:t xml:space="preserve">candidate </w:t>
      </w:r>
      <w:r w:rsidR="00DC059A">
        <w:rPr>
          <w:b/>
          <w:bCs/>
          <w:lang w:val="en-US"/>
        </w:rPr>
        <w:t>anchors</w:t>
      </w:r>
      <w:r w:rsidR="00736EDD">
        <w:rPr>
          <w:b/>
          <w:bCs/>
          <w:lang w:val="en-US"/>
        </w:rPr>
        <w:t xml:space="preserve"> </w:t>
      </w:r>
      <w:r w:rsidR="00357C90">
        <w:rPr>
          <w:b/>
          <w:bCs/>
          <w:lang w:val="en-US"/>
        </w:rPr>
        <w:t xml:space="preserve">is </w:t>
      </w:r>
      <w:r w:rsidR="00736EDD">
        <w:rPr>
          <w:b/>
          <w:bCs/>
          <w:lang w:val="en-US"/>
        </w:rPr>
        <w:t>available to</w:t>
      </w:r>
      <w:r w:rsidRPr="00FC10D4">
        <w:rPr>
          <w:b/>
          <w:bCs/>
          <w:lang w:val="en-US"/>
        </w:rPr>
        <w:t xml:space="preserve"> the target UE </w:t>
      </w:r>
      <w:r w:rsidR="00357C90">
        <w:rPr>
          <w:b/>
          <w:bCs/>
          <w:lang w:val="en-US"/>
        </w:rPr>
        <w:t xml:space="preserve">and its </w:t>
      </w:r>
      <w:r w:rsidR="00736EDD">
        <w:rPr>
          <w:b/>
          <w:bCs/>
          <w:lang w:val="en-US"/>
        </w:rPr>
        <w:t>positioning requirement</w:t>
      </w:r>
      <w:r w:rsidR="00357C90">
        <w:rPr>
          <w:b/>
          <w:bCs/>
          <w:lang w:val="en-US"/>
        </w:rPr>
        <w:t>s can be met</w:t>
      </w:r>
      <w:r w:rsidRPr="00FC10D4">
        <w:rPr>
          <w:b/>
          <w:bCs/>
          <w:lang w:val="en-US"/>
        </w:rPr>
        <w:t>.</w:t>
      </w:r>
      <w:r w:rsidRPr="00E126A4">
        <w:rPr>
          <w:color w:val="000000" w:themeColor="text1"/>
          <w:lang w:val="en-US"/>
        </w:rPr>
        <w:t xml:space="preserve"> </w:t>
      </w:r>
    </w:p>
    <w:p w14:paraId="5FF2457F" w14:textId="77408154" w:rsidR="00A209D6" w:rsidRPr="006E13D1" w:rsidRDefault="00962EFD" w:rsidP="00A209D6">
      <w:pPr>
        <w:pStyle w:val="Heading1"/>
      </w:pPr>
      <w:r>
        <w:t>4</w:t>
      </w:r>
      <w:r w:rsidR="00A209D6" w:rsidRPr="006E13D1">
        <w:tab/>
      </w:r>
      <w:r w:rsidR="008C3057">
        <w:t>Conclusion</w:t>
      </w:r>
    </w:p>
    <w:p w14:paraId="7B7240A4" w14:textId="7AD38E64" w:rsidR="004F73A7" w:rsidRDefault="004F73A7" w:rsidP="00A209D6">
      <w:r>
        <w:t>This document has made</w:t>
      </w:r>
      <w:r w:rsidR="004F4540">
        <w:t xml:space="preserve"> the following observations</w:t>
      </w:r>
      <w:r w:rsidR="00F07D03">
        <w:t xml:space="preserve"> and proposals</w:t>
      </w:r>
      <w:r w:rsidR="004F4540">
        <w:t>:</w:t>
      </w:r>
    </w:p>
    <w:p w14:paraId="47DE9EE6" w14:textId="77777777" w:rsidR="00375410" w:rsidRPr="002F7A01" w:rsidRDefault="00375410" w:rsidP="00375410">
      <w:pPr>
        <w:jc w:val="both"/>
      </w:pPr>
      <w:r w:rsidRPr="002F7A01">
        <w:rPr>
          <w:b/>
          <w:bCs/>
        </w:rPr>
        <w:t xml:space="preserve">Proposal </w:t>
      </w:r>
      <w:r>
        <w:rPr>
          <w:b/>
          <w:bCs/>
        </w:rPr>
        <w:t>1</w:t>
      </w:r>
      <w:r w:rsidRPr="002F7A01">
        <w:rPr>
          <w:b/>
          <w:bCs/>
        </w:rPr>
        <w:t>: Sidelink UEs indicate capability to support</w:t>
      </w:r>
      <w:r>
        <w:rPr>
          <w:b/>
          <w:bCs/>
        </w:rPr>
        <w:t xml:space="preserve"> SL positioning. FFS if support for</w:t>
      </w:r>
      <w:r w:rsidRPr="002F7A01">
        <w:rPr>
          <w:b/>
          <w:bCs/>
        </w:rPr>
        <w:t xml:space="preserve"> SLPP and / or </w:t>
      </w:r>
      <w:proofErr w:type="spellStart"/>
      <w:r w:rsidRPr="002F7A01">
        <w:rPr>
          <w:b/>
          <w:bCs/>
        </w:rPr>
        <w:t>eLPP</w:t>
      </w:r>
      <w:proofErr w:type="spellEnd"/>
      <w:r>
        <w:rPr>
          <w:b/>
          <w:bCs/>
        </w:rPr>
        <w:t xml:space="preserve"> is indicated</w:t>
      </w:r>
      <w:r w:rsidRPr="002F7A01">
        <w:rPr>
          <w:b/>
          <w:bCs/>
        </w:rPr>
        <w:t>.</w:t>
      </w:r>
    </w:p>
    <w:p w14:paraId="4282AAA8" w14:textId="77777777" w:rsidR="00375410" w:rsidRPr="002F7A01" w:rsidRDefault="00375410" w:rsidP="00375410">
      <w:pPr>
        <w:jc w:val="both"/>
        <w:rPr>
          <w:b/>
          <w:bCs/>
        </w:rPr>
      </w:pPr>
      <w:r w:rsidRPr="002F7A01">
        <w:rPr>
          <w:b/>
          <w:bCs/>
        </w:rPr>
        <w:t xml:space="preserve">Proposal </w:t>
      </w:r>
      <w:r>
        <w:rPr>
          <w:b/>
          <w:bCs/>
        </w:rPr>
        <w:t>2</w:t>
      </w:r>
      <w:r w:rsidRPr="002F7A01">
        <w:rPr>
          <w:b/>
          <w:bCs/>
        </w:rPr>
        <w:t xml:space="preserve">: </w:t>
      </w:r>
      <w:r w:rsidRPr="003A3B40">
        <w:rPr>
          <w:b/>
          <w:bCs/>
        </w:rPr>
        <w:t>For SL positioning where location estimate calculation is carried out at the LMF (UE-assisted positioning)</w:t>
      </w:r>
      <w:r w:rsidRPr="002F7A01">
        <w:rPr>
          <w:b/>
          <w:bCs/>
        </w:rPr>
        <w:t xml:space="preserve">, </w:t>
      </w:r>
    </w:p>
    <w:p w14:paraId="29D9C55A" w14:textId="77777777" w:rsidR="00375410" w:rsidRPr="002F7A01" w:rsidRDefault="00375410" w:rsidP="00375410">
      <w:pPr>
        <w:pStyle w:val="ListParagraph"/>
        <w:numPr>
          <w:ilvl w:val="0"/>
          <w:numId w:val="11"/>
        </w:numPr>
        <w:jc w:val="both"/>
        <w:rPr>
          <w:rFonts w:ascii="Times New Roman" w:hAnsi="Times New Roman" w:cs="Times New Roman"/>
          <w:b/>
          <w:bCs/>
          <w:sz w:val="20"/>
          <w:szCs w:val="20"/>
        </w:rPr>
      </w:pPr>
      <w:r w:rsidRPr="002F7A01">
        <w:rPr>
          <w:rFonts w:ascii="Times New Roman" w:hAnsi="Times New Roman" w:cs="Times New Roman"/>
          <w:b/>
          <w:bCs/>
          <w:sz w:val="20"/>
          <w:szCs w:val="20"/>
        </w:rPr>
        <w:t xml:space="preserve">out-of-coverage positioning occurs when the target UE is out-of-coverage, irrespective of </w:t>
      </w:r>
      <w:r>
        <w:rPr>
          <w:rFonts w:ascii="Times New Roman" w:hAnsi="Times New Roman" w:cs="Times New Roman"/>
          <w:b/>
          <w:bCs/>
          <w:sz w:val="20"/>
          <w:szCs w:val="20"/>
        </w:rPr>
        <w:t xml:space="preserve">the </w:t>
      </w:r>
      <w:r w:rsidRPr="002F7A01">
        <w:rPr>
          <w:rFonts w:ascii="Times New Roman" w:hAnsi="Times New Roman" w:cs="Times New Roman"/>
          <w:b/>
          <w:bCs/>
          <w:sz w:val="20"/>
          <w:szCs w:val="20"/>
        </w:rPr>
        <w:t>coverage conditions of the anchor UE(s),</w:t>
      </w:r>
    </w:p>
    <w:p w14:paraId="2274CAC4" w14:textId="77777777" w:rsidR="00375410" w:rsidRPr="002F7A01" w:rsidRDefault="00375410" w:rsidP="00375410">
      <w:pPr>
        <w:pStyle w:val="ListParagraph"/>
        <w:numPr>
          <w:ilvl w:val="0"/>
          <w:numId w:val="11"/>
        </w:numPr>
        <w:jc w:val="both"/>
        <w:rPr>
          <w:rFonts w:ascii="Times New Roman" w:hAnsi="Times New Roman" w:cs="Times New Roman"/>
          <w:b/>
          <w:bCs/>
          <w:sz w:val="20"/>
          <w:szCs w:val="20"/>
        </w:rPr>
      </w:pPr>
      <w:r w:rsidRPr="002F7A01">
        <w:rPr>
          <w:rFonts w:ascii="Times New Roman" w:hAnsi="Times New Roman" w:cs="Times New Roman"/>
          <w:b/>
          <w:bCs/>
          <w:sz w:val="20"/>
          <w:szCs w:val="20"/>
        </w:rPr>
        <w:t>partial coverage scenario occurs when the target UE is in coverage and at least one anchor UE is out of coverage,</w:t>
      </w:r>
    </w:p>
    <w:p w14:paraId="75937619" w14:textId="77777777" w:rsidR="00375410" w:rsidRPr="002F7A01" w:rsidRDefault="00375410" w:rsidP="00375410">
      <w:pPr>
        <w:pStyle w:val="ListParagraph"/>
        <w:numPr>
          <w:ilvl w:val="0"/>
          <w:numId w:val="11"/>
        </w:numPr>
        <w:jc w:val="both"/>
        <w:rPr>
          <w:rFonts w:ascii="Times New Roman" w:hAnsi="Times New Roman" w:cs="Times New Roman"/>
          <w:b/>
          <w:bCs/>
          <w:sz w:val="20"/>
          <w:szCs w:val="20"/>
        </w:rPr>
      </w:pPr>
      <w:r w:rsidRPr="002F7A01">
        <w:rPr>
          <w:rFonts w:ascii="Times New Roman" w:hAnsi="Times New Roman" w:cs="Times New Roman"/>
          <w:b/>
          <w:bCs/>
          <w:sz w:val="20"/>
          <w:szCs w:val="20"/>
        </w:rPr>
        <w:t>in-coverage positioning occurs when the target UE is in coverage and all anchor UEs are in coverage as well (including case with zero anchor UEs).</w:t>
      </w:r>
    </w:p>
    <w:p w14:paraId="3526A66D" w14:textId="77777777" w:rsidR="00375410" w:rsidRDefault="00375410" w:rsidP="00375410">
      <w:pPr>
        <w:tabs>
          <w:tab w:val="right" w:pos="9360"/>
        </w:tabs>
        <w:jc w:val="both"/>
        <w:rPr>
          <w:b/>
          <w:bCs/>
        </w:rPr>
      </w:pPr>
      <w:r w:rsidRPr="002F7A01">
        <w:rPr>
          <w:b/>
          <w:bCs/>
        </w:rPr>
        <w:t xml:space="preserve">Proposal </w:t>
      </w:r>
      <w:r>
        <w:rPr>
          <w:b/>
          <w:bCs/>
        </w:rPr>
        <w:t>3</w:t>
      </w:r>
      <w:r w:rsidRPr="002F7A01">
        <w:rPr>
          <w:b/>
          <w:bCs/>
        </w:rPr>
        <w:t xml:space="preserve">: </w:t>
      </w:r>
      <w:r w:rsidRPr="00F36D3F">
        <w:rPr>
          <w:b/>
          <w:bCs/>
        </w:rPr>
        <w:t xml:space="preserve">Positioning involving sidelink UEs under partial / in-coverage conditions is supported based on the same </w:t>
      </w:r>
      <w:proofErr w:type="spellStart"/>
      <w:r w:rsidRPr="00F36D3F">
        <w:rPr>
          <w:b/>
          <w:bCs/>
        </w:rPr>
        <w:t>eLPP</w:t>
      </w:r>
      <w:proofErr w:type="spellEnd"/>
      <w:r w:rsidRPr="00F36D3F">
        <w:rPr>
          <w:b/>
          <w:bCs/>
        </w:rPr>
        <w:t xml:space="preserve"> extensions, irrespective of whether the location estimate calculation is carried out at the LMF or at UE.</w:t>
      </w:r>
    </w:p>
    <w:p w14:paraId="26CB7B7E" w14:textId="77777777" w:rsidR="00375410" w:rsidRPr="005B2C27" w:rsidRDefault="00375410" w:rsidP="00375410">
      <w:pPr>
        <w:pStyle w:val="NoSpacing"/>
        <w:spacing w:after="240"/>
        <w:jc w:val="both"/>
        <w:rPr>
          <w:b/>
          <w:bCs/>
          <w:lang w:val="en-US"/>
        </w:rPr>
      </w:pPr>
      <w:r w:rsidRPr="005B2C27">
        <w:rPr>
          <w:b/>
          <w:bCs/>
          <w:lang w:val="en-US"/>
        </w:rPr>
        <w:t xml:space="preserve">Proposal 4: Study procedures for UE anchor (re)selection, considering the impact on </w:t>
      </w:r>
      <w:proofErr w:type="spellStart"/>
      <w:r w:rsidRPr="005B2C27">
        <w:rPr>
          <w:b/>
          <w:bCs/>
          <w:lang w:val="en-US"/>
        </w:rPr>
        <w:t>signalling</w:t>
      </w:r>
      <w:proofErr w:type="spellEnd"/>
      <w:r w:rsidRPr="005B2C27">
        <w:rPr>
          <w:b/>
          <w:bCs/>
          <w:lang w:val="en-US"/>
        </w:rPr>
        <w:t xml:space="preserve"> overhead, and latency.</w:t>
      </w:r>
    </w:p>
    <w:p w14:paraId="674D46B8" w14:textId="77777777" w:rsidR="00375410" w:rsidRPr="003A3B40" w:rsidRDefault="00375410" w:rsidP="00375410">
      <w:pPr>
        <w:jc w:val="both"/>
        <w:rPr>
          <w:b/>
          <w:bCs/>
          <w:lang w:val="en-US"/>
        </w:rPr>
      </w:pPr>
      <w:r w:rsidRPr="003A3B40">
        <w:rPr>
          <w:b/>
          <w:bCs/>
          <w:lang w:val="en-US"/>
        </w:rPr>
        <w:t xml:space="preserve">Observation </w:t>
      </w:r>
      <w:r>
        <w:rPr>
          <w:b/>
          <w:bCs/>
          <w:lang w:val="en-US"/>
        </w:rPr>
        <w:t>1</w:t>
      </w:r>
      <w:r w:rsidRPr="003A3B40">
        <w:rPr>
          <w:b/>
          <w:bCs/>
          <w:lang w:val="en-US"/>
        </w:rPr>
        <w:t xml:space="preserve">: Operations a), b), c) are not optimized for use cases where a quick setting up of a positioning session is required. </w:t>
      </w:r>
    </w:p>
    <w:p w14:paraId="1A9EF8A8" w14:textId="77777777" w:rsidR="00375410" w:rsidRPr="005B2C27" w:rsidRDefault="00375410" w:rsidP="00375410">
      <w:pPr>
        <w:pStyle w:val="NoSpacing"/>
        <w:jc w:val="both"/>
        <w:rPr>
          <w:lang w:val="en-US"/>
        </w:rPr>
      </w:pPr>
      <w:r w:rsidRPr="00FC10D4">
        <w:rPr>
          <w:b/>
          <w:bCs/>
          <w:lang w:val="en-US"/>
        </w:rPr>
        <w:t xml:space="preserve">Proposal </w:t>
      </w:r>
      <w:r>
        <w:rPr>
          <w:b/>
          <w:bCs/>
          <w:lang w:val="en-US"/>
        </w:rPr>
        <w:t>5</w:t>
      </w:r>
      <w:r w:rsidRPr="00FC10D4">
        <w:rPr>
          <w:b/>
          <w:bCs/>
          <w:lang w:val="en-US"/>
        </w:rPr>
        <w:t xml:space="preserve">: RAN2 to study </w:t>
      </w:r>
      <w:r>
        <w:rPr>
          <w:b/>
          <w:bCs/>
          <w:lang w:val="en-US"/>
        </w:rPr>
        <w:t xml:space="preserve">identification and activation of anchors to ensure that </w:t>
      </w:r>
      <w:proofErr w:type="gramStart"/>
      <w:r>
        <w:rPr>
          <w:b/>
          <w:bCs/>
          <w:lang w:val="en-US"/>
        </w:rPr>
        <w:t>sufficient number of</w:t>
      </w:r>
      <w:proofErr w:type="gramEnd"/>
      <w:r>
        <w:rPr>
          <w:b/>
          <w:bCs/>
          <w:lang w:val="en-US"/>
        </w:rPr>
        <w:t xml:space="preserve"> candidate anchors is available to</w:t>
      </w:r>
      <w:r w:rsidRPr="00FC10D4">
        <w:rPr>
          <w:b/>
          <w:bCs/>
          <w:lang w:val="en-US"/>
        </w:rPr>
        <w:t xml:space="preserve"> the target UE </w:t>
      </w:r>
      <w:r>
        <w:rPr>
          <w:b/>
          <w:bCs/>
          <w:lang w:val="en-US"/>
        </w:rPr>
        <w:t>and its positioning requirements can be met</w:t>
      </w:r>
      <w:r w:rsidRPr="00FC10D4">
        <w:rPr>
          <w:b/>
          <w:bCs/>
          <w:lang w:val="en-US"/>
        </w:rPr>
        <w:t>.</w:t>
      </w:r>
      <w:r w:rsidRPr="00E126A4">
        <w:rPr>
          <w:color w:val="000000" w:themeColor="text1"/>
          <w:lang w:val="en-US"/>
        </w:rPr>
        <w:t xml:space="preserve"> </w:t>
      </w:r>
    </w:p>
    <w:p w14:paraId="0C076C91" w14:textId="77777777" w:rsidR="008522D1" w:rsidRPr="006E68C8" w:rsidRDefault="008522D1" w:rsidP="008522D1">
      <w:pPr>
        <w:pStyle w:val="Heading1"/>
        <w:jc w:val="both"/>
        <w:rPr>
          <w:rFonts w:ascii="Times New Roman" w:hAnsi="Times New Roman"/>
        </w:rPr>
      </w:pPr>
      <w:r w:rsidRPr="006E68C8">
        <w:rPr>
          <w:rFonts w:ascii="Times New Roman" w:hAnsi="Times New Roman"/>
        </w:rPr>
        <w:t>References</w:t>
      </w:r>
    </w:p>
    <w:p w14:paraId="749A4D54" w14:textId="38931AFF" w:rsidR="0044431E" w:rsidRPr="006E13D1" w:rsidRDefault="00D945E3" w:rsidP="00C22B76">
      <w:pPr>
        <w:spacing w:after="240"/>
        <w:jc w:val="both"/>
      </w:pPr>
      <w:r w:rsidRPr="0082603F">
        <w:rPr>
          <w:lang w:val="en-US"/>
        </w:rPr>
        <w:t>[1</w:t>
      </w:r>
      <w:proofErr w:type="gramStart"/>
      <w:r w:rsidRPr="0082603F">
        <w:rPr>
          <w:lang w:val="en-US"/>
        </w:rPr>
        <w:t>]  "</w:t>
      </w:r>
      <w:proofErr w:type="gramEnd"/>
      <w:r w:rsidRPr="0082603F">
        <w:rPr>
          <w:lang w:val="en-US"/>
        </w:rPr>
        <w:t>RP-221814, Revised SID on Study on expanded and improved NR positioning".</w:t>
      </w:r>
    </w:p>
    <w:sectPr w:rsidR="0044431E" w:rsidRPr="006E13D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0956C" w14:textId="77777777" w:rsidR="00B149D9" w:rsidRDefault="00B149D9">
      <w:r>
        <w:separator/>
      </w:r>
    </w:p>
  </w:endnote>
  <w:endnote w:type="continuationSeparator" w:id="0">
    <w:p w14:paraId="647C9899" w14:textId="77777777" w:rsidR="00B149D9" w:rsidRDefault="00B149D9">
      <w:r>
        <w:continuationSeparator/>
      </w:r>
    </w:p>
  </w:endnote>
  <w:endnote w:type="continuationNotice" w:id="1">
    <w:p w14:paraId="1651C31E" w14:textId="77777777" w:rsidR="00B149D9" w:rsidRDefault="00B149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9AE630" w14:textId="77777777" w:rsidR="00B149D9" w:rsidRDefault="00B149D9">
      <w:r>
        <w:separator/>
      </w:r>
    </w:p>
  </w:footnote>
  <w:footnote w:type="continuationSeparator" w:id="0">
    <w:p w14:paraId="2AD3AB00" w14:textId="77777777" w:rsidR="00B149D9" w:rsidRDefault="00B149D9">
      <w:r>
        <w:continuationSeparator/>
      </w:r>
    </w:p>
  </w:footnote>
  <w:footnote w:type="continuationNotice" w:id="1">
    <w:p w14:paraId="4F255CCE" w14:textId="77777777" w:rsidR="00B149D9" w:rsidRDefault="00B149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CEF1AF4"/>
    <w:multiLevelType w:val="hybridMultilevel"/>
    <w:tmpl w:val="BF42D716"/>
    <w:lvl w:ilvl="0" w:tplc="69345D0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5074FA4"/>
    <w:multiLevelType w:val="hybridMultilevel"/>
    <w:tmpl w:val="E76E1746"/>
    <w:lvl w:ilvl="0" w:tplc="CAD6FEEA">
      <w:start w:val="3"/>
      <w:numFmt w:val="bullet"/>
      <w:lvlText w:val="-"/>
      <w:lvlJc w:val="left"/>
      <w:pPr>
        <w:ind w:left="720" w:hanging="360"/>
      </w:pPr>
      <w:rPr>
        <w:rFonts w:ascii="Arial" w:eastAsia="MS Mincho"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461975DE"/>
    <w:multiLevelType w:val="hybridMultilevel"/>
    <w:tmpl w:val="044C4B56"/>
    <w:lvl w:ilvl="0" w:tplc="735AA9AE">
      <w:start w:val="1"/>
      <w:numFmt w:val="bullet"/>
      <w:lvlText w:val=""/>
      <w:lvlJc w:val="left"/>
      <w:pPr>
        <w:ind w:left="720" w:hanging="360"/>
      </w:pPr>
      <w:rPr>
        <w:rFonts w:ascii="Wingdings" w:eastAsia="SimSun" w:hAnsi="Wingdings"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4BC92B30"/>
    <w:multiLevelType w:val="hybridMultilevel"/>
    <w:tmpl w:val="A676A08E"/>
    <w:lvl w:ilvl="0" w:tplc="8B863EC6">
      <w:start w:val="1"/>
      <w:numFmt w:val="bullet"/>
      <w:lvlText w:val="-"/>
      <w:lvlJc w:val="left"/>
      <w:pPr>
        <w:ind w:left="720" w:hanging="360"/>
      </w:pPr>
      <w:rPr>
        <w:rFonts w:ascii="Times New Roman" w:eastAsia="SimSu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7"/>
  </w:num>
  <w:num w:numId="7">
    <w:abstractNumId w:val="8"/>
  </w:num>
  <w:num w:numId="8">
    <w:abstractNumId w:val="6"/>
  </w:num>
  <w:num w:numId="9">
    <w:abstractNumId w:val="9"/>
  </w:num>
  <w:num w:numId="10">
    <w:abstractNumId w:val="5"/>
  </w:num>
  <w:num w:numId="11">
    <w:abstractNumId w:val="2"/>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2D7"/>
    <w:rsid w:val="00004215"/>
    <w:rsid w:val="0000481A"/>
    <w:rsid w:val="00016557"/>
    <w:rsid w:val="00017E7E"/>
    <w:rsid w:val="00021365"/>
    <w:rsid w:val="000218EB"/>
    <w:rsid w:val="00023C40"/>
    <w:rsid w:val="00024F96"/>
    <w:rsid w:val="00030669"/>
    <w:rsid w:val="00033397"/>
    <w:rsid w:val="00036FAF"/>
    <w:rsid w:val="00040095"/>
    <w:rsid w:val="000446A9"/>
    <w:rsid w:val="00046677"/>
    <w:rsid w:val="00073C9C"/>
    <w:rsid w:val="00080512"/>
    <w:rsid w:val="00090468"/>
    <w:rsid w:val="00091843"/>
    <w:rsid w:val="00094568"/>
    <w:rsid w:val="000B59B6"/>
    <w:rsid w:val="000B7BCF"/>
    <w:rsid w:val="000C522B"/>
    <w:rsid w:val="000D484B"/>
    <w:rsid w:val="000D58AB"/>
    <w:rsid w:val="000E6E5A"/>
    <w:rsid w:val="00112F1A"/>
    <w:rsid w:val="001137AF"/>
    <w:rsid w:val="001152DF"/>
    <w:rsid w:val="00116FE8"/>
    <w:rsid w:val="0012072B"/>
    <w:rsid w:val="0012235B"/>
    <w:rsid w:val="001363ED"/>
    <w:rsid w:val="00140C68"/>
    <w:rsid w:val="001435E5"/>
    <w:rsid w:val="001437C4"/>
    <w:rsid w:val="00145075"/>
    <w:rsid w:val="00170291"/>
    <w:rsid w:val="001741A0"/>
    <w:rsid w:val="0017531E"/>
    <w:rsid w:val="00175FA0"/>
    <w:rsid w:val="0017668B"/>
    <w:rsid w:val="0019228F"/>
    <w:rsid w:val="00194CD0"/>
    <w:rsid w:val="00196008"/>
    <w:rsid w:val="00197100"/>
    <w:rsid w:val="001A2658"/>
    <w:rsid w:val="001A65B5"/>
    <w:rsid w:val="001B1C37"/>
    <w:rsid w:val="001B49C9"/>
    <w:rsid w:val="001B569A"/>
    <w:rsid w:val="001C0713"/>
    <w:rsid w:val="001C23F4"/>
    <w:rsid w:val="001C4283"/>
    <w:rsid w:val="001C4AE0"/>
    <w:rsid w:val="001C4F79"/>
    <w:rsid w:val="001D20C8"/>
    <w:rsid w:val="001D589F"/>
    <w:rsid w:val="001E7D31"/>
    <w:rsid w:val="001F168B"/>
    <w:rsid w:val="001F723E"/>
    <w:rsid w:val="001F7831"/>
    <w:rsid w:val="00204045"/>
    <w:rsid w:val="0020712B"/>
    <w:rsid w:val="0022606D"/>
    <w:rsid w:val="00231728"/>
    <w:rsid w:val="00232E37"/>
    <w:rsid w:val="0023540A"/>
    <w:rsid w:val="00236D31"/>
    <w:rsid w:val="00244A05"/>
    <w:rsid w:val="00245468"/>
    <w:rsid w:val="00246A0E"/>
    <w:rsid w:val="00250404"/>
    <w:rsid w:val="00253B59"/>
    <w:rsid w:val="0026030D"/>
    <w:rsid w:val="002610D8"/>
    <w:rsid w:val="002665FD"/>
    <w:rsid w:val="00273FFE"/>
    <w:rsid w:val="002747EC"/>
    <w:rsid w:val="002761E2"/>
    <w:rsid w:val="002855BF"/>
    <w:rsid w:val="00291026"/>
    <w:rsid w:val="00296C6B"/>
    <w:rsid w:val="002976FB"/>
    <w:rsid w:val="002A70B5"/>
    <w:rsid w:val="002C76ED"/>
    <w:rsid w:val="002D0A26"/>
    <w:rsid w:val="002D5271"/>
    <w:rsid w:val="002D68D1"/>
    <w:rsid w:val="002E35C9"/>
    <w:rsid w:val="002F0D22"/>
    <w:rsid w:val="002F3002"/>
    <w:rsid w:val="002F5383"/>
    <w:rsid w:val="002F5A8D"/>
    <w:rsid w:val="002F5FEC"/>
    <w:rsid w:val="002F66EB"/>
    <w:rsid w:val="002F7A01"/>
    <w:rsid w:val="00300BAB"/>
    <w:rsid w:val="00302BD7"/>
    <w:rsid w:val="003076B9"/>
    <w:rsid w:val="00311B17"/>
    <w:rsid w:val="003172DC"/>
    <w:rsid w:val="00325AE3"/>
    <w:rsid w:val="00326069"/>
    <w:rsid w:val="0033179F"/>
    <w:rsid w:val="00340363"/>
    <w:rsid w:val="0035462D"/>
    <w:rsid w:val="00357C90"/>
    <w:rsid w:val="0036459E"/>
    <w:rsid w:val="00364B41"/>
    <w:rsid w:val="003657A2"/>
    <w:rsid w:val="00374665"/>
    <w:rsid w:val="00375410"/>
    <w:rsid w:val="00375BBB"/>
    <w:rsid w:val="00383096"/>
    <w:rsid w:val="0039346C"/>
    <w:rsid w:val="003A3B40"/>
    <w:rsid w:val="003A41EF"/>
    <w:rsid w:val="003B2C63"/>
    <w:rsid w:val="003B40AD"/>
    <w:rsid w:val="003B4571"/>
    <w:rsid w:val="003C08DD"/>
    <w:rsid w:val="003C43D7"/>
    <w:rsid w:val="003C4E37"/>
    <w:rsid w:val="003C7D21"/>
    <w:rsid w:val="003D2C64"/>
    <w:rsid w:val="003D3FCE"/>
    <w:rsid w:val="003E16BE"/>
    <w:rsid w:val="003E2C15"/>
    <w:rsid w:val="003E5600"/>
    <w:rsid w:val="003F4E28"/>
    <w:rsid w:val="004006E8"/>
    <w:rsid w:val="00401855"/>
    <w:rsid w:val="00404419"/>
    <w:rsid w:val="00417FBA"/>
    <w:rsid w:val="00422E50"/>
    <w:rsid w:val="004318C2"/>
    <w:rsid w:val="0043348D"/>
    <w:rsid w:val="004358D0"/>
    <w:rsid w:val="0044431E"/>
    <w:rsid w:val="004456F9"/>
    <w:rsid w:val="00447ACF"/>
    <w:rsid w:val="00461534"/>
    <w:rsid w:val="00465587"/>
    <w:rsid w:val="0047133A"/>
    <w:rsid w:val="00473DED"/>
    <w:rsid w:val="0047547E"/>
    <w:rsid w:val="00477455"/>
    <w:rsid w:val="00477C9A"/>
    <w:rsid w:val="00483342"/>
    <w:rsid w:val="00497474"/>
    <w:rsid w:val="004A1F7B"/>
    <w:rsid w:val="004A7CEE"/>
    <w:rsid w:val="004B43A6"/>
    <w:rsid w:val="004C04A1"/>
    <w:rsid w:val="004C44D2"/>
    <w:rsid w:val="004D13F5"/>
    <w:rsid w:val="004D3578"/>
    <w:rsid w:val="004D380D"/>
    <w:rsid w:val="004D4FFE"/>
    <w:rsid w:val="004E0B2D"/>
    <w:rsid w:val="004E213A"/>
    <w:rsid w:val="004E4CEB"/>
    <w:rsid w:val="004F4540"/>
    <w:rsid w:val="004F73A7"/>
    <w:rsid w:val="00502622"/>
    <w:rsid w:val="00503171"/>
    <w:rsid w:val="00505F39"/>
    <w:rsid w:val="00506C28"/>
    <w:rsid w:val="00515D51"/>
    <w:rsid w:val="00525A6C"/>
    <w:rsid w:val="005344BE"/>
    <w:rsid w:val="00534DA0"/>
    <w:rsid w:val="00535C74"/>
    <w:rsid w:val="00537377"/>
    <w:rsid w:val="005424EA"/>
    <w:rsid w:val="00543E6C"/>
    <w:rsid w:val="00553786"/>
    <w:rsid w:val="00565087"/>
    <w:rsid w:val="0056573F"/>
    <w:rsid w:val="00570691"/>
    <w:rsid w:val="00571279"/>
    <w:rsid w:val="00571508"/>
    <w:rsid w:val="005748A8"/>
    <w:rsid w:val="00584E44"/>
    <w:rsid w:val="00594F53"/>
    <w:rsid w:val="00596B4E"/>
    <w:rsid w:val="005A1702"/>
    <w:rsid w:val="005A49C6"/>
    <w:rsid w:val="005A6FA9"/>
    <w:rsid w:val="005B00C5"/>
    <w:rsid w:val="005B3B4F"/>
    <w:rsid w:val="005B7B81"/>
    <w:rsid w:val="005D4170"/>
    <w:rsid w:val="005D4585"/>
    <w:rsid w:val="005E1F66"/>
    <w:rsid w:val="0060024A"/>
    <w:rsid w:val="00600343"/>
    <w:rsid w:val="00601C9D"/>
    <w:rsid w:val="006025A2"/>
    <w:rsid w:val="00602636"/>
    <w:rsid w:val="006060C5"/>
    <w:rsid w:val="00607575"/>
    <w:rsid w:val="00611566"/>
    <w:rsid w:val="00622E20"/>
    <w:rsid w:val="0062783A"/>
    <w:rsid w:val="006438C3"/>
    <w:rsid w:val="006453AD"/>
    <w:rsid w:val="0064604C"/>
    <w:rsid w:val="00646D99"/>
    <w:rsid w:val="006472E0"/>
    <w:rsid w:val="0065036C"/>
    <w:rsid w:val="00656556"/>
    <w:rsid w:val="00656910"/>
    <w:rsid w:val="006574C0"/>
    <w:rsid w:val="00681355"/>
    <w:rsid w:val="00684245"/>
    <w:rsid w:val="00685AEE"/>
    <w:rsid w:val="00685D82"/>
    <w:rsid w:val="00687B93"/>
    <w:rsid w:val="00696821"/>
    <w:rsid w:val="006A1025"/>
    <w:rsid w:val="006B06D0"/>
    <w:rsid w:val="006B0921"/>
    <w:rsid w:val="006C298E"/>
    <w:rsid w:val="006C6078"/>
    <w:rsid w:val="006C66D8"/>
    <w:rsid w:val="006D1E24"/>
    <w:rsid w:val="006D35DE"/>
    <w:rsid w:val="006D6711"/>
    <w:rsid w:val="006E1057"/>
    <w:rsid w:val="006E1417"/>
    <w:rsid w:val="006F1090"/>
    <w:rsid w:val="006F5041"/>
    <w:rsid w:val="006F52ED"/>
    <w:rsid w:val="006F6A2C"/>
    <w:rsid w:val="007011FE"/>
    <w:rsid w:val="00702AAB"/>
    <w:rsid w:val="00706770"/>
    <w:rsid w:val="007069DC"/>
    <w:rsid w:val="00710201"/>
    <w:rsid w:val="007113C0"/>
    <w:rsid w:val="00715500"/>
    <w:rsid w:val="00715DA4"/>
    <w:rsid w:val="0072073A"/>
    <w:rsid w:val="00721E1B"/>
    <w:rsid w:val="00725FEE"/>
    <w:rsid w:val="0073028F"/>
    <w:rsid w:val="007342B5"/>
    <w:rsid w:val="00734A5B"/>
    <w:rsid w:val="00736EDD"/>
    <w:rsid w:val="00740657"/>
    <w:rsid w:val="00744E76"/>
    <w:rsid w:val="007453A2"/>
    <w:rsid w:val="00751984"/>
    <w:rsid w:val="00757D40"/>
    <w:rsid w:val="007662B5"/>
    <w:rsid w:val="00781F0F"/>
    <w:rsid w:val="0078727C"/>
    <w:rsid w:val="0079049D"/>
    <w:rsid w:val="0079052F"/>
    <w:rsid w:val="00793DC5"/>
    <w:rsid w:val="007964BA"/>
    <w:rsid w:val="00796552"/>
    <w:rsid w:val="00796823"/>
    <w:rsid w:val="00796A13"/>
    <w:rsid w:val="007A2E55"/>
    <w:rsid w:val="007A64EB"/>
    <w:rsid w:val="007B18D8"/>
    <w:rsid w:val="007B291B"/>
    <w:rsid w:val="007B77EA"/>
    <w:rsid w:val="007C095F"/>
    <w:rsid w:val="007C2DD0"/>
    <w:rsid w:val="007C532B"/>
    <w:rsid w:val="007E30E8"/>
    <w:rsid w:val="007E5629"/>
    <w:rsid w:val="007F2E08"/>
    <w:rsid w:val="008028A4"/>
    <w:rsid w:val="008038BD"/>
    <w:rsid w:val="00813245"/>
    <w:rsid w:val="00816EDC"/>
    <w:rsid w:val="00822B6B"/>
    <w:rsid w:val="00823BC2"/>
    <w:rsid w:val="0082603F"/>
    <w:rsid w:val="00840769"/>
    <w:rsid w:val="00840DE0"/>
    <w:rsid w:val="00845BD5"/>
    <w:rsid w:val="008463F6"/>
    <w:rsid w:val="008522D1"/>
    <w:rsid w:val="008607A8"/>
    <w:rsid w:val="008622C2"/>
    <w:rsid w:val="0086354A"/>
    <w:rsid w:val="00875D64"/>
    <w:rsid w:val="008768CA"/>
    <w:rsid w:val="00877EF9"/>
    <w:rsid w:val="00880559"/>
    <w:rsid w:val="0088251E"/>
    <w:rsid w:val="00882ACA"/>
    <w:rsid w:val="00890725"/>
    <w:rsid w:val="008945F9"/>
    <w:rsid w:val="008A162B"/>
    <w:rsid w:val="008B5306"/>
    <w:rsid w:val="008C2E2A"/>
    <w:rsid w:val="008C3057"/>
    <w:rsid w:val="008C4BA2"/>
    <w:rsid w:val="008D2E4D"/>
    <w:rsid w:val="008D39A3"/>
    <w:rsid w:val="008D7788"/>
    <w:rsid w:val="008E608C"/>
    <w:rsid w:val="008E6B14"/>
    <w:rsid w:val="008F396F"/>
    <w:rsid w:val="008F3DCD"/>
    <w:rsid w:val="008F7670"/>
    <w:rsid w:val="0090271F"/>
    <w:rsid w:val="00902DB9"/>
    <w:rsid w:val="0090466A"/>
    <w:rsid w:val="009161F5"/>
    <w:rsid w:val="00922245"/>
    <w:rsid w:val="00923655"/>
    <w:rsid w:val="00930F0E"/>
    <w:rsid w:val="00936071"/>
    <w:rsid w:val="00936E7D"/>
    <w:rsid w:val="009376CD"/>
    <w:rsid w:val="00940212"/>
    <w:rsid w:val="009402FC"/>
    <w:rsid w:val="00940F8A"/>
    <w:rsid w:val="00942EC2"/>
    <w:rsid w:val="00961B32"/>
    <w:rsid w:val="00962509"/>
    <w:rsid w:val="00962EFD"/>
    <w:rsid w:val="00965AC6"/>
    <w:rsid w:val="00970DB3"/>
    <w:rsid w:val="00974BB0"/>
    <w:rsid w:val="00975BCD"/>
    <w:rsid w:val="009804F7"/>
    <w:rsid w:val="009820CA"/>
    <w:rsid w:val="009928A9"/>
    <w:rsid w:val="009946B0"/>
    <w:rsid w:val="009A0AF3"/>
    <w:rsid w:val="009A1AE6"/>
    <w:rsid w:val="009A62F8"/>
    <w:rsid w:val="009A7521"/>
    <w:rsid w:val="009B07CD"/>
    <w:rsid w:val="009B2124"/>
    <w:rsid w:val="009C19E9"/>
    <w:rsid w:val="009C1C41"/>
    <w:rsid w:val="009C756F"/>
    <w:rsid w:val="009C7DDA"/>
    <w:rsid w:val="009D06BD"/>
    <w:rsid w:val="009D0D16"/>
    <w:rsid w:val="009D0F6E"/>
    <w:rsid w:val="009D3F94"/>
    <w:rsid w:val="009D4D3A"/>
    <w:rsid w:val="009D74A6"/>
    <w:rsid w:val="009D7BAB"/>
    <w:rsid w:val="009E0E87"/>
    <w:rsid w:val="009E33D9"/>
    <w:rsid w:val="009E408E"/>
    <w:rsid w:val="009F257C"/>
    <w:rsid w:val="00A01635"/>
    <w:rsid w:val="00A051EF"/>
    <w:rsid w:val="00A05748"/>
    <w:rsid w:val="00A061FD"/>
    <w:rsid w:val="00A10F02"/>
    <w:rsid w:val="00A12E55"/>
    <w:rsid w:val="00A204CA"/>
    <w:rsid w:val="00A209D6"/>
    <w:rsid w:val="00A22738"/>
    <w:rsid w:val="00A26DD5"/>
    <w:rsid w:val="00A430EC"/>
    <w:rsid w:val="00A478F9"/>
    <w:rsid w:val="00A509FA"/>
    <w:rsid w:val="00A512A0"/>
    <w:rsid w:val="00A53724"/>
    <w:rsid w:val="00A53F4C"/>
    <w:rsid w:val="00A54B2B"/>
    <w:rsid w:val="00A57DDF"/>
    <w:rsid w:val="00A82346"/>
    <w:rsid w:val="00A86413"/>
    <w:rsid w:val="00A87495"/>
    <w:rsid w:val="00A92817"/>
    <w:rsid w:val="00A95260"/>
    <w:rsid w:val="00A9671C"/>
    <w:rsid w:val="00A96878"/>
    <w:rsid w:val="00A975EA"/>
    <w:rsid w:val="00AA0132"/>
    <w:rsid w:val="00AA1553"/>
    <w:rsid w:val="00AB0E2C"/>
    <w:rsid w:val="00AB28D3"/>
    <w:rsid w:val="00AC3242"/>
    <w:rsid w:val="00AD29DF"/>
    <w:rsid w:val="00AE4809"/>
    <w:rsid w:val="00AF3429"/>
    <w:rsid w:val="00AF5E7C"/>
    <w:rsid w:val="00B05380"/>
    <w:rsid w:val="00B05962"/>
    <w:rsid w:val="00B149D9"/>
    <w:rsid w:val="00B15449"/>
    <w:rsid w:val="00B16C2F"/>
    <w:rsid w:val="00B17B6F"/>
    <w:rsid w:val="00B263A2"/>
    <w:rsid w:val="00B27303"/>
    <w:rsid w:val="00B3442C"/>
    <w:rsid w:val="00B44024"/>
    <w:rsid w:val="00B47FD1"/>
    <w:rsid w:val="00B516BB"/>
    <w:rsid w:val="00B54216"/>
    <w:rsid w:val="00B559C3"/>
    <w:rsid w:val="00B56A75"/>
    <w:rsid w:val="00B6584A"/>
    <w:rsid w:val="00B66854"/>
    <w:rsid w:val="00B722C1"/>
    <w:rsid w:val="00B7538C"/>
    <w:rsid w:val="00B83B2C"/>
    <w:rsid w:val="00B84DB2"/>
    <w:rsid w:val="00B85E0A"/>
    <w:rsid w:val="00B93333"/>
    <w:rsid w:val="00B93554"/>
    <w:rsid w:val="00BA082B"/>
    <w:rsid w:val="00BA3303"/>
    <w:rsid w:val="00BB2E88"/>
    <w:rsid w:val="00BB65BC"/>
    <w:rsid w:val="00BB70F9"/>
    <w:rsid w:val="00BC017A"/>
    <w:rsid w:val="00BC3555"/>
    <w:rsid w:val="00BC78C3"/>
    <w:rsid w:val="00BD2865"/>
    <w:rsid w:val="00BD4776"/>
    <w:rsid w:val="00BE4A73"/>
    <w:rsid w:val="00BF26E7"/>
    <w:rsid w:val="00BF7D12"/>
    <w:rsid w:val="00C12B51"/>
    <w:rsid w:val="00C22B76"/>
    <w:rsid w:val="00C23AB2"/>
    <w:rsid w:val="00C2416B"/>
    <w:rsid w:val="00C24650"/>
    <w:rsid w:val="00C25465"/>
    <w:rsid w:val="00C30A4E"/>
    <w:rsid w:val="00C30C28"/>
    <w:rsid w:val="00C33079"/>
    <w:rsid w:val="00C3313A"/>
    <w:rsid w:val="00C42EAA"/>
    <w:rsid w:val="00C534BF"/>
    <w:rsid w:val="00C53626"/>
    <w:rsid w:val="00C545A2"/>
    <w:rsid w:val="00C54762"/>
    <w:rsid w:val="00C55A12"/>
    <w:rsid w:val="00C573D9"/>
    <w:rsid w:val="00C6553E"/>
    <w:rsid w:val="00C712E8"/>
    <w:rsid w:val="00C81F4B"/>
    <w:rsid w:val="00C8357C"/>
    <w:rsid w:val="00C83A13"/>
    <w:rsid w:val="00C86F10"/>
    <w:rsid w:val="00C9068C"/>
    <w:rsid w:val="00C91D5F"/>
    <w:rsid w:val="00C9286C"/>
    <w:rsid w:val="00C92967"/>
    <w:rsid w:val="00CA1AE7"/>
    <w:rsid w:val="00CA3D0C"/>
    <w:rsid w:val="00CA654B"/>
    <w:rsid w:val="00CB4114"/>
    <w:rsid w:val="00CB72B8"/>
    <w:rsid w:val="00CD0BA8"/>
    <w:rsid w:val="00CD2565"/>
    <w:rsid w:val="00CD2B09"/>
    <w:rsid w:val="00CD3B33"/>
    <w:rsid w:val="00CD3D6B"/>
    <w:rsid w:val="00CD4C7B"/>
    <w:rsid w:val="00CD58FE"/>
    <w:rsid w:val="00CE0D9E"/>
    <w:rsid w:val="00CE38EE"/>
    <w:rsid w:val="00D05B2C"/>
    <w:rsid w:val="00D1302A"/>
    <w:rsid w:val="00D22CCE"/>
    <w:rsid w:val="00D238FD"/>
    <w:rsid w:val="00D23F49"/>
    <w:rsid w:val="00D33BE3"/>
    <w:rsid w:val="00D3792D"/>
    <w:rsid w:val="00D50E21"/>
    <w:rsid w:val="00D514C6"/>
    <w:rsid w:val="00D55E47"/>
    <w:rsid w:val="00D56F3F"/>
    <w:rsid w:val="00D62E19"/>
    <w:rsid w:val="00D640B0"/>
    <w:rsid w:val="00D67CD1"/>
    <w:rsid w:val="00D738D6"/>
    <w:rsid w:val="00D74AE0"/>
    <w:rsid w:val="00D80795"/>
    <w:rsid w:val="00D854BE"/>
    <w:rsid w:val="00D87E00"/>
    <w:rsid w:val="00D9134D"/>
    <w:rsid w:val="00D91413"/>
    <w:rsid w:val="00D945E3"/>
    <w:rsid w:val="00D96D11"/>
    <w:rsid w:val="00DA7A03"/>
    <w:rsid w:val="00DB0DB8"/>
    <w:rsid w:val="00DB1818"/>
    <w:rsid w:val="00DB50EE"/>
    <w:rsid w:val="00DB5160"/>
    <w:rsid w:val="00DC059A"/>
    <w:rsid w:val="00DC309B"/>
    <w:rsid w:val="00DC4DA2"/>
    <w:rsid w:val="00DC519F"/>
    <w:rsid w:val="00DC5261"/>
    <w:rsid w:val="00DD175E"/>
    <w:rsid w:val="00DE25D2"/>
    <w:rsid w:val="00DE2EB1"/>
    <w:rsid w:val="00DF616D"/>
    <w:rsid w:val="00E02975"/>
    <w:rsid w:val="00E02EB9"/>
    <w:rsid w:val="00E10760"/>
    <w:rsid w:val="00E1111C"/>
    <w:rsid w:val="00E11E62"/>
    <w:rsid w:val="00E126DB"/>
    <w:rsid w:val="00E23BAB"/>
    <w:rsid w:val="00E34C16"/>
    <w:rsid w:val="00E436C1"/>
    <w:rsid w:val="00E46C08"/>
    <w:rsid w:val="00E471CF"/>
    <w:rsid w:val="00E62835"/>
    <w:rsid w:val="00E654D4"/>
    <w:rsid w:val="00E73BEB"/>
    <w:rsid w:val="00E77645"/>
    <w:rsid w:val="00E80AF4"/>
    <w:rsid w:val="00E83697"/>
    <w:rsid w:val="00E859B6"/>
    <w:rsid w:val="00E85F5C"/>
    <w:rsid w:val="00E91633"/>
    <w:rsid w:val="00EA66C9"/>
    <w:rsid w:val="00EB69CB"/>
    <w:rsid w:val="00EB71B1"/>
    <w:rsid w:val="00EB75BD"/>
    <w:rsid w:val="00EC4A25"/>
    <w:rsid w:val="00EC66CF"/>
    <w:rsid w:val="00ED2D68"/>
    <w:rsid w:val="00EE22B7"/>
    <w:rsid w:val="00EE5176"/>
    <w:rsid w:val="00EE627A"/>
    <w:rsid w:val="00EF5775"/>
    <w:rsid w:val="00EF612C"/>
    <w:rsid w:val="00F025A2"/>
    <w:rsid w:val="00F036E9"/>
    <w:rsid w:val="00F07388"/>
    <w:rsid w:val="00F07D03"/>
    <w:rsid w:val="00F13559"/>
    <w:rsid w:val="00F1413B"/>
    <w:rsid w:val="00F2026E"/>
    <w:rsid w:val="00F2210A"/>
    <w:rsid w:val="00F23D9A"/>
    <w:rsid w:val="00F25BB8"/>
    <w:rsid w:val="00F31372"/>
    <w:rsid w:val="00F36D3F"/>
    <w:rsid w:val="00F37743"/>
    <w:rsid w:val="00F46307"/>
    <w:rsid w:val="00F47E78"/>
    <w:rsid w:val="00F47E82"/>
    <w:rsid w:val="00F50108"/>
    <w:rsid w:val="00F54A3D"/>
    <w:rsid w:val="00F54CB0"/>
    <w:rsid w:val="00F579CD"/>
    <w:rsid w:val="00F6489B"/>
    <w:rsid w:val="00F653B8"/>
    <w:rsid w:val="00F71B89"/>
    <w:rsid w:val="00F72D95"/>
    <w:rsid w:val="00F7353C"/>
    <w:rsid w:val="00F76F8F"/>
    <w:rsid w:val="00F8331B"/>
    <w:rsid w:val="00F941DF"/>
    <w:rsid w:val="00F95CF3"/>
    <w:rsid w:val="00FA03DC"/>
    <w:rsid w:val="00FA1266"/>
    <w:rsid w:val="00FB36FA"/>
    <w:rsid w:val="00FC1192"/>
    <w:rsid w:val="00FD3C91"/>
    <w:rsid w:val="00FD59B9"/>
    <w:rsid w:val="00FE106D"/>
    <w:rsid w:val="00FE18D0"/>
    <w:rsid w:val="00FE251B"/>
    <w:rsid w:val="00FF3B6B"/>
    <w:rsid w:val="07EA14CC"/>
    <w:rsid w:val="121BFB57"/>
    <w:rsid w:val="1660DC60"/>
    <w:rsid w:val="287ADF38"/>
    <w:rsid w:val="38E488BA"/>
    <w:rsid w:val="4785CFDA"/>
    <w:rsid w:val="47C73D87"/>
    <w:rsid w:val="4E2DD3EB"/>
    <w:rsid w:val="4F8E597F"/>
    <w:rsid w:val="5F57FEED"/>
    <w:rsid w:val="67152851"/>
    <w:rsid w:val="6A0F5A0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uiPriority w:val="99"/>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uiPriority w:val="99"/>
    <w:qFormat/>
    <w:rsid w:val="00CD4C7B"/>
    <w:rPr>
      <w:rFonts w:ascii="Arial" w:hAnsi="Arial"/>
      <w:b/>
      <w:noProof/>
      <w:sz w:val="18"/>
      <w:lang w:val="en-GB" w:eastAsia="ja-JP" w:bidi="ar-SA"/>
    </w:rPr>
  </w:style>
  <w:style w:type="paragraph" w:customStyle="1" w:styleId="CRCoverPage">
    <w:name w:val="CR Cover Page"/>
    <w:qFormat/>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CommentReference">
    <w:name w:val="annotation reference"/>
    <w:basedOn w:val="DefaultParagraphFont"/>
    <w:rsid w:val="00232E37"/>
    <w:rPr>
      <w:sz w:val="16"/>
      <w:szCs w:val="16"/>
    </w:rPr>
  </w:style>
  <w:style w:type="paragraph" w:styleId="CommentText">
    <w:name w:val="annotation text"/>
    <w:basedOn w:val="Normal"/>
    <w:link w:val="CommentTextChar"/>
    <w:rsid w:val="00232E37"/>
  </w:style>
  <w:style w:type="character" w:customStyle="1" w:styleId="CommentTextChar">
    <w:name w:val="Comment Text Char"/>
    <w:basedOn w:val="DefaultParagraphFont"/>
    <w:link w:val="CommentText"/>
    <w:rsid w:val="00232E37"/>
    <w:rPr>
      <w:lang w:eastAsia="en-US"/>
    </w:rPr>
  </w:style>
  <w:style w:type="paragraph" w:styleId="CommentSubject">
    <w:name w:val="annotation subject"/>
    <w:basedOn w:val="CommentText"/>
    <w:next w:val="CommentText"/>
    <w:link w:val="CommentSubjectChar"/>
    <w:rsid w:val="00232E37"/>
    <w:rPr>
      <w:b/>
      <w:bCs/>
    </w:rPr>
  </w:style>
  <w:style w:type="character" w:customStyle="1" w:styleId="CommentSubjectChar">
    <w:name w:val="Comment Subject Char"/>
    <w:basedOn w:val="CommentTextChar"/>
    <w:link w:val="CommentSubject"/>
    <w:rsid w:val="00232E37"/>
    <w:rPr>
      <w:b/>
      <w:bCs/>
      <w:lang w:eastAsia="en-US"/>
    </w:rPr>
  </w:style>
  <w:style w:type="character" w:customStyle="1" w:styleId="Heading1Char">
    <w:name w:val="Heading 1 Char"/>
    <w:basedOn w:val="DefaultParagraphFont"/>
    <w:link w:val="Heading1"/>
    <w:rsid w:val="008522D1"/>
    <w:rPr>
      <w:rFonts w:ascii="Arial" w:hAnsi="Arial"/>
      <w:sz w:val="36"/>
      <w:lang w:eastAsia="en-US"/>
    </w:rPr>
  </w:style>
  <w:style w:type="paragraph" w:styleId="Bibliography">
    <w:name w:val="Bibliography"/>
    <w:basedOn w:val="Normal"/>
    <w:next w:val="Normal"/>
    <w:uiPriority w:val="37"/>
    <w:semiHidden/>
    <w:unhideWhenUsed/>
    <w:rsid w:val="00600343"/>
    <w:pPr>
      <w:spacing w:after="160" w:line="256" w:lineRule="auto"/>
    </w:pPr>
    <w:rPr>
      <w:rFonts w:asciiTheme="minorHAnsi" w:eastAsia="SimSun" w:hAnsiTheme="minorHAnsi" w:cstheme="minorBidi"/>
      <w:sz w:val="22"/>
      <w:szCs w:val="22"/>
      <w:lang w:val="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C3313A"/>
    <w:pPr>
      <w:spacing w:after="160" w:line="259" w:lineRule="auto"/>
      <w:ind w:left="720"/>
      <w:contextualSpacing/>
    </w:pPr>
    <w:rPr>
      <w:rFonts w:asciiTheme="minorHAnsi" w:eastAsiaTheme="minorHAnsi" w:hAnsiTheme="minorHAnsi" w:cstheme="minorBid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basedOn w:val="DefaultParagraphFont"/>
    <w:link w:val="ListParagraph"/>
    <w:uiPriority w:val="34"/>
    <w:qFormat/>
    <w:rsid w:val="00C3313A"/>
    <w:rPr>
      <w:rFonts w:asciiTheme="minorHAnsi" w:eastAsiaTheme="minorHAnsi" w:hAnsiTheme="minorHAnsi" w:cstheme="minorBidi"/>
      <w:sz w:val="22"/>
      <w:szCs w:val="22"/>
      <w:lang w:val="en-US" w:eastAsia="en-US"/>
    </w:rPr>
  </w:style>
  <w:style w:type="paragraph" w:customStyle="1" w:styleId="Doc-text2">
    <w:name w:val="Doc-text2"/>
    <w:basedOn w:val="Normal"/>
    <w:link w:val="Doc-text2Char"/>
    <w:qFormat/>
    <w:rsid w:val="00024F9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24F96"/>
    <w:rPr>
      <w:rFonts w:ascii="Arial" w:eastAsia="MS Mincho" w:hAnsi="Arial"/>
      <w:szCs w:val="24"/>
    </w:rPr>
  </w:style>
  <w:style w:type="paragraph" w:styleId="NoSpacing">
    <w:name w:val="No Spacing"/>
    <w:uiPriority w:val="1"/>
    <w:qFormat/>
    <w:rsid w:val="00822B6B"/>
    <w:rPr>
      <w:lang w:eastAsia="en-US"/>
    </w:rPr>
  </w:style>
  <w:style w:type="character" w:styleId="Mention">
    <w:name w:val="Mention"/>
    <w:basedOn w:val="DefaultParagraphFont"/>
    <w:uiPriority w:val="99"/>
    <w:unhideWhenUsed/>
    <w:rsid w:val="00822B6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57137206">
      <w:bodyDiv w:val="1"/>
      <w:marLeft w:val="0"/>
      <w:marRight w:val="0"/>
      <w:marTop w:val="0"/>
      <w:marBottom w:val="0"/>
      <w:divBdr>
        <w:top w:val="none" w:sz="0" w:space="0" w:color="auto"/>
        <w:left w:val="none" w:sz="0" w:space="0" w:color="auto"/>
        <w:bottom w:val="none" w:sz="0" w:space="0" w:color="auto"/>
        <w:right w:val="none" w:sz="0" w:space="0" w:color="auto"/>
      </w:divBdr>
    </w:div>
    <w:div w:id="1594168173">
      <w:bodyDiv w:val="1"/>
      <w:marLeft w:val="0"/>
      <w:marRight w:val="0"/>
      <w:marTop w:val="0"/>
      <w:marBottom w:val="0"/>
      <w:divBdr>
        <w:top w:val="none" w:sz="0" w:space="0" w:color="auto"/>
        <w:left w:val="none" w:sz="0" w:space="0" w:color="auto"/>
        <w:bottom w:val="none" w:sz="0" w:space="0" w:color="auto"/>
        <w:right w:val="none" w:sz="0" w:space="0" w:color="auto"/>
      </w:divBdr>
      <w:divsChild>
        <w:div w:id="868464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E01856-9136-4D7A-B7BB-0E1A1B9C2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1528</Words>
  <Characters>8317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9826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2022-11-03T18:05:00Z</dcterms:created>
  <dcterms:modified xsi:type="dcterms:W3CDTF">2022-11-03T18:05:00Z</dcterms:modified>
  <cp:category/>
</cp:coreProperties>
</file>