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5098E512" w:rsidR="003F68E4" w:rsidRDefault="003F68E4" w:rsidP="003F68E4">
      <w:pPr>
        <w:pStyle w:val="Header"/>
        <w:tabs>
          <w:tab w:val="right" w:pos="9639"/>
        </w:tabs>
        <w:jc w:val="both"/>
        <w:rPr>
          <w:rFonts w:cs="Arial"/>
          <w:sz w:val="24"/>
          <w:lang w:eastAsia="zh-CN"/>
        </w:rPr>
      </w:pPr>
      <w:r>
        <w:rPr>
          <w:rFonts w:cs="Arial"/>
          <w:sz w:val="24"/>
          <w:lang w:eastAsia="zh-CN"/>
        </w:rPr>
        <w:t>3GPP TSG-RAN WG2 Meeting #120</w:t>
      </w:r>
      <w:r>
        <w:rPr>
          <w:rFonts w:cs="Arial"/>
          <w:sz w:val="24"/>
          <w:lang w:eastAsia="zh-CN"/>
        </w:rPr>
        <w:tab/>
      </w:r>
      <w:r w:rsidRPr="00815544">
        <w:rPr>
          <w:rFonts w:cs="Arial"/>
          <w:sz w:val="24"/>
          <w:lang w:eastAsia="zh-CN"/>
        </w:rPr>
        <w:t>R2-22</w:t>
      </w:r>
      <w:r w:rsidR="00A62477" w:rsidRPr="00A62477">
        <w:rPr>
          <w:rFonts w:cs="Arial"/>
          <w:sz w:val="24"/>
          <w:lang w:eastAsia="zh-CN"/>
        </w:rPr>
        <w:t>12053</w:t>
      </w:r>
    </w:p>
    <w:p w14:paraId="194FD871" w14:textId="5093576A" w:rsidR="00824529" w:rsidRDefault="003F68E4" w:rsidP="003F68E4">
      <w:pPr>
        <w:pStyle w:val="Header"/>
        <w:tabs>
          <w:tab w:val="right" w:pos="9639"/>
        </w:tabs>
        <w:jc w:val="both"/>
        <w:rPr>
          <w:rFonts w:cs="Arial"/>
          <w:sz w:val="24"/>
          <w:lang w:eastAsia="zh-CN"/>
        </w:rPr>
      </w:pPr>
      <w:r>
        <w:rPr>
          <w:rFonts w:cs="Arial"/>
          <w:sz w:val="24"/>
          <w:lang w:eastAsia="zh-CN"/>
        </w:rPr>
        <w:t>Toulouse</w:t>
      </w:r>
      <w:r w:rsidRPr="00C74D81">
        <w:rPr>
          <w:rFonts w:cs="Arial"/>
          <w:sz w:val="24"/>
          <w:lang w:eastAsia="zh-CN"/>
        </w:rPr>
        <w:t xml:space="preserve">, </w:t>
      </w:r>
      <w:r>
        <w:rPr>
          <w:rFonts w:cs="Arial"/>
          <w:sz w:val="24"/>
          <w:lang w:eastAsia="zh-CN"/>
        </w:rPr>
        <w:t>14</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Pr="002C2DE8">
        <w:rPr>
          <w:rFonts w:cs="Arial"/>
          <w:sz w:val="24"/>
          <w:lang w:eastAsia="zh-CN"/>
        </w:rPr>
        <w:t xml:space="preserve"> – </w:t>
      </w:r>
      <w:r>
        <w:rPr>
          <w:rFonts w:cs="Arial"/>
          <w:sz w:val="24"/>
          <w:lang w:eastAsia="zh-CN"/>
        </w:rPr>
        <w:t>18</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00AD4681" w:rsidRPr="00C74D81">
        <w:rPr>
          <w:rFonts w:cs="Arial"/>
          <w:sz w:val="24"/>
          <w:lang w:eastAsia="zh-CN"/>
        </w:rPr>
        <w:t>, 202</w:t>
      </w:r>
      <w:r w:rsidR="00AD4681">
        <w:rPr>
          <w:rFonts w:cs="Arial"/>
          <w:sz w:val="24"/>
          <w:lang w:eastAsia="zh-CN"/>
        </w:rPr>
        <w:t>2</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070E26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58C87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273AA" w:rsidRPr="002273AA">
        <w:rPr>
          <w:rFonts w:ascii="Arial" w:hAnsi="Arial" w:cs="Arial"/>
          <w:b/>
          <w:bCs/>
          <w:sz w:val="24"/>
        </w:rPr>
        <w:t>Cell selection/re-selection 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064BD3DF" w:rsidR="00E41F59" w:rsidRPr="00C83AE3" w:rsidRDefault="003209BF" w:rsidP="00E41F59">
      <w:pPr>
        <w:spacing w:after="120"/>
        <w:rPr>
          <w:rFonts w:ascii="Times New Roman" w:hAnsi="Times New Roman"/>
        </w:rPr>
      </w:pPr>
      <w:r w:rsidRPr="00C83AE3">
        <w:rPr>
          <w:rFonts w:ascii="Times New Roman" w:hAnsi="Times New Roman"/>
        </w:rPr>
        <w:t xml:space="preserve">The following progresses </w:t>
      </w:r>
      <w:r w:rsidR="006F0ADC" w:rsidRPr="00C83AE3">
        <w:rPr>
          <w:rFonts w:ascii="Times New Roman" w:hAnsi="Times New Roman"/>
        </w:rPr>
        <w:t>on</w:t>
      </w:r>
      <w:r w:rsidRPr="00C83AE3">
        <w:rPr>
          <w:rFonts w:ascii="Times New Roman" w:hAnsi="Times New Roman"/>
        </w:rPr>
        <w:t xml:space="preserve"> </w:t>
      </w:r>
      <w:r w:rsidR="006F0ADC" w:rsidRPr="00C83AE3">
        <w:rPr>
          <w:rFonts w:ascii="Times New Roman" w:hAnsi="Times New Roman"/>
        </w:rPr>
        <w:t xml:space="preserve">Cell Selection/Re-selection for </w:t>
      </w:r>
      <w:r w:rsidRPr="00C83AE3">
        <w:rPr>
          <w:rFonts w:ascii="Times New Roman" w:hAnsi="Times New Roman"/>
        </w:rPr>
        <w:t xml:space="preserve">NES techniques are achieved in </w:t>
      </w:r>
      <w:r w:rsidR="00E41F59" w:rsidRPr="00C83AE3">
        <w:rPr>
          <w:rFonts w:ascii="Times New Roman" w:hAnsi="Times New Roman"/>
        </w:rPr>
        <w:t>RAN2 #119</w:t>
      </w:r>
      <w:r w:rsidR="008F3C46" w:rsidRPr="00C83AE3">
        <w:rPr>
          <w:rFonts w:ascii="Times New Roman" w:hAnsi="Times New Roman"/>
        </w:rPr>
        <w:t>bis</w:t>
      </w:r>
      <w:r w:rsidR="00E41F59" w:rsidRPr="00C83AE3">
        <w:rPr>
          <w:rFonts w:ascii="Times New Roman" w:hAnsi="Times New Roman"/>
        </w:rPr>
        <w:t>-e</w:t>
      </w:r>
      <w:r w:rsidR="006678BF" w:rsidRPr="00C83AE3">
        <w:rPr>
          <w:rFonts w:ascii="Times New Roman" w:hAnsi="Times New Roman"/>
        </w:rPr>
        <w:t xml:space="preserve"> </w:t>
      </w:r>
      <w:r w:rsidR="00DC12CE" w:rsidRPr="00C83AE3">
        <w:rPr>
          <w:rFonts w:ascii="Times New Roman" w:hAnsi="Times New Roman"/>
        </w:rPr>
        <w:t>[1]</w:t>
      </w:r>
      <w:r w:rsidRPr="00C83AE3">
        <w:rPr>
          <w:rFonts w:ascii="Times New Roman" w:hAnsi="Times New Roman"/>
        </w:rPr>
        <w:t>.</w:t>
      </w:r>
    </w:p>
    <w:p w14:paraId="466AA764" w14:textId="77777777" w:rsidR="006F0ADC" w:rsidRPr="008315E9" w:rsidRDefault="006F0ADC" w:rsidP="006F0ADC">
      <w:pPr>
        <w:pStyle w:val="Doc-text2"/>
        <w:pBdr>
          <w:top w:val="single" w:sz="4" w:space="1" w:color="auto"/>
          <w:left w:val="single" w:sz="4" w:space="4" w:color="auto"/>
          <w:bottom w:val="single" w:sz="4" w:space="1" w:color="auto"/>
          <w:right w:val="single" w:sz="4" w:space="4" w:color="auto"/>
        </w:pBdr>
        <w:rPr>
          <w:b/>
          <w:bCs/>
        </w:rPr>
      </w:pPr>
      <w:r w:rsidRPr="008315E9">
        <w:rPr>
          <w:b/>
          <w:bCs/>
        </w:rPr>
        <w:t>Agreements:</w:t>
      </w:r>
    </w:p>
    <w:p w14:paraId="04A47F26" w14:textId="77777777" w:rsidR="006F0ADC" w:rsidRDefault="006F0ADC" w:rsidP="006F0ADC">
      <w:pPr>
        <w:pStyle w:val="Doc-text2"/>
        <w:numPr>
          <w:ilvl w:val="0"/>
          <w:numId w:val="14"/>
        </w:numPr>
        <w:pBdr>
          <w:top w:val="single" w:sz="4" w:space="1" w:color="auto"/>
          <w:left w:val="single" w:sz="4" w:space="4" w:color="auto"/>
          <w:bottom w:val="single" w:sz="4" w:space="1" w:color="auto"/>
          <w:right w:val="single" w:sz="4" w:space="4" w:color="auto"/>
        </w:pBdr>
      </w:pPr>
      <w:r>
        <w:t>There is a need to</w:t>
      </w:r>
      <w:r w:rsidRPr="001573CC">
        <w:t xml:space="preserve"> allow</w:t>
      </w:r>
      <w:r>
        <w:t xml:space="preserve"> NES cells to prevent legacy UEs from camping. FFS the definition of NES cells.</w:t>
      </w:r>
    </w:p>
    <w:p w14:paraId="35AE83C9" w14:textId="77777777" w:rsidR="006F0ADC" w:rsidRDefault="006F0ADC" w:rsidP="006F0ADC">
      <w:pPr>
        <w:pStyle w:val="Doc-text2"/>
        <w:numPr>
          <w:ilvl w:val="0"/>
          <w:numId w:val="14"/>
        </w:numPr>
        <w:pBdr>
          <w:top w:val="single" w:sz="4" w:space="1" w:color="auto"/>
          <w:left w:val="single" w:sz="4" w:space="4" w:color="auto"/>
          <w:bottom w:val="single" w:sz="4" w:space="1" w:color="auto"/>
          <w:right w:val="single" w:sz="4" w:space="4" w:color="auto"/>
        </w:pBdr>
      </w:pPr>
      <w:r w:rsidRPr="00DF0ACD">
        <w:t>Whether to bar legacy UEs is configurable by NES cells</w:t>
      </w:r>
      <w:r>
        <w:t xml:space="preserve"> in Idle/Inactive mode and the network should be able to allow NES-capable UEs to camp on the NES cell.  </w:t>
      </w:r>
      <w:r w:rsidRPr="00DF0ACD">
        <w:t xml:space="preserve"> </w:t>
      </w:r>
      <w:r>
        <w:t xml:space="preserve">Options to bar UEs to be considered are 1) UseIntra/InterFreqExcludedCellList (FFS on the exact mechanism and spec impact) and 2) use cellBarred or cell reservation fields in MIB/SIB.      </w:t>
      </w:r>
    </w:p>
    <w:p w14:paraId="03028B97" w14:textId="77777777" w:rsidR="006F0ADC" w:rsidRDefault="006F0ADC" w:rsidP="006F0ADC">
      <w:pPr>
        <w:pStyle w:val="Doc-text2"/>
        <w:numPr>
          <w:ilvl w:val="0"/>
          <w:numId w:val="14"/>
        </w:numPr>
        <w:pBdr>
          <w:top w:val="single" w:sz="4" w:space="1" w:color="auto"/>
          <w:left w:val="single" w:sz="4" w:space="4" w:color="auto"/>
          <w:bottom w:val="single" w:sz="4" w:space="1" w:color="auto"/>
          <w:right w:val="single" w:sz="4" w:space="4" w:color="auto"/>
        </w:pBdr>
      </w:pPr>
      <w:bookmarkStart w:id="4" w:name="_Hlk118222525"/>
      <w:r w:rsidRPr="003353BC">
        <w:t>The</w:t>
      </w:r>
      <w:r>
        <w:t xml:space="preserve"> network should be able to configure</w:t>
      </w:r>
      <w:r w:rsidRPr="003353BC">
        <w:t xml:space="preserve"> NES capable UEs to (de)prioritize NES cells</w:t>
      </w:r>
      <w:r>
        <w:t xml:space="preserve">.  </w:t>
      </w:r>
      <w:bookmarkEnd w:id="4"/>
      <w:r>
        <w:t xml:space="preserve">mechanism such as </w:t>
      </w:r>
      <w:r w:rsidRPr="003353BC">
        <w:t>can be considered for both frequency and cell levels</w:t>
      </w:r>
      <w:r>
        <w:t xml:space="preserve"> cell selection/reselection (de)prioritization.  </w:t>
      </w:r>
      <w:r w:rsidRPr="003353BC">
        <w:t>FFS on whether the existing mechanism is sufficient.</w:t>
      </w:r>
    </w:p>
    <w:p w14:paraId="13B1E3F8" w14:textId="77777777" w:rsidR="006F0ADC" w:rsidRDefault="006F0ADC" w:rsidP="006F0ADC">
      <w:pPr>
        <w:pStyle w:val="Doc-text2"/>
        <w:numPr>
          <w:ilvl w:val="0"/>
          <w:numId w:val="14"/>
        </w:numPr>
        <w:pBdr>
          <w:top w:val="single" w:sz="4" w:space="1" w:color="auto"/>
          <w:left w:val="single" w:sz="4" w:space="4" w:color="auto"/>
          <w:bottom w:val="single" w:sz="4" w:space="1" w:color="auto"/>
          <w:right w:val="single" w:sz="4" w:space="4" w:color="auto"/>
        </w:pBdr>
      </w:pPr>
      <w:r w:rsidRPr="00492016">
        <w:t>For SSB/SIB-less solution, RAN2 starts with multi-carrier case</w:t>
      </w:r>
    </w:p>
    <w:p w14:paraId="2A8358D8" w14:textId="77777777" w:rsidR="006F0ADC" w:rsidRDefault="006F0ADC" w:rsidP="006F0ADC">
      <w:pPr>
        <w:pStyle w:val="Doc-text2"/>
        <w:numPr>
          <w:ilvl w:val="0"/>
          <w:numId w:val="14"/>
        </w:numPr>
        <w:pBdr>
          <w:top w:val="single" w:sz="4" w:space="1" w:color="auto"/>
          <w:left w:val="single" w:sz="4" w:space="4" w:color="auto"/>
          <w:bottom w:val="single" w:sz="4" w:space="1" w:color="auto"/>
          <w:right w:val="single" w:sz="4" w:space="4" w:color="auto"/>
        </w:pBdr>
      </w:pPr>
      <w:r>
        <w:t>RAN2 assumes that the</w:t>
      </w:r>
      <w:r w:rsidRPr="001A4700">
        <w:t xml:space="preserve"> SSB-less solution</w:t>
      </w:r>
      <w:r>
        <w:t xml:space="preserve"> for inter-band CA in connected mode we can consider to use the</w:t>
      </w:r>
      <w:r w:rsidRPr="001A4700">
        <w:t xml:space="preserve"> intra-band </w:t>
      </w:r>
      <w:r>
        <w:t xml:space="preserve">CA </w:t>
      </w:r>
      <w:r w:rsidRPr="001A4700">
        <w:t>mechanism as a baseline/starting point. FFS whether there are other impacts for RAN2 according to other WGs discussion</w:t>
      </w:r>
    </w:p>
    <w:p w14:paraId="0BF42659" w14:textId="77777777" w:rsidR="006F0ADC" w:rsidRPr="00492016" w:rsidRDefault="006F0ADC" w:rsidP="006F0ADC">
      <w:pPr>
        <w:pStyle w:val="Doc-text2"/>
        <w:numPr>
          <w:ilvl w:val="0"/>
          <w:numId w:val="14"/>
        </w:numPr>
        <w:pBdr>
          <w:top w:val="single" w:sz="4" w:space="1" w:color="auto"/>
          <w:left w:val="single" w:sz="4" w:space="4" w:color="auto"/>
          <w:bottom w:val="single" w:sz="4" w:space="1" w:color="auto"/>
          <w:right w:val="single" w:sz="4" w:space="4" w:color="auto"/>
        </w:pBdr>
      </w:pPr>
      <w: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01AC9F7F" w14:textId="4E2DA05B" w:rsidR="006D622B" w:rsidRPr="00C83AE3" w:rsidRDefault="00FA75EE" w:rsidP="00C83AE3">
      <w:pPr>
        <w:spacing w:after="120"/>
        <w:rPr>
          <w:rFonts w:ascii="Times New Roman" w:hAnsi="Times New Roman"/>
        </w:rPr>
      </w:pPr>
      <w:r w:rsidRPr="00C83AE3">
        <w:rPr>
          <w:rFonts w:ascii="Times New Roman" w:hAnsi="Times New Roman"/>
        </w:rPr>
        <w:t xml:space="preserve">In this contribution, we </w:t>
      </w:r>
      <w:r w:rsidR="003209BF" w:rsidRPr="00C83AE3">
        <w:rPr>
          <w:rFonts w:ascii="Times New Roman" w:hAnsi="Times New Roman"/>
        </w:rPr>
        <w:t xml:space="preserve">further </w:t>
      </w:r>
      <w:r w:rsidRPr="00C83AE3">
        <w:rPr>
          <w:rFonts w:ascii="Times New Roman" w:hAnsi="Times New Roman"/>
        </w:rPr>
        <w:t xml:space="preserve">discuss </w:t>
      </w:r>
      <w:r w:rsidR="003209BF" w:rsidRPr="00C83AE3">
        <w:rPr>
          <w:rFonts w:ascii="Times New Roman" w:hAnsi="Times New Roman"/>
        </w:rPr>
        <w:t>the related issues.</w:t>
      </w:r>
      <w:r w:rsidRPr="00C83AE3">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3FAA63D" w14:textId="604FEE70" w:rsidR="00FB6E14" w:rsidRDefault="00E93B08" w:rsidP="00A76F16">
      <w:pPr>
        <w:rPr>
          <w:rFonts w:ascii="Times New Roman" w:hAnsi="Times New Roman"/>
          <w:lang w:val="en-GB"/>
        </w:rPr>
      </w:pPr>
      <w:r>
        <w:rPr>
          <w:rFonts w:ascii="Times New Roman" w:hAnsi="Times New Roman"/>
          <w:lang w:val="en-GB"/>
        </w:rPr>
        <w:t xml:space="preserve">Considering the </w:t>
      </w:r>
      <w:r>
        <w:rPr>
          <w:rFonts w:ascii="Times New Roman" w:hAnsi="Times New Roman" w:hint="eastAsia"/>
          <w:lang w:val="en-GB"/>
        </w:rPr>
        <w:t>ne</w:t>
      </w:r>
      <w:r>
        <w:rPr>
          <w:rFonts w:ascii="Times New Roman" w:hAnsi="Times New Roman"/>
          <w:lang w:val="en-GB"/>
        </w:rPr>
        <w:t xml:space="preserve">twork deployment and progress, there could be a possible scenario </w:t>
      </w:r>
      <w:r w:rsidR="00FD1A9C">
        <w:rPr>
          <w:rFonts w:ascii="Times New Roman" w:hAnsi="Times New Roman"/>
          <w:lang w:val="en-GB"/>
        </w:rPr>
        <w:t xml:space="preserve">as shown in Fig. 1 </w:t>
      </w:r>
      <w:r>
        <w:rPr>
          <w:rFonts w:ascii="Times New Roman" w:hAnsi="Times New Roman"/>
          <w:lang w:val="en-GB"/>
        </w:rPr>
        <w:t xml:space="preserve">that </w:t>
      </w:r>
      <w:r w:rsidRPr="00E93B08">
        <w:rPr>
          <w:rFonts w:ascii="Times New Roman" w:hAnsi="Times New Roman"/>
          <w:lang w:val="en-GB"/>
        </w:rPr>
        <w:t xml:space="preserve">a </w:t>
      </w:r>
      <w:r>
        <w:rPr>
          <w:rFonts w:ascii="Times New Roman" w:hAnsi="Times New Roman"/>
          <w:lang w:val="en-GB"/>
        </w:rPr>
        <w:t xml:space="preserve">NES </w:t>
      </w:r>
      <w:r w:rsidRPr="00E93B08">
        <w:rPr>
          <w:rFonts w:ascii="Times New Roman" w:hAnsi="Times New Roman"/>
          <w:lang w:val="en-GB"/>
        </w:rPr>
        <w:t>neighbours to the legacy cell</w:t>
      </w:r>
      <w:r w:rsidR="00FD1A9C">
        <w:rPr>
          <w:rFonts w:ascii="Times New Roman" w:hAnsi="Times New Roman"/>
          <w:lang w:val="en-GB"/>
        </w:rPr>
        <w:t xml:space="preserve"> and</w:t>
      </w:r>
      <w:r w:rsidRPr="00E93B08">
        <w:rPr>
          <w:rFonts w:ascii="Times New Roman" w:hAnsi="Times New Roman"/>
          <w:lang w:val="en-GB"/>
        </w:rPr>
        <w:t xml:space="preserve"> </w:t>
      </w:r>
      <w:r w:rsidR="00FD1A9C">
        <w:rPr>
          <w:rFonts w:ascii="Times New Roman" w:hAnsi="Times New Roman"/>
          <w:lang w:val="en-GB"/>
        </w:rPr>
        <w:t>the</w:t>
      </w:r>
      <w:r>
        <w:rPr>
          <w:rFonts w:ascii="Times New Roman" w:hAnsi="Times New Roman"/>
          <w:lang w:val="en-GB"/>
        </w:rPr>
        <w:t xml:space="preserve"> NES UE</w:t>
      </w:r>
      <w:r w:rsidRPr="00E93B08">
        <w:rPr>
          <w:rFonts w:ascii="Times New Roman" w:hAnsi="Times New Roman"/>
          <w:lang w:val="en-GB"/>
        </w:rPr>
        <w:t xml:space="preserve"> attempts to camp on </w:t>
      </w:r>
      <w:r w:rsidR="00F04EE0">
        <w:rPr>
          <w:rFonts w:ascii="Times New Roman" w:hAnsi="Times New Roman"/>
          <w:lang w:val="en-GB"/>
        </w:rPr>
        <w:t>one of the</w:t>
      </w:r>
      <w:r w:rsidRPr="00E93B08">
        <w:rPr>
          <w:rFonts w:ascii="Times New Roman" w:hAnsi="Times New Roman"/>
          <w:lang w:val="en-GB"/>
        </w:rPr>
        <w:t xml:space="preserve"> </w:t>
      </w:r>
      <w:r>
        <w:rPr>
          <w:rFonts w:ascii="Times New Roman" w:hAnsi="Times New Roman"/>
          <w:lang w:val="en-GB"/>
        </w:rPr>
        <w:t>cell</w:t>
      </w:r>
      <w:r w:rsidR="00F04EE0">
        <w:rPr>
          <w:rFonts w:ascii="Times New Roman" w:hAnsi="Times New Roman"/>
          <w:lang w:val="en-GB"/>
        </w:rPr>
        <w:t>s which provide overlapped coverage to the UE</w:t>
      </w:r>
      <w:r w:rsidRPr="00E93B08">
        <w:rPr>
          <w:rFonts w:ascii="Times New Roman" w:hAnsi="Times New Roman"/>
          <w:lang w:val="en-GB"/>
        </w:rPr>
        <w:t xml:space="preserve">. </w:t>
      </w:r>
      <w:r w:rsidR="00C73C44" w:rsidRPr="00E96366">
        <w:rPr>
          <w:rFonts w:ascii="Times New Roman" w:hAnsi="Times New Roman"/>
          <w:lang w:val="en-GB"/>
        </w:rPr>
        <w:t xml:space="preserve">It was agreed that the network should be able to configure NES capable UEs to (de)prioritize NES cells. </w:t>
      </w:r>
      <w:r w:rsidR="006361CB">
        <w:rPr>
          <w:rFonts w:ascii="Times New Roman" w:hAnsi="Times New Roman"/>
          <w:lang w:val="en-GB"/>
        </w:rPr>
        <w:t>The (de)prioritization of NES cells cannot be ensured only by the existing S criterion for cell selection and frequency priority for cell reselection.</w:t>
      </w:r>
      <w:r w:rsidR="00C73C44" w:rsidRPr="00E96366">
        <w:rPr>
          <w:rFonts w:ascii="Times New Roman" w:hAnsi="Times New Roman"/>
          <w:lang w:val="en-GB"/>
        </w:rPr>
        <w:t xml:space="preserve"> </w:t>
      </w:r>
      <w:r w:rsidR="0068753B">
        <w:rPr>
          <w:rFonts w:ascii="Times New Roman" w:hAnsi="Times New Roman"/>
          <w:lang w:val="en-GB"/>
        </w:rPr>
        <w:t xml:space="preserve">In order to support </w:t>
      </w:r>
      <w:r w:rsidR="0068753B" w:rsidRPr="00E96366">
        <w:rPr>
          <w:rFonts w:ascii="Times New Roman" w:hAnsi="Times New Roman"/>
          <w:lang w:val="en-GB"/>
        </w:rPr>
        <w:t>NES capable UEs to (de)prioritize NES cells</w:t>
      </w:r>
      <w:r w:rsidR="0068753B">
        <w:rPr>
          <w:rFonts w:ascii="Times New Roman" w:hAnsi="Times New Roman"/>
          <w:lang w:val="en-GB"/>
        </w:rPr>
        <w:t xml:space="preserve">, the </w:t>
      </w:r>
      <w:r w:rsidR="0068753B" w:rsidRPr="00E96366">
        <w:rPr>
          <w:rFonts w:ascii="Times New Roman" w:hAnsi="Times New Roman"/>
          <w:lang w:val="en-GB"/>
        </w:rPr>
        <w:t>NES capable UEs</w:t>
      </w:r>
      <w:r w:rsidR="0068753B">
        <w:rPr>
          <w:rFonts w:ascii="Times New Roman" w:hAnsi="Times New Roman"/>
          <w:lang w:val="en-GB"/>
        </w:rPr>
        <w:t xml:space="preserve"> shall at least be able to know which cell is the NES cell.</w:t>
      </w:r>
      <w:r w:rsidR="0068753B" w:rsidRPr="0068753B">
        <w:rPr>
          <w:rFonts w:ascii="Times New Roman" w:hAnsi="Times New Roman"/>
          <w:lang w:val="en-GB"/>
        </w:rPr>
        <w:t xml:space="preserve"> For example, the </w:t>
      </w:r>
      <w:r w:rsidR="0068753B" w:rsidRPr="00E96366">
        <w:rPr>
          <w:rFonts w:ascii="Times New Roman" w:hAnsi="Times New Roman"/>
          <w:lang w:val="en-GB"/>
        </w:rPr>
        <w:t>NES cell</w:t>
      </w:r>
      <w:r w:rsidR="0068753B" w:rsidRPr="0068753B">
        <w:rPr>
          <w:rFonts w:ascii="Times New Roman" w:hAnsi="Times New Roman"/>
          <w:lang w:val="en-GB"/>
        </w:rPr>
        <w:t xml:space="preserve"> broadcasts the related information. </w:t>
      </w:r>
    </w:p>
    <w:p w14:paraId="064BC7B1" w14:textId="77777777" w:rsidR="0068753B" w:rsidRPr="0068753B" w:rsidRDefault="0068753B" w:rsidP="00A76F16">
      <w:pPr>
        <w:rPr>
          <w:rFonts w:ascii="Times New Roman" w:hAnsi="Times New Roman"/>
        </w:rPr>
      </w:pPr>
    </w:p>
    <w:p w14:paraId="6D3279D5" w14:textId="65A1A5AA" w:rsidR="00BF7601" w:rsidRDefault="008F5CEF" w:rsidP="00BF7601">
      <w:pPr>
        <w:keepNext/>
        <w:jc w:val="center"/>
      </w:pPr>
      <w:r>
        <w:object w:dxaOrig="8661" w:dyaOrig="6421" w14:anchorId="41DA2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214.35pt" o:ole="">
            <v:imagedata r:id="rId8" o:title=""/>
          </v:shape>
          <o:OLEObject Type="Embed" ProgID="Visio.Drawing.15" ShapeID="_x0000_i1025" DrawAspect="Content" ObjectID="_1729084495" r:id="rId9"/>
        </w:object>
      </w:r>
    </w:p>
    <w:p w14:paraId="69600B85" w14:textId="15D0006D" w:rsidR="00F3101F" w:rsidRPr="00410276" w:rsidRDefault="00BF7601" w:rsidP="00BF7601">
      <w:pPr>
        <w:pStyle w:val="Caption"/>
        <w:jc w:val="center"/>
        <w:rPr>
          <w:rFonts w:ascii="Times New Roman" w:hAnsi="Times New Roman"/>
        </w:rPr>
      </w:pPr>
      <w:bookmarkStart w:id="6" w:name="_Ref115190377"/>
      <w:r w:rsidRPr="00410276">
        <w:rPr>
          <w:rFonts w:ascii="Times New Roman" w:hAnsi="Times New Roman"/>
        </w:rPr>
        <w:t xml:space="preserve">Figure </w:t>
      </w:r>
      <w:r w:rsidR="00FF4BBC" w:rsidRPr="00410276">
        <w:rPr>
          <w:rFonts w:ascii="Times New Roman" w:hAnsi="Times New Roman"/>
        </w:rPr>
        <w:fldChar w:fldCharType="begin"/>
      </w:r>
      <w:r w:rsidR="00FF4BBC" w:rsidRPr="00410276">
        <w:rPr>
          <w:rFonts w:ascii="Times New Roman" w:hAnsi="Times New Roman"/>
        </w:rPr>
        <w:instrText xml:space="preserve"> SEQ Figure \* ARABIC </w:instrText>
      </w:r>
      <w:r w:rsidR="00FF4BBC" w:rsidRPr="00410276">
        <w:rPr>
          <w:rFonts w:ascii="Times New Roman" w:hAnsi="Times New Roman"/>
        </w:rPr>
        <w:fldChar w:fldCharType="separate"/>
      </w:r>
      <w:r w:rsidRPr="00410276">
        <w:rPr>
          <w:rFonts w:ascii="Times New Roman" w:hAnsi="Times New Roman"/>
          <w:noProof/>
        </w:rPr>
        <w:t>1</w:t>
      </w:r>
      <w:r w:rsidR="00FF4BBC" w:rsidRPr="00410276">
        <w:rPr>
          <w:rFonts w:ascii="Times New Roman" w:hAnsi="Times New Roman"/>
          <w:noProof/>
        </w:rPr>
        <w:fldChar w:fldCharType="end"/>
      </w:r>
      <w:bookmarkEnd w:id="6"/>
      <w:r w:rsidRPr="00410276">
        <w:rPr>
          <w:rFonts w:ascii="Times New Roman" w:hAnsi="Times New Roman"/>
        </w:rPr>
        <w:t xml:space="preserve"> </w:t>
      </w:r>
      <w:r w:rsidR="00410276">
        <w:rPr>
          <w:rFonts w:ascii="Times New Roman" w:hAnsi="Times New Roman"/>
        </w:rPr>
        <w:t xml:space="preserve">NES </w:t>
      </w:r>
      <w:r w:rsidR="00410276">
        <w:rPr>
          <w:rFonts w:ascii="Times New Roman" w:hAnsi="Times New Roman" w:hint="eastAsia"/>
        </w:rPr>
        <w:t>UE</w:t>
      </w:r>
      <w:r w:rsidR="00410276">
        <w:rPr>
          <w:rFonts w:ascii="Times New Roman" w:hAnsi="Times New Roman"/>
        </w:rPr>
        <w:t xml:space="preserve"> at the edge of </w:t>
      </w:r>
      <w:r w:rsidR="006260F6" w:rsidRPr="00410276">
        <w:rPr>
          <w:rFonts w:ascii="Times New Roman" w:hAnsi="Times New Roman"/>
        </w:rPr>
        <w:t xml:space="preserve">NES cell </w:t>
      </w:r>
      <w:r w:rsidR="00410276">
        <w:rPr>
          <w:rFonts w:ascii="Times New Roman" w:hAnsi="Times New Roman"/>
        </w:rPr>
        <w:t>and</w:t>
      </w:r>
      <w:r w:rsidR="006260F6" w:rsidRPr="00410276">
        <w:rPr>
          <w:rFonts w:ascii="Times New Roman" w:hAnsi="Times New Roman"/>
        </w:rPr>
        <w:t xml:space="preserve"> legacy cell</w:t>
      </w:r>
    </w:p>
    <w:p w14:paraId="7D200FD6" w14:textId="3E99093A" w:rsidR="001752CC" w:rsidRPr="00FF0609" w:rsidRDefault="001752CC" w:rsidP="001752CC">
      <w:pPr>
        <w:spacing w:beforeLines="50" w:before="156" w:afterLines="50" w:after="156"/>
        <w:rPr>
          <w:rFonts w:ascii="Times New Roman" w:hAnsi="Times New Roman"/>
          <w:b/>
          <w:bCs/>
        </w:rPr>
      </w:pPr>
      <w:bookmarkStart w:id="7" w:name="OLE_LINK7"/>
      <w:r w:rsidRPr="00FF0609">
        <w:rPr>
          <w:rFonts w:ascii="Times New Roman" w:hAnsi="Times New Roman"/>
          <w:b/>
          <w:bCs/>
        </w:rPr>
        <w:t xml:space="preserve">Proposal 1: In order to enable the NES capable UEs to (de)prioritize NES cells, the NES </w:t>
      </w:r>
      <w:r w:rsidR="004D21DE">
        <w:rPr>
          <w:rFonts w:ascii="Times New Roman" w:hAnsi="Times New Roman"/>
          <w:b/>
          <w:bCs/>
        </w:rPr>
        <w:t>identification will be supported</w:t>
      </w:r>
      <w:r w:rsidRPr="00FF0609">
        <w:rPr>
          <w:rFonts w:ascii="Times New Roman" w:hAnsi="Times New Roman"/>
          <w:b/>
          <w:bCs/>
        </w:rPr>
        <w:t xml:space="preserve">. </w:t>
      </w:r>
    </w:p>
    <w:p w14:paraId="0E014960" w14:textId="39D99368" w:rsidR="00164C3A" w:rsidRPr="00FF0609" w:rsidRDefault="00164C3A" w:rsidP="001752CC">
      <w:pPr>
        <w:spacing w:beforeLines="50" w:before="156" w:afterLines="50" w:after="156"/>
        <w:rPr>
          <w:rFonts w:ascii="Times New Roman" w:hAnsi="Times New Roman"/>
          <w:lang w:val="en-GB"/>
        </w:rPr>
      </w:pPr>
      <w:r w:rsidRPr="00FF0609">
        <w:rPr>
          <w:rFonts w:ascii="Times New Roman" w:hAnsi="Times New Roman"/>
          <w:lang w:val="en-GB"/>
        </w:rPr>
        <w:t>Referring to the SID, A NES cell can be defined as a cell which supports NES technologies including supports different levels of energy savings by different levels of sleep and supports dynamic/semi-static transition among different levels of energy savings.</w:t>
      </w:r>
    </w:p>
    <w:p w14:paraId="15E52972" w14:textId="1003CFD6" w:rsidR="00164C3A" w:rsidRPr="00FF0609" w:rsidRDefault="00164C3A" w:rsidP="001752CC">
      <w:pPr>
        <w:spacing w:beforeLines="50" w:before="156" w:afterLines="50" w:after="156"/>
        <w:rPr>
          <w:rFonts w:ascii="Times New Roman" w:hAnsi="Times New Roman"/>
          <w:b/>
          <w:bCs/>
        </w:rPr>
      </w:pPr>
      <w:r w:rsidRPr="00FF0609">
        <w:rPr>
          <w:rFonts w:ascii="Times New Roman" w:hAnsi="Times New Roman"/>
          <w:b/>
          <w:bCs/>
        </w:rPr>
        <w:t xml:space="preserve">Proposal 2: A NES cell can be defined as a cell which supports </w:t>
      </w:r>
      <w:r w:rsidR="004D21DE">
        <w:rPr>
          <w:rFonts w:ascii="Times New Roman" w:hAnsi="Times New Roman"/>
          <w:b/>
          <w:bCs/>
        </w:rPr>
        <w:t xml:space="preserve">any of the </w:t>
      </w:r>
      <w:r w:rsidRPr="00FF0609">
        <w:rPr>
          <w:rFonts w:ascii="Times New Roman" w:hAnsi="Times New Roman"/>
          <w:b/>
          <w:bCs/>
        </w:rPr>
        <w:t xml:space="preserve">NES </w:t>
      </w:r>
      <w:r w:rsidR="004D21DE">
        <w:rPr>
          <w:rFonts w:ascii="Times New Roman" w:hAnsi="Times New Roman"/>
          <w:b/>
          <w:bCs/>
        </w:rPr>
        <w:t xml:space="preserve">means </w:t>
      </w:r>
      <w:r w:rsidRPr="00FF0609">
        <w:rPr>
          <w:rFonts w:ascii="Times New Roman" w:hAnsi="Times New Roman"/>
          <w:b/>
          <w:bCs/>
        </w:rPr>
        <w:t>including supports different levels of energy savings by different levels of sleep and supports dynamic/semi-static transition among different levels of energy savings.</w:t>
      </w:r>
    </w:p>
    <w:p w14:paraId="40C5BE3D" w14:textId="1DC640BA" w:rsidR="001752CC" w:rsidRPr="00FF0609" w:rsidRDefault="00E52CB4" w:rsidP="001752CC">
      <w:pPr>
        <w:rPr>
          <w:rFonts w:ascii="Times New Roman" w:hAnsi="Times New Roman"/>
          <w:lang w:val="en-GB"/>
        </w:rPr>
      </w:pPr>
      <w:r w:rsidRPr="00FF0609">
        <w:rPr>
          <w:rFonts w:ascii="Times New Roman" w:hAnsi="Times New Roman"/>
          <w:lang w:val="en-GB"/>
        </w:rPr>
        <w:t>Further, as shown in Fig.1, there could be multiple cells including NES cell and legacy cell that satisfy the S criterion. Referring to the existing mechanism, the UE shall perform ranking of all cells that fulfil the cell selection criterion S. Then, the strongest NES cell of the highest frequency priority in order to enable the NES capable UEs to (de)prioritize NES cells.</w:t>
      </w:r>
    </w:p>
    <w:p w14:paraId="59ADDA2A" w14:textId="76E265EC" w:rsidR="00E52CB4" w:rsidRPr="00FF0609" w:rsidRDefault="00E52CB4" w:rsidP="001752CC">
      <w:pPr>
        <w:rPr>
          <w:rFonts w:ascii="Times New Roman" w:hAnsi="Times New Roman"/>
          <w:lang w:val="en-GB"/>
        </w:rPr>
      </w:pPr>
      <w:r w:rsidRPr="00FF0609">
        <w:rPr>
          <w:rFonts w:ascii="Times New Roman" w:hAnsi="Times New Roman"/>
          <w:b/>
          <w:bCs/>
        </w:rPr>
        <w:t xml:space="preserve">Proposal </w:t>
      </w:r>
      <w:r w:rsidR="002858A1" w:rsidRPr="00FF0609">
        <w:rPr>
          <w:rFonts w:ascii="Times New Roman" w:hAnsi="Times New Roman"/>
          <w:b/>
          <w:bCs/>
        </w:rPr>
        <w:t>3</w:t>
      </w:r>
      <w:r w:rsidRPr="00FF0609">
        <w:rPr>
          <w:rFonts w:ascii="Times New Roman" w:hAnsi="Times New Roman"/>
          <w:b/>
          <w:bCs/>
        </w:rPr>
        <w:t>:</w:t>
      </w:r>
      <w:r w:rsidR="00B83212" w:rsidRPr="00FF0609">
        <w:rPr>
          <w:rFonts w:ascii="Times New Roman" w:hAnsi="Times New Roman"/>
          <w:b/>
          <w:bCs/>
        </w:rPr>
        <w:t xml:space="preserve"> The NES UE may select/reselect the strongest NES cell o</w:t>
      </w:r>
      <w:r w:rsidR="004D21DE">
        <w:rPr>
          <w:rFonts w:ascii="Times New Roman" w:hAnsi="Times New Roman"/>
          <w:b/>
          <w:bCs/>
        </w:rPr>
        <w:t>n</w:t>
      </w:r>
      <w:r w:rsidR="00B83212" w:rsidRPr="00FF0609">
        <w:rPr>
          <w:rFonts w:ascii="Times New Roman" w:hAnsi="Times New Roman"/>
          <w:b/>
          <w:bCs/>
        </w:rPr>
        <w:t xml:space="preserve"> the highest priority</w:t>
      </w:r>
      <w:r w:rsidR="004D21DE" w:rsidRPr="004D21DE">
        <w:rPr>
          <w:rFonts w:ascii="Times New Roman" w:hAnsi="Times New Roman"/>
          <w:b/>
          <w:bCs/>
        </w:rPr>
        <w:t xml:space="preserve"> </w:t>
      </w:r>
      <w:r w:rsidR="004D21DE" w:rsidRPr="00FF0609">
        <w:rPr>
          <w:rFonts w:ascii="Times New Roman" w:hAnsi="Times New Roman"/>
          <w:b/>
          <w:bCs/>
        </w:rPr>
        <w:t>frequency</w:t>
      </w:r>
      <w:r w:rsidR="00B83212" w:rsidRPr="00FF0609">
        <w:rPr>
          <w:rFonts w:ascii="Times New Roman" w:hAnsi="Times New Roman"/>
          <w:b/>
          <w:bCs/>
        </w:rPr>
        <w:t>.</w:t>
      </w:r>
    </w:p>
    <w:p w14:paraId="475716C8" w14:textId="2E8D28AD" w:rsidR="006B69FA" w:rsidRPr="00FF0609" w:rsidRDefault="006B69FA" w:rsidP="00281A09">
      <w:pPr>
        <w:rPr>
          <w:rFonts w:ascii="Times New Roman" w:hAnsi="Times New Roman"/>
          <w:lang w:val="en-GB"/>
        </w:rPr>
      </w:pPr>
      <w:r w:rsidRPr="00FF0609">
        <w:rPr>
          <w:rFonts w:ascii="Times New Roman" w:hAnsi="Times New Roman"/>
          <w:lang w:val="en-GB"/>
        </w:rPr>
        <w:t xml:space="preserve">Another issue was discussed and it was agreed that </w:t>
      </w:r>
      <w:r w:rsidR="004D21DE">
        <w:rPr>
          <w:rFonts w:ascii="Times New Roman" w:hAnsi="Times New Roman"/>
          <w:lang w:val="en-GB"/>
        </w:rPr>
        <w:t>“</w:t>
      </w:r>
      <w:r w:rsidRPr="00FF0609">
        <w:rPr>
          <w:rFonts w:ascii="Times New Roman" w:hAnsi="Times New Roman"/>
          <w:lang w:val="en-GB"/>
        </w:rPr>
        <w:t>Whether to bar legacy UEs is configurable by NES cells in Idle/Inactive mode and the network should be able to allow NES-capable UEs to camp on the NES cell</w:t>
      </w:r>
      <w:r w:rsidR="004D21DE">
        <w:rPr>
          <w:rFonts w:ascii="Times New Roman" w:hAnsi="Times New Roman"/>
          <w:lang w:val="en-GB"/>
        </w:rPr>
        <w:t>”</w:t>
      </w:r>
      <w:r w:rsidRPr="00FF0609">
        <w:rPr>
          <w:rFonts w:ascii="Times New Roman" w:hAnsi="Times New Roman"/>
          <w:lang w:val="en-GB"/>
        </w:rPr>
        <w:t>. That is to say the network shall be able to bar legacy UE and allow the access attempt of NES UEs</w:t>
      </w:r>
      <w:r w:rsidR="004D21DE">
        <w:rPr>
          <w:rFonts w:ascii="Times New Roman" w:hAnsi="Times New Roman"/>
          <w:lang w:val="en-GB"/>
        </w:rPr>
        <w:t xml:space="preserve"> only</w:t>
      </w:r>
      <w:r w:rsidRPr="00FF0609">
        <w:rPr>
          <w:rFonts w:ascii="Times New Roman" w:hAnsi="Times New Roman"/>
          <w:lang w:val="en-GB"/>
        </w:rPr>
        <w:t>.</w:t>
      </w:r>
      <w:r w:rsidR="00AE65FA" w:rsidRPr="00FF0609">
        <w:rPr>
          <w:rFonts w:ascii="Times New Roman" w:hAnsi="Times New Roman"/>
          <w:lang w:val="en-GB"/>
        </w:rPr>
        <w:t xml:space="preserve"> </w:t>
      </w:r>
      <w:r w:rsidR="00141D82">
        <w:rPr>
          <w:rFonts w:ascii="Times New Roman" w:hAnsi="Times New Roman"/>
          <w:lang w:val="en-GB"/>
        </w:rPr>
        <w:t>T</w:t>
      </w:r>
      <w:r w:rsidR="00BF1454" w:rsidRPr="00FF0609">
        <w:rPr>
          <w:rFonts w:ascii="Times New Roman" w:hAnsi="Times New Roman"/>
          <w:lang w:val="en-GB"/>
        </w:rPr>
        <w:t>he legacy UE could be unknown of the NES cell, for example, it is not necessary for the legacy UE to identify the type of the cell (e.g. NES cell) by which its access attempt is barred.</w:t>
      </w:r>
    </w:p>
    <w:p w14:paraId="074EDC85" w14:textId="663CEDB0" w:rsidR="00361073" w:rsidRPr="00FF0609" w:rsidRDefault="00361073" w:rsidP="00361073">
      <w:pPr>
        <w:spacing w:beforeLines="50" w:before="156" w:afterLines="50" w:after="156"/>
        <w:rPr>
          <w:rFonts w:ascii="Times New Roman" w:hAnsi="Times New Roman"/>
          <w:b/>
          <w:bCs/>
        </w:rPr>
      </w:pPr>
      <w:r w:rsidRPr="00FF0609">
        <w:rPr>
          <w:rFonts w:ascii="Times New Roman" w:hAnsi="Times New Roman"/>
          <w:b/>
          <w:bCs/>
        </w:rPr>
        <w:t>Observation 1: It could be unknown of the NES cell to the legacy UE, for example, it is not necessary for the legacy UE to identify the type of the cell (e.g. NES cell) by which its access attempt is barred.</w:t>
      </w:r>
    </w:p>
    <w:p w14:paraId="4A775879" w14:textId="5DB0D2A2" w:rsidR="00361073" w:rsidRPr="00FF0609" w:rsidRDefault="00361073" w:rsidP="00361073">
      <w:pPr>
        <w:spacing w:beforeLines="50" w:before="156" w:afterLines="50" w:after="156"/>
        <w:rPr>
          <w:rFonts w:ascii="Times New Roman" w:hAnsi="Times New Roman"/>
          <w:b/>
          <w:bCs/>
        </w:rPr>
      </w:pPr>
      <w:r w:rsidRPr="00FF0609">
        <w:rPr>
          <w:rFonts w:ascii="Times New Roman" w:eastAsiaTheme="minorEastAsia" w:hAnsi="Times New Roman"/>
        </w:rPr>
        <w:t>And from the perspective of UE power saving, it’ll be better for the legacy UEs to be barred. Therefore, the legacy “</w:t>
      </w:r>
      <w:r w:rsidRPr="00FF0609">
        <w:rPr>
          <w:rFonts w:ascii="Times New Roman" w:hAnsi="Times New Roman"/>
          <w:i/>
          <w:iCs/>
        </w:rPr>
        <w:t>cellBarred</w:t>
      </w:r>
      <w:r w:rsidRPr="00FF0609">
        <w:rPr>
          <w:rFonts w:ascii="Times New Roman" w:eastAsiaTheme="minorEastAsia" w:hAnsi="Times New Roman"/>
        </w:rPr>
        <w:t xml:space="preserve">” can be used to bar the access attempt of legacy UEs.  </w:t>
      </w:r>
    </w:p>
    <w:p w14:paraId="776E86F9" w14:textId="030FD848" w:rsidR="00361073" w:rsidRPr="002A6DA9" w:rsidRDefault="00361073" w:rsidP="00361073">
      <w:pPr>
        <w:spacing w:beforeLines="50" w:before="156" w:afterLines="50" w:after="156"/>
        <w:rPr>
          <w:b/>
          <w:bCs/>
        </w:rPr>
      </w:pPr>
      <w:r w:rsidRPr="00FF0609">
        <w:rPr>
          <w:rFonts w:ascii="Times New Roman" w:hAnsi="Times New Roman"/>
          <w:b/>
          <w:bCs/>
        </w:rPr>
        <w:t xml:space="preserve">Proposal </w:t>
      </w:r>
      <w:r w:rsidR="002858A1" w:rsidRPr="00FF0609">
        <w:rPr>
          <w:rFonts w:ascii="Times New Roman" w:hAnsi="Times New Roman"/>
          <w:b/>
          <w:bCs/>
        </w:rPr>
        <w:t>4</w:t>
      </w:r>
      <w:r w:rsidRPr="00FF0609">
        <w:rPr>
          <w:rFonts w:ascii="Times New Roman" w:hAnsi="Times New Roman"/>
          <w:b/>
          <w:bCs/>
        </w:rPr>
        <w:t>:</w:t>
      </w:r>
      <w:r w:rsidR="00ED4C92" w:rsidRPr="00FF0609">
        <w:rPr>
          <w:rFonts w:ascii="Times New Roman" w:hAnsi="Times New Roman"/>
          <w:b/>
          <w:bCs/>
        </w:rPr>
        <w:t xml:space="preserve"> </w:t>
      </w:r>
      <w:r w:rsidRPr="00FF0609">
        <w:rPr>
          <w:rFonts w:ascii="Times New Roman" w:hAnsi="Times New Roman"/>
          <w:b/>
          <w:bCs/>
        </w:rPr>
        <w:t xml:space="preserve">The legacy </w:t>
      </w:r>
      <w:r w:rsidR="00141D82">
        <w:rPr>
          <w:rFonts w:ascii="Times New Roman" w:hAnsi="Times New Roman"/>
          <w:b/>
          <w:bCs/>
        </w:rPr>
        <w:t xml:space="preserve">UE is barred by the </w:t>
      </w:r>
      <w:r w:rsidR="00BB7AAE">
        <w:rPr>
          <w:rFonts w:ascii="Times New Roman" w:hAnsi="Times New Roman"/>
          <w:b/>
          <w:bCs/>
        </w:rPr>
        <w:t>legacy</w:t>
      </w:r>
      <w:r w:rsidR="00BB7AAE" w:rsidRPr="00141D82">
        <w:rPr>
          <w:rFonts w:ascii="Times New Roman" w:hAnsi="Times New Roman" w:hint="eastAsia"/>
          <w:b/>
          <w:bCs/>
        </w:rPr>
        <w:t xml:space="preserve"> </w:t>
      </w:r>
      <w:r w:rsidR="00BB7AAE" w:rsidRPr="00141D82">
        <w:rPr>
          <w:rFonts w:ascii="Times New Roman" w:hAnsi="Times New Roman" w:hint="eastAsia"/>
          <w:b/>
          <w:bCs/>
        </w:rPr>
        <w:t>“</w:t>
      </w:r>
      <w:r w:rsidR="00141D82" w:rsidRPr="006641ED">
        <w:rPr>
          <w:rFonts w:ascii="Times New Roman" w:hAnsi="Times New Roman"/>
          <w:b/>
          <w:bCs/>
          <w:i/>
          <w:iCs/>
        </w:rPr>
        <w:t>cellBarred</w:t>
      </w:r>
      <w:r w:rsidR="00141D82" w:rsidRPr="00141D82">
        <w:rPr>
          <w:rFonts w:ascii="Times New Roman" w:hAnsi="Times New Roman"/>
          <w:b/>
          <w:bCs/>
        </w:rPr>
        <w:t>”</w:t>
      </w:r>
      <w:r w:rsidRPr="00FF0609">
        <w:rPr>
          <w:rFonts w:ascii="Times New Roman" w:hAnsi="Times New Roman"/>
          <w:b/>
          <w:bCs/>
        </w:rPr>
        <w:t xml:space="preserve"> </w:t>
      </w:r>
      <w:r w:rsidR="00494DA7">
        <w:rPr>
          <w:rFonts w:ascii="Times New Roman" w:hAnsi="Times New Roman"/>
          <w:b/>
          <w:bCs/>
        </w:rPr>
        <w:t>when the legacy UE attempts to access to a NES cell</w:t>
      </w:r>
      <w:r w:rsidRPr="00FF0609">
        <w:rPr>
          <w:rFonts w:ascii="Times New Roman" w:hAnsi="Times New Roman"/>
          <w:b/>
          <w:bCs/>
        </w:rPr>
        <w:t xml:space="preserve"> </w:t>
      </w:r>
      <w:r w:rsidR="00494DA7">
        <w:rPr>
          <w:rFonts w:ascii="Times New Roman" w:hAnsi="Times New Roman"/>
          <w:b/>
          <w:bCs/>
        </w:rPr>
        <w:t xml:space="preserve">in a </w:t>
      </w:r>
      <w:r w:rsidR="00494DA7" w:rsidRPr="00494DA7">
        <w:rPr>
          <w:rFonts w:ascii="Times New Roman" w:hAnsi="Times New Roman"/>
          <w:b/>
          <w:bCs/>
        </w:rPr>
        <w:t>level of energy savings</w:t>
      </w:r>
      <w:r w:rsidRPr="00FF0609">
        <w:rPr>
          <w:rFonts w:ascii="Times New Roman" w:hAnsi="Times New Roman"/>
          <w:b/>
          <w:bCs/>
        </w:rPr>
        <w:t>.</w:t>
      </w:r>
      <w:bookmarkEnd w:id="7"/>
      <w:r w:rsidRPr="002A6DA9">
        <w:rPr>
          <w:b/>
          <w:bCs/>
        </w:rPr>
        <w:t xml:space="preserve"> </w:t>
      </w:r>
    </w:p>
    <w:p w14:paraId="51C4EB6D" w14:textId="48985769" w:rsidR="00DC12CE" w:rsidRPr="00107D64" w:rsidRDefault="00DC12CE"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1391B774" w14:textId="75B9D980"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9B1BEE" w:rsidRPr="000C2561">
        <w:rPr>
          <w:rFonts w:ascii="Times New Roman" w:eastAsiaTheme="minorEastAsia" w:hAnsi="Times New Roman"/>
        </w:rPr>
        <w:t xml:space="preserve">Cell Selection/Re-selection </w:t>
      </w:r>
      <w:r w:rsidR="00CA7AE3" w:rsidRPr="000C2561">
        <w:rPr>
          <w:rFonts w:ascii="Times New Roman" w:eastAsiaTheme="minorEastAsia" w:hAnsi="Times New Roman"/>
        </w:rPr>
        <w:t>in Rel-18 N</w:t>
      </w:r>
      <w:r w:rsidR="00C47F0D" w:rsidRPr="000C2561">
        <w:rPr>
          <w:rFonts w:ascii="Times New Roman" w:eastAsiaTheme="minorEastAsia" w:hAnsi="Times New Roman" w:hint="eastAsia"/>
        </w:rPr>
        <w:t>ES</w:t>
      </w:r>
      <w:r w:rsidR="009A0FF6" w:rsidRPr="000C2561">
        <w:rPr>
          <w:rFonts w:ascii="Times New Roman" w:eastAsiaTheme="minorEastAsia" w:hAnsi="Times New Roman"/>
        </w:rPr>
        <w:t xml:space="preserve"> and provide the proposals</w:t>
      </w:r>
      <w:r w:rsidR="00CA7AE3" w:rsidRPr="000C2561">
        <w:rPr>
          <w:rFonts w:ascii="Times New Roman" w:eastAsiaTheme="minorEastAsia" w:hAnsi="Times New Roman"/>
        </w:rPr>
        <w:t>:</w:t>
      </w:r>
    </w:p>
    <w:p w14:paraId="77F4D936" w14:textId="77777777" w:rsidR="004A1D42" w:rsidRPr="00FF0609" w:rsidRDefault="004A1D42" w:rsidP="004A1D42">
      <w:pPr>
        <w:spacing w:beforeLines="50" w:before="156" w:afterLines="50" w:after="156"/>
        <w:rPr>
          <w:rFonts w:ascii="Times New Roman" w:hAnsi="Times New Roman"/>
          <w:b/>
          <w:bCs/>
        </w:rPr>
      </w:pPr>
      <w:r w:rsidRPr="00FF0609">
        <w:rPr>
          <w:rFonts w:ascii="Times New Roman" w:hAnsi="Times New Roman"/>
          <w:b/>
          <w:bCs/>
        </w:rPr>
        <w:t xml:space="preserve">Proposal 1: In order to enable the NES capable UEs to (de)prioritize NES cells, the NES </w:t>
      </w:r>
      <w:r>
        <w:rPr>
          <w:rFonts w:ascii="Times New Roman" w:hAnsi="Times New Roman"/>
          <w:b/>
          <w:bCs/>
        </w:rPr>
        <w:t>identification will be supported</w:t>
      </w:r>
      <w:r w:rsidRPr="00FF0609">
        <w:rPr>
          <w:rFonts w:ascii="Times New Roman" w:hAnsi="Times New Roman"/>
          <w:b/>
          <w:bCs/>
        </w:rPr>
        <w:t xml:space="preserve">. </w:t>
      </w:r>
    </w:p>
    <w:p w14:paraId="6C8533B0" w14:textId="77777777" w:rsidR="004A1D42" w:rsidRPr="00FF0609" w:rsidRDefault="004A1D42" w:rsidP="004A1D42">
      <w:pPr>
        <w:spacing w:beforeLines="50" w:before="156" w:afterLines="50" w:after="156"/>
        <w:rPr>
          <w:rFonts w:ascii="Times New Roman" w:hAnsi="Times New Roman"/>
          <w:b/>
          <w:bCs/>
        </w:rPr>
      </w:pPr>
      <w:r w:rsidRPr="00FF0609">
        <w:rPr>
          <w:rFonts w:ascii="Times New Roman" w:hAnsi="Times New Roman"/>
          <w:b/>
          <w:bCs/>
        </w:rPr>
        <w:t xml:space="preserve">Proposal 2: A NES cell can be defined as a cell which supports </w:t>
      </w:r>
      <w:r>
        <w:rPr>
          <w:rFonts w:ascii="Times New Roman" w:hAnsi="Times New Roman"/>
          <w:b/>
          <w:bCs/>
        </w:rPr>
        <w:t xml:space="preserve">any of the </w:t>
      </w:r>
      <w:r w:rsidRPr="00FF0609">
        <w:rPr>
          <w:rFonts w:ascii="Times New Roman" w:hAnsi="Times New Roman"/>
          <w:b/>
          <w:bCs/>
        </w:rPr>
        <w:t xml:space="preserve">NES </w:t>
      </w:r>
      <w:r>
        <w:rPr>
          <w:rFonts w:ascii="Times New Roman" w:hAnsi="Times New Roman"/>
          <w:b/>
          <w:bCs/>
        </w:rPr>
        <w:t xml:space="preserve">means </w:t>
      </w:r>
      <w:r w:rsidRPr="00FF0609">
        <w:rPr>
          <w:rFonts w:ascii="Times New Roman" w:hAnsi="Times New Roman"/>
          <w:b/>
          <w:bCs/>
        </w:rPr>
        <w:t>including supports different levels of energy savings by different levels of sleep and supports dynamic/semi-static transition among different levels of energy savings.</w:t>
      </w:r>
    </w:p>
    <w:p w14:paraId="088476BF" w14:textId="77777777" w:rsidR="00C22B58" w:rsidRPr="00FF0609" w:rsidRDefault="00C22B58" w:rsidP="00C22B58">
      <w:pPr>
        <w:rPr>
          <w:rFonts w:ascii="Times New Roman" w:hAnsi="Times New Roman"/>
          <w:lang w:val="en-GB"/>
        </w:rPr>
      </w:pPr>
      <w:r w:rsidRPr="00FF0609">
        <w:rPr>
          <w:rFonts w:ascii="Times New Roman" w:hAnsi="Times New Roman"/>
          <w:b/>
          <w:bCs/>
        </w:rPr>
        <w:t>Proposal 3: The NES UE may select/reselect the strongest NES cell o</w:t>
      </w:r>
      <w:r>
        <w:rPr>
          <w:rFonts w:ascii="Times New Roman" w:hAnsi="Times New Roman"/>
          <w:b/>
          <w:bCs/>
        </w:rPr>
        <w:t>n</w:t>
      </w:r>
      <w:r w:rsidRPr="00FF0609">
        <w:rPr>
          <w:rFonts w:ascii="Times New Roman" w:hAnsi="Times New Roman"/>
          <w:b/>
          <w:bCs/>
        </w:rPr>
        <w:t xml:space="preserve"> the highest priority</w:t>
      </w:r>
      <w:r w:rsidRPr="004D21DE">
        <w:rPr>
          <w:rFonts w:ascii="Times New Roman" w:hAnsi="Times New Roman"/>
          <w:b/>
          <w:bCs/>
        </w:rPr>
        <w:t xml:space="preserve"> </w:t>
      </w:r>
      <w:r w:rsidRPr="00FF0609">
        <w:rPr>
          <w:rFonts w:ascii="Times New Roman" w:hAnsi="Times New Roman"/>
          <w:b/>
          <w:bCs/>
        </w:rPr>
        <w:t>frequency.</w:t>
      </w:r>
    </w:p>
    <w:p w14:paraId="3C1FA4EB" w14:textId="77777777" w:rsidR="00C22B58" w:rsidRPr="00FF0609" w:rsidRDefault="00C22B58" w:rsidP="00C22B58">
      <w:pPr>
        <w:spacing w:beforeLines="50" w:before="156" w:afterLines="50" w:after="156"/>
        <w:rPr>
          <w:rFonts w:ascii="Times New Roman" w:hAnsi="Times New Roman"/>
          <w:b/>
          <w:bCs/>
        </w:rPr>
      </w:pPr>
      <w:r w:rsidRPr="00FF0609">
        <w:rPr>
          <w:rFonts w:ascii="Times New Roman" w:hAnsi="Times New Roman"/>
          <w:b/>
          <w:bCs/>
        </w:rPr>
        <w:t>Observation 1: It could be unknown of the NES cell to the legacy UE, for example, it is not necessary for the legacy UE to identify the type of the cell (e.g. NES cell) by which its access attempt is barred.</w:t>
      </w:r>
    </w:p>
    <w:p w14:paraId="481C08B7" w14:textId="6A8B33EF" w:rsidR="00C22B58" w:rsidRPr="002A6DA9" w:rsidRDefault="00C22B58" w:rsidP="00C22B58">
      <w:pPr>
        <w:spacing w:beforeLines="50" w:before="156" w:afterLines="50" w:after="156"/>
        <w:rPr>
          <w:b/>
          <w:bCs/>
        </w:rPr>
      </w:pPr>
      <w:r w:rsidRPr="00FF0609">
        <w:rPr>
          <w:rFonts w:ascii="Times New Roman" w:hAnsi="Times New Roman"/>
          <w:b/>
          <w:bCs/>
        </w:rPr>
        <w:t xml:space="preserve">Proposal 4: The legacy </w:t>
      </w:r>
      <w:r>
        <w:rPr>
          <w:rFonts w:ascii="Times New Roman" w:hAnsi="Times New Roman"/>
          <w:b/>
          <w:bCs/>
        </w:rPr>
        <w:t xml:space="preserve">UE is barred by the </w:t>
      </w:r>
      <w:r w:rsidR="00C623B7">
        <w:rPr>
          <w:rFonts w:ascii="Times New Roman" w:hAnsi="Times New Roman"/>
          <w:b/>
          <w:bCs/>
        </w:rPr>
        <w:t>legacy</w:t>
      </w:r>
      <w:r w:rsidR="00C623B7" w:rsidRPr="00141D82">
        <w:rPr>
          <w:rFonts w:ascii="Times New Roman" w:hAnsi="Times New Roman" w:hint="eastAsia"/>
          <w:b/>
          <w:bCs/>
        </w:rPr>
        <w:t xml:space="preserve"> </w:t>
      </w:r>
      <w:r w:rsidR="00C623B7" w:rsidRPr="00141D82">
        <w:rPr>
          <w:rFonts w:ascii="Times New Roman" w:hAnsi="Times New Roman" w:hint="eastAsia"/>
          <w:b/>
          <w:bCs/>
        </w:rPr>
        <w:t>“</w:t>
      </w:r>
      <w:r w:rsidRPr="006641ED">
        <w:rPr>
          <w:rFonts w:ascii="Times New Roman" w:hAnsi="Times New Roman"/>
          <w:b/>
          <w:bCs/>
          <w:i/>
          <w:iCs/>
        </w:rPr>
        <w:t>cellBarred</w:t>
      </w:r>
      <w:r w:rsidRPr="00141D82">
        <w:rPr>
          <w:rFonts w:ascii="Times New Roman" w:hAnsi="Times New Roman"/>
          <w:b/>
          <w:bCs/>
        </w:rPr>
        <w:t>”</w:t>
      </w:r>
      <w:r w:rsidRPr="00FF0609">
        <w:rPr>
          <w:rFonts w:ascii="Times New Roman" w:hAnsi="Times New Roman"/>
          <w:b/>
          <w:bCs/>
        </w:rPr>
        <w:t xml:space="preserve"> </w:t>
      </w:r>
      <w:r>
        <w:rPr>
          <w:rFonts w:ascii="Times New Roman" w:hAnsi="Times New Roman"/>
          <w:b/>
          <w:bCs/>
        </w:rPr>
        <w:t>when the legacy UE attempts to access to a NES cell</w:t>
      </w:r>
      <w:r w:rsidRPr="00FF0609">
        <w:rPr>
          <w:rFonts w:ascii="Times New Roman" w:hAnsi="Times New Roman"/>
          <w:b/>
          <w:bCs/>
        </w:rPr>
        <w:t xml:space="preserve"> </w:t>
      </w:r>
      <w:r>
        <w:rPr>
          <w:rFonts w:ascii="Times New Roman" w:hAnsi="Times New Roman"/>
          <w:b/>
          <w:bCs/>
        </w:rPr>
        <w:t xml:space="preserve">in a </w:t>
      </w:r>
      <w:r w:rsidRPr="00494DA7">
        <w:rPr>
          <w:rFonts w:ascii="Times New Roman" w:hAnsi="Times New Roman"/>
          <w:b/>
          <w:bCs/>
        </w:rPr>
        <w:t>level of energy savings</w:t>
      </w:r>
      <w:r w:rsidRPr="00FF0609">
        <w:rPr>
          <w:rFonts w:ascii="Times New Roman" w:hAnsi="Times New Roman"/>
          <w:b/>
          <w:bCs/>
        </w:rPr>
        <w:t>.</w:t>
      </w:r>
      <w:r w:rsidRPr="002A6DA9">
        <w:rPr>
          <w:b/>
          <w:bCs/>
        </w:rPr>
        <w:t xml:space="preserve">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0D204A1A" w14:textId="16B26073" w:rsidR="00DB30FA" w:rsidRPr="00C22B58" w:rsidRDefault="00DC12CE" w:rsidP="009D47DA">
      <w:pPr>
        <w:pStyle w:val="References"/>
        <w:rPr>
          <w:lang w:val="de-DE"/>
        </w:rPr>
      </w:pPr>
      <w:r w:rsidRPr="00C22B58">
        <w:rPr>
          <w:lang w:val="de-DE" w:eastAsia="zh-CN"/>
        </w:rPr>
        <w:t>RAN2#119</w:t>
      </w:r>
      <w:r w:rsidR="008C4564" w:rsidRPr="00C22B58">
        <w:rPr>
          <w:lang w:val="de-DE" w:eastAsia="zh-CN"/>
        </w:rPr>
        <w:t>bis</w:t>
      </w:r>
      <w:r w:rsidRPr="00C22B58">
        <w:rPr>
          <w:lang w:val="de-DE" w:eastAsia="zh-CN"/>
        </w:rPr>
        <w:t>-e chairman notes.</w:t>
      </w:r>
    </w:p>
    <w:sectPr w:rsidR="00DB30FA" w:rsidRPr="00C22B58"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54B80" w14:textId="77777777" w:rsidR="00074D49" w:rsidRDefault="00074D49">
      <w:r>
        <w:separator/>
      </w:r>
    </w:p>
  </w:endnote>
  <w:endnote w:type="continuationSeparator" w:id="0">
    <w:p w14:paraId="141498E3" w14:textId="77777777" w:rsidR="00074D49" w:rsidRDefault="000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3B93C" w14:textId="77777777" w:rsidR="00074D49" w:rsidRDefault="00074D49">
      <w:r>
        <w:separator/>
      </w:r>
    </w:p>
  </w:footnote>
  <w:footnote w:type="continuationSeparator" w:id="0">
    <w:p w14:paraId="6A7B3553" w14:textId="77777777" w:rsidR="00074D49" w:rsidRDefault="000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0"/>
  </w:num>
  <w:num w:numId="3">
    <w:abstractNumId w:val="11"/>
  </w:num>
  <w:num w:numId="4">
    <w:abstractNumId w:val="9"/>
  </w:num>
  <w:num w:numId="5">
    <w:abstractNumId w:val="2"/>
  </w:num>
  <w:num w:numId="6">
    <w:abstractNumId w:val="6"/>
  </w:num>
  <w:num w:numId="7">
    <w:abstractNumId w:val="4"/>
  </w:num>
  <w:num w:numId="8">
    <w:abstractNumId w:val="10"/>
  </w:num>
  <w:num w:numId="9">
    <w:abstractNumId w:val="5"/>
  </w:num>
  <w:num w:numId="10">
    <w:abstractNumId w:val="1"/>
  </w:num>
  <w:num w:numId="11">
    <w:abstractNumId w:val="3"/>
  </w:num>
  <w:num w:numId="12">
    <w:abstractNumId w:val="8"/>
  </w:num>
  <w:num w:numId="13">
    <w:abstractNumId w:val="2"/>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561"/>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CEF"/>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B39"/>
    <w:rsid w:val="00C770AD"/>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8</cp:revision>
  <cp:lastPrinted>2012-10-30T00:20:00Z</cp:lastPrinted>
  <dcterms:created xsi:type="dcterms:W3CDTF">2022-11-04T06:19:00Z</dcterms:created>
  <dcterms:modified xsi:type="dcterms:W3CDTF">2022-11-04T07:53:00Z</dcterms:modified>
</cp:coreProperties>
</file>