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A7E4" w14:textId="5D098365" w:rsidR="00024BB1" w:rsidRPr="00BF20D3" w:rsidRDefault="00024BB1" w:rsidP="00024BB1">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22</w:t>
      </w:r>
      <w:r w:rsidR="00D2437A">
        <w:rPr>
          <w:rFonts w:ascii="Arial" w:hAnsi="Arial" w:cs="Arial"/>
          <w:b/>
          <w:bCs/>
          <w:sz w:val="24"/>
        </w:rPr>
        <w:t>11917</w:t>
      </w:r>
    </w:p>
    <w:p w14:paraId="0A889E23" w14:textId="77777777" w:rsidR="00024BB1" w:rsidRPr="00BF20D3" w:rsidRDefault="00024BB1" w:rsidP="00024BB1">
      <w:pPr>
        <w:pStyle w:val="CRCoverPage"/>
        <w:spacing w:after="240"/>
        <w:outlineLvl w:val="0"/>
        <w:rPr>
          <w:b/>
          <w:sz w:val="24"/>
        </w:rPr>
      </w:pPr>
      <w:r>
        <w:rPr>
          <w:rFonts w:cs="Arial"/>
          <w:b/>
          <w:bCs/>
          <w:sz w:val="24"/>
        </w:rPr>
        <w:t>Toulouse, France</w:t>
      </w:r>
      <w:r w:rsidRPr="00BF20D3">
        <w:rPr>
          <w:rFonts w:cs="Arial"/>
          <w:b/>
          <w:bCs/>
          <w:sz w:val="24"/>
        </w:rPr>
        <w:t xml:space="preserve">, </w:t>
      </w:r>
      <w:r>
        <w:rPr>
          <w:rFonts w:cs="Arial"/>
          <w:b/>
          <w:bCs/>
          <w:sz w:val="24"/>
        </w:rPr>
        <w:t>14</w:t>
      </w:r>
      <w:r w:rsidRPr="0040576F">
        <w:rPr>
          <w:rFonts w:cs="Arial"/>
          <w:b/>
          <w:bCs/>
          <w:sz w:val="24"/>
          <w:vertAlign w:val="superscript"/>
        </w:rPr>
        <w:t>th</w:t>
      </w:r>
      <w:r>
        <w:rPr>
          <w:rFonts w:cs="Arial"/>
          <w:b/>
          <w:bCs/>
          <w:sz w:val="24"/>
        </w:rPr>
        <w:t xml:space="preserve"> 18</w:t>
      </w:r>
      <w:r w:rsidRPr="0040576F">
        <w:rPr>
          <w:rFonts w:cs="Arial"/>
          <w:b/>
          <w:bCs/>
          <w:sz w:val="24"/>
          <w:vertAlign w:val="superscript"/>
        </w:rPr>
        <w:t>th</w:t>
      </w:r>
      <w:r>
        <w:rPr>
          <w:rFonts w:cs="Arial"/>
          <w:b/>
          <w:bCs/>
          <w:sz w:val="24"/>
        </w:rPr>
        <w:t xml:space="preserve"> November</w:t>
      </w:r>
      <w:r w:rsidRPr="00BF20D3">
        <w:rPr>
          <w:rFonts w:cs="Arial"/>
          <w:b/>
          <w:bCs/>
          <w:sz w:val="24"/>
        </w:rPr>
        <w:t xml:space="preserve"> </w:t>
      </w:r>
      <w:r w:rsidRPr="00BF20D3">
        <w:rPr>
          <w:b/>
          <w:sz w:val="24"/>
        </w:rPr>
        <w:t>202</w:t>
      </w:r>
      <w:r>
        <w:rPr>
          <w:b/>
          <w:sz w:val="24"/>
        </w:rPr>
        <w:t>2</w:t>
      </w:r>
    </w:p>
    <w:p w14:paraId="51CB701F" w14:textId="48F1D6BF"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DDAD1D7"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796D46">
        <w:rPr>
          <w:rFonts w:cs="Arial"/>
          <w:sz w:val="24"/>
          <w:lang w:val="en-US"/>
        </w:rPr>
        <w:t>s</w:t>
      </w:r>
      <w:r w:rsidR="00B07B02">
        <w:rPr>
          <w:rFonts w:cs="Arial"/>
          <w:sz w:val="24"/>
          <w:lang w:val="en-US"/>
        </w:rPr>
        <w:t xml:space="preserve">idelink </w:t>
      </w:r>
      <w:r w:rsidR="006D156B" w:rsidRPr="00BF20D3">
        <w:rPr>
          <w:rFonts w:cs="Arial"/>
          <w:sz w:val="24"/>
          <w:lang w:val="en-US"/>
        </w:rPr>
        <w:t>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1EC79CE3" w14:textId="0EB0FD39" w:rsidR="00426599" w:rsidRDefault="00F835F7" w:rsidP="00F835F7">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The study item to develop sidelink positioning is related to the outcome of the previous study/</w:t>
      </w:r>
      <w:proofErr w:type="gramStart"/>
      <w:r w:rsidRPr="002D58AF">
        <w:rPr>
          <w:rFonts w:eastAsia="SimSun"/>
          <w:szCs w:val="20"/>
          <w:lang w:val="en-US" w:eastAsia="ja-JP"/>
        </w:rPr>
        <w:t>report,  the</w:t>
      </w:r>
      <w:proofErr w:type="gramEnd"/>
      <w:r w:rsidRPr="002D58AF">
        <w:rPr>
          <w:rFonts w:eastAsia="SimSun"/>
          <w:szCs w:val="20"/>
          <w:lang w:val="en-US" w:eastAsia="ja-JP"/>
        </w:rPr>
        <w:t xml:space="preserve"> study on "Scenarios and requirements of in-coverage, partial coverage, and out-of-coverage NR positioning use cases" which focused on V2X and public safety use cases with the outcome being captured in TR 38.845</w:t>
      </w:r>
      <w:r w:rsidR="00426599">
        <w:rPr>
          <w:rFonts w:eastAsia="SimSun"/>
          <w:szCs w:val="20"/>
          <w:lang w:val="en-US" w:eastAsia="ja-JP"/>
        </w:rPr>
        <w:t xml:space="preserve"> [2]</w:t>
      </w:r>
      <w:r w:rsidRPr="002D58AF">
        <w:rPr>
          <w:rFonts w:eastAsia="SimSun"/>
          <w:szCs w:val="20"/>
          <w:lang w:val="en-US" w:eastAsia="ja-JP"/>
        </w:rPr>
        <w:t xml:space="preserve">. </w:t>
      </w:r>
    </w:p>
    <w:p w14:paraId="58249B9E" w14:textId="77777777" w:rsidR="00426599" w:rsidRDefault="00426599" w:rsidP="00F835F7">
      <w:pPr>
        <w:jc w:val="both"/>
        <w:rPr>
          <w:rFonts w:eastAsia="SimSun"/>
          <w:szCs w:val="20"/>
          <w:lang w:val="en-US" w:eastAsia="ja-JP"/>
        </w:rPr>
      </w:pPr>
    </w:p>
    <w:p w14:paraId="20C9E99E" w14:textId="0393621E" w:rsidR="00F835F7" w:rsidRPr="002D58AF" w:rsidRDefault="00F835F7" w:rsidP="00F835F7">
      <w:pPr>
        <w:jc w:val="both"/>
        <w:rPr>
          <w:rFonts w:eastAsia="SimSun"/>
          <w:szCs w:val="20"/>
          <w:lang w:val="en-US" w:eastAsia="ja-JP"/>
        </w:rPr>
      </w:pPr>
      <w:r w:rsidRPr="002D58AF">
        <w:rPr>
          <w:rFonts w:eastAsia="SimSun"/>
          <w:szCs w:val="20"/>
          <w:lang w:val="en-US" w:eastAsia="ja-JP"/>
        </w:rPr>
        <w:t>Additionally, SA1 has developed requirements for "Ranging based services" in TS 22.261</w:t>
      </w:r>
      <w:r w:rsidR="005E0C02">
        <w:rPr>
          <w:rFonts w:eastAsia="SimSun"/>
          <w:szCs w:val="20"/>
          <w:lang w:val="en-US" w:eastAsia="ja-JP"/>
        </w:rPr>
        <w:t xml:space="preserve"> [3</w:t>
      </w:r>
      <w:proofErr w:type="gramStart"/>
      <w:r w:rsidR="005E0C02">
        <w:rPr>
          <w:rFonts w:eastAsia="SimSun"/>
          <w:szCs w:val="20"/>
          <w:lang w:val="en-US" w:eastAsia="ja-JP"/>
        </w:rPr>
        <w:t>]</w:t>
      </w:r>
      <w:r w:rsidRPr="002D58AF">
        <w:rPr>
          <w:rFonts w:eastAsia="SimSun"/>
          <w:szCs w:val="20"/>
          <w:lang w:val="en-US" w:eastAsia="ja-JP"/>
        </w:rPr>
        <w:t>, and</w:t>
      </w:r>
      <w:proofErr w:type="gramEnd"/>
      <w:r w:rsidRPr="002D58AF">
        <w:rPr>
          <w:rFonts w:eastAsia="SimSun"/>
          <w:szCs w:val="20"/>
          <w:lang w:val="en-US" w:eastAsia="ja-JP"/>
        </w:rPr>
        <w:t xml:space="preserve"> positioning accuracy requirements for </w:t>
      </w:r>
      <w:proofErr w:type="spellStart"/>
      <w:r w:rsidRPr="002D58AF">
        <w:rPr>
          <w:rFonts w:eastAsia="SimSun"/>
          <w:szCs w:val="20"/>
          <w:lang w:val="en-US" w:eastAsia="ja-JP"/>
        </w:rPr>
        <w:t>IIoT</w:t>
      </w:r>
      <w:proofErr w:type="spellEnd"/>
      <w:r w:rsidRPr="002D58AF">
        <w:rPr>
          <w:rFonts w:eastAsia="SimSun"/>
          <w:szCs w:val="20"/>
          <w:lang w:val="en-US" w:eastAsia="ja-JP"/>
        </w:rPr>
        <w:t xml:space="preserve"> uses cases in out-of-coverage scenarios in TS22.104</w:t>
      </w:r>
      <w:r w:rsidR="002D58AF">
        <w:rPr>
          <w:rFonts w:eastAsia="SimSun"/>
          <w:szCs w:val="20"/>
          <w:lang w:val="en-US" w:eastAsia="ja-JP"/>
        </w:rPr>
        <w:t xml:space="preserve"> [</w:t>
      </w:r>
      <w:r w:rsidR="00C82AF1">
        <w:rPr>
          <w:rFonts w:eastAsia="SimSun"/>
          <w:szCs w:val="20"/>
          <w:lang w:val="en-US" w:eastAsia="ja-JP"/>
        </w:rPr>
        <w:t>4</w:t>
      </w:r>
      <w:r w:rsidR="002D58AF">
        <w:rPr>
          <w:rFonts w:eastAsia="SimSun"/>
          <w:szCs w:val="20"/>
          <w:lang w:val="en-US" w:eastAsia="ja-JP"/>
        </w:rPr>
        <w:t>]</w:t>
      </w:r>
      <w:r w:rsidRPr="002D58AF">
        <w:rPr>
          <w:rFonts w:eastAsia="SimSun"/>
          <w:szCs w:val="20"/>
          <w:lang w:val="en-US" w:eastAsia="ja-JP"/>
        </w:rPr>
        <w:t>.</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03180A4" w14:textId="77777777" w:rsidR="00D340DA" w:rsidRPr="00AB31E0" w:rsidRDefault="00D340DA" w:rsidP="002D58AF">
            <w:pPr>
              <w:overflowPunct w:val="0"/>
              <w:autoSpaceDE w:val="0"/>
              <w:autoSpaceDN w:val="0"/>
              <w:adjustRightInd w:val="0"/>
              <w:textAlignment w:val="baseline"/>
              <w:rPr>
                <w:bCs/>
              </w:rPr>
            </w:pPr>
            <w:r w:rsidRPr="00AB31E0">
              <w:rPr>
                <w:bCs/>
              </w:rPr>
              <w:t xml:space="preserve">Study solutions for sidelink positioning considering the following: [RAN1, RAN2] </w:t>
            </w:r>
          </w:p>
          <w:p w14:paraId="5620C4A8" w14:textId="77777777" w:rsidR="00D340DA" w:rsidRPr="0042122B" w:rsidRDefault="00D340DA" w:rsidP="00D340DA">
            <w:pPr>
              <w:numPr>
                <w:ilvl w:val="0"/>
                <w:numId w:val="20"/>
              </w:numPr>
              <w:overflowPunct w:val="0"/>
              <w:autoSpaceDE w:val="0"/>
              <w:autoSpaceDN w:val="0"/>
              <w:adjustRightInd w:val="0"/>
              <w:textAlignment w:val="baseline"/>
              <w:rPr>
                <w:bCs/>
              </w:rPr>
            </w:pPr>
            <w:r w:rsidRPr="0042122B">
              <w:rPr>
                <w:bCs/>
              </w:rPr>
              <w:t xml:space="preserve">Scenario/requirements </w:t>
            </w:r>
          </w:p>
          <w:p w14:paraId="422539E5"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 xml:space="preserve">Coverage scenarios to </w:t>
            </w:r>
            <w:proofErr w:type="gramStart"/>
            <w:r w:rsidRPr="0042122B">
              <w:rPr>
                <w:bCs/>
              </w:rPr>
              <w:t>cover:</w:t>
            </w:r>
            <w:proofErr w:type="gramEnd"/>
            <w:r w:rsidRPr="0042122B">
              <w:rPr>
                <w:bCs/>
              </w:rPr>
              <w:t xml:space="preserve"> in-coverage, partial-coverage and out-of-coverage</w:t>
            </w:r>
          </w:p>
          <w:p w14:paraId="292AF05E"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Requirements: Based on requirements identified in TR38.845 and TS22.261 and TS22.104</w:t>
            </w:r>
          </w:p>
          <w:p w14:paraId="6F540862"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Use cases: V2X (TR38.845), public safety (TR38.845), commercial (TS22.261), IIOT (TS22.104)</w:t>
            </w:r>
          </w:p>
          <w:p w14:paraId="05D28753"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Spectrum: ITS, licensed</w:t>
            </w:r>
          </w:p>
          <w:p w14:paraId="789E2808" w14:textId="77777777" w:rsidR="00D340DA" w:rsidRPr="000D3652" w:rsidRDefault="00D340DA" w:rsidP="00D340DA">
            <w:pPr>
              <w:numPr>
                <w:ilvl w:val="0"/>
                <w:numId w:val="20"/>
              </w:numPr>
              <w:overflowPunct w:val="0"/>
              <w:autoSpaceDE w:val="0"/>
              <w:autoSpaceDN w:val="0"/>
              <w:adjustRightInd w:val="0"/>
              <w:textAlignment w:val="baseline"/>
              <w:rPr>
                <w:bCs/>
              </w:rPr>
            </w:pPr>
            <w:r w:rsidRPr="000D3652">
              <w:rPr>
                <w:bCs/>
              </w:rPr>
              <w:t>Identify specific target performance requirements to be considered for the evaluation based on existing 3GPP work and inputs from industry forums [RAN1]</w:t>
            </w:r>
          </w:p>
          <w:p w14:paraId="6672B38A" w14:textId="77777777" w:rsidR="00D340DA" w:rsidRPr="000D3652" w:rsidRDefault="00D340DA" w:rsidP="00D340DA">
            <w:pPr>
              <w:numPr>
                <w:ilvl w:val="0"/>
                <w:numId w:val="20"/>
              </w:numPr>
              <w:overflowPunct w:val="0"/>
              <w:autoSpaceDE w:val="0"/>
              <w:autoSpaceDN w:val="0"/>
              <w:adjustRightInd w:val="0"/>
              <w:textAlignment w:val="baseline"/>
              <w:rPr>
                <w:bCs/>
              </w:rPr>
            </w:pPr>
            <w:r w:rsidRPr="000D3652">
              <w:rPr>
                <w:bCs/>
              </w:rPr>
              <w:t xml:space="preserve">Define evaluation methodology with which to evaluate SL positioning for the </w:t>
            </w:r>
            <w:proofErr w:type="gramStart"/>
            <w:r w:rsidRPr="000D3652">
              <w:rPr>
                <w:bCs/>
              </w:rPr>
              <w:t>uses</w:t>
            </w:r>
            <w:proofErr w:type="gramEnd"/>
            <w:r w:rsidRPr="000D3652">
              <w:rPr>
                <w:bCs/>
              </w:rPr>
              <w:t xml:space="preserve"> cases and coverage scenarios, reusing existing methodologies from sidelink communication and from positioning as much as possible [RAN1]. </w:t>
            </w:r>
          </w:p>
          <w:p w14:paraId="595EA00E" w14:textId="77777777" w:rsidR="00D340DA" w:rsidRPr="000D3652" w:rsidRDefault="00D340DA" w:rsidP="00D340DA">
            <w:pPr>
              <w:numPr>
                <w:ilvl w:val="0"/>
                <w:numId w:val="20"/>
              </w:numPr>
              <w:overflowPunct w:val="0"/>
              <w:autoSpaceDE w:val="0"/>
              <w:autoSpaceDN w:val="0"/>
              <w:adjustRightInd w:val="0"/>
              <w:textAlignment w:val="baseline"/>
              <w:rPr>
                <w:bCs/>
              </w:rPr>
            </w:pPr>
            <w:r w:rsidRPr="000D3652">
              <w:rPr>
                <w:bCs/>
              </w:rPr>
              <w:t>Study and evaluate performance and feasibility of potential solutions for SL positioning, considering relative positioning, ranging and absolute positioning: [RAN1, RAN2]</w:t>
            </w:r>
          </w:p>
          <w:p w14:paraId="1E2F1AA5" w14:textId="77777777" w:rsidR="00D340DA" w:rsidRPr="000D3652" w:rsidRDefault="00D340DA" w:rsidP="00D340DA">
            <w:pPr>
              <w:numPr>
                <w:ilvl w:val="1"/>
                <w:numId w:val="20"/>
              </w:numPr>
              <w:overflowPunct w:val="0"/>
              <w:autoSpaceDE w:val="0"/>
              <w:autoSpaceDN w:val="0"/>
              <w:adjustRightInd w:val="0"/>
              <w:textAlignment w:val="baseline"/>
              <w:rPr>
                <w:bCs/>
              </w:rPr>
            </w:pPr>
            <w:r w:rsidRPr="000D3652">
              <w:rPr>
                <w:bCs/>
              </w:rPr>
              <w:t>Evaluate bandwidth requirement needed to meet the identified accuracy requirements [RAN1]</w:t>
            </w:r>
          </w:p>
          <w:p w14:paraId="101DF274" w14:textId="77777777" w:rsidR="00D340DA" w:rsidRPr="000D3652" w:rsidRDefault="00D340DA" w:rsidP="00D340DA">
            <w:pPr>
              <w:numPr>
                <w:ilvl w:val="1"/>
                <w:numId w:val="20"/>
              </w:numPr>
              <w:overflowPunct w:val="0"/>
              <w:autoSpaceDE w:val="0"/>
              <w:autoSpaceDN w:val="0"/>
              <w:adjustRightInd w:val="0"/>
              <w:textAlignment w:val="baseline"/>
              <w:rPr>
                <w:bCs/>
              </w:rPr>
            </w:pPr>
            <w:r w:rsidRPr="000D3652">
              <w:rPr>
                <w:bCs/>
              </w:rPr>
              <w:t>Study of positioning methods (</w:t>
            </w:r>
            <w:proofErr w:type="gramStart"/>
            <w:r w:rsidRPr="000D3652">
              <w:rPr>
                <w:bCs/>
              </w:rPr>
              <w:t>e.g.</w:t>
            </w:r>
            <w:proofErr w:type="gramEnd"/>
            <w:r w:rsidRPr="000D3652">
              <w:rPr>
                <w:bCs/>
              </w:rPr>
              <w:t xml:space="preserve"> TDOA, RTT, AOA/D, etc) including combination of SL positioning measurements with other RAT dependent positioning measurements (e.g. </w:t>
            </w:r>
            <w:proofErr w:type="spellStart"/>
            <w:r w:rsidRPr="000D3652">
              <w:rPr>
                <w:bCs/>
              </w:rPr>
              <w:t>Uu</w:t>
            </w:r>
            <w:proofErr w:type="spellEnd"/>
            <w:r w:rsidRPr="000D3652">
              <w:rPr>
                <w:bCs/>
              </w:rPr>
              <w:t xml:space="preserve"> based measurements) [RAN1]</w:t>
            </w:r>
          </w:p>
          <w:p w14:paraId="67EAFCB1" w14:textId="77777777" w:rsidR="00D340DA" w:rsidRPr="000D3652" w:rsidRDefault="00D340DA" w:rsidP="00D340DA">
            <w:pPr>
              <w:numPr>
                <w:ilvl w:val="1"/>
                <w:numId w:val="20"/>
              </w:numPr>
              <w:overflowPunct w:val="0"/>
              <w:autoSpaceDE w:val="0"/>
              <w:autoSpaceDN w:val="0"/>
              <w:adjustRightInd w:val="0"/>
              <w:textAlignment w:val="baseline"/>
              <w:rPr>
                <w:bCs/>
              </w:rPr>
            </w:pPr>
            <w:r w:rsidRPr="000D3652">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CED071D" w14:textId="77777777" w:rsidR="00D340DA" w:rsidRPr="0042122B" w:rsidRDefault="00D340DA" w:rsidP="00D340DA">
            <w:pPr>
              <w:numPr>
                <w:ilvl w:val="1"/>
                <w:numId w:val="20"/>
              </w:numPr>
              <w:overflowPunct w:val="0"/>
              <w:autoSpaceDE w:val="0"/>
              <w:autoSpaceDN w:val="0"/>
              <w:adjustRightInd w:val="0"/>
              <w:textAlignment w:val="baseline"/>
              <w:rPr>
                <w:bCs/>
              </w:rPr>
            </w:pPr>
            <w:r w:rsidRPr="0042122B">
              <w:rPr>
                <w:bCs/>
              </w:rPr>
              <w:t>Study of positioning architecture and signalling procedures (</w:t>
            </w:r>
            <w:proofErr w:type="gramStart"/>
            <w:r w:rsidRPr="0042122B">
              <w:rPr>
                <w:bCs/>
              </w:rPr>
              <w:t>e.g.</w:t>
            </w:r>
            <w:proofErr w:type="gramEnd"/>
            <w:r w:rsidRPr="0042122B">
              <w:rPr>
                <w:bCs/>
              </w:rPr>
              <w:t xml:space="preserve"> configuration, measurement reporting, etc) to enable sidelink positioning covering both UE based and network based positioning [RAN2, including coordination and alignment with RAN3 and SA2 as required]</w:t>
            </w:r>
          </w:p>
          <w:p w14:paraId="6C36C431" w14:textId="77777777" w:rsidR="00D340DA" w:rsidRDefault="00D340DA" w:rsidP="00D340DA">
            <w:pPr>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078DDE16" w14:textId="7694F23D" w:rsidR="008046C0" w:rsidRDefault="008046C0" w:rsidP="009045B9">
      <w:pPr>
        <w:jc w:val="both"/>
        <w:rPr>
          <w:rFonts w:eastAsia="SimSun"/>
          <w:szCs w:val="20"/>
          <w:lang w:val="en-US" w:eastAsia="ja-JP"/>
        </w:rPr>
      </w:pPr>
    </w:p>
    <w:p w14:paraId="4B1E11CF" w14:textId="43100F31" w:rsidR="0017383B" w:rsidRDefault="0017383B" w:rsidP="009045B9">
      <w:pPr>
        <w:jc w:val="both"/>
        <w:rPr>
          <w:rFonts w:eastAsia="SimSun"/>
          <w:szCs w:val="20"/>
          <w:lang w:val="en-US" w:eastAsia="ja-JP"/>
        </w:rPr>
      </w:pPr>
      <w:r w:rsidRPr="00D546FA">
        <w:rPr>
          <w:rFonts w:eastAsia="SimSun"/>
          <w:szCs w:val="20"/>
          <w:lang w:val="en-US" w:eastAsia="ja-JP"/>
        </w:rPr>
        <w:t>At RA2#119bis e meeting</w:t>
      </w:r>
      <w:r w:rsidR="00BA4EEE" w:rsidRPr="00D546FA">
        <w:rPr>
          <w:rFonts w:eastAsia="SimSun"/>
          <w:szCs w:val="20"/>
          <w:lang w:val="en-US" w:eastAsia="ja-JP"/>
        </w:rPr>
        <w:t xml:space="preserve"> [</w:t>
      </w:r>
      <w:r w:rsidR="00A8027D" w:rsidRPr="00D546FA">
        <w:rPr>
          <w:rFonts w:eastAsia="SimSun"/>
          <w:szCs w:val="20"/>
          <w:lang w:val="en-US" w:eastAsia="ja-JP"/>
        </w:rPr>
        <w:t>9</w:t>
      </w:r>
      <w:r w:rsidR="00BA4EEE" w:rsidRPr="00D546FA">
        <w:rPr>
          <w:rFonts w:eastAsia="SimSun"/>
          <w:szCs w:val="20"/>
          <w:lang w:val="en-US" w:eastAsia="ja-JP"/>
        </w:rPr>
        <w:t>]</w:t>
      </w:r>
      <w:r w:rsidRPr="00D546FA">
        <w:rPr>
          <w:rFonts w:eastAsia="SimSun"/>
          <w:szCs w:val="20"/>
          <w:lang w:val="en-US" w:eastAsia="ja-JP"/>
        </w:rPr>
        <w:t>, the following agreeme</w:t>
      </w:r>
      <w:r w:rsidRPr="00AC3B41">
        <w:rPr>
          <w:rFonts w:eastAsia="SimSun"/>
          <w:szCs w:val="20"/>
          <w:lang w:val="en-US" w:eastAsia="ja-JP"/>
        </w:rPr>
        <w:t>nts were made:</w:t>
      </w:r>
      <w:r>
        <w:rPr>
          <w:rFonts w:eastAsia="SimSun"/>
          <w:szCs w:val="20"/>
          <w:lang w:val="en-US" w:eastAsia="ja-JP"/>
        </w:rPr>
        <w:t xml:space="preserve"> </w:t>
      </w:r>
    </w:p>
    <w:p w14:paraId="530B5355" w14:textId="7488BD31" w:rsidR="0017383B" w:rsidRDefault="0017383B" w:rsidP="009045B9">
      <w:pPr>
        <w:jc w:val="both"/>
        <w:rPr>
          <w:rFonts w:eastAsia="SimSun"/>
          <w:szCs w:val="20"/>
          <w:lang w:val="en-US" w:eastAsia="ja-JP"/>
        </w:rPr>
      </w:pPr>
    </w:p>
    <w:p w14:paraId="3CCEEE6C" w14:textId="16F76F9C" w:rsidR="0017383B" w:rsidRDefault="00E3007E" w:rsidP="009045B9">
      <w:pPr>
        <w:jc w:val="both"/>
        <w:rPr>
          <w:rFonts w:eastAsia="SimSun"/>
          <w:szCs w:val="20"/>
          <w:lang w:val="en-US" w:eastAsia="ja-JP"/>
        </w:rPr>
      </w:pPr>
      <w:r>
        <w:rPr>
          <w:rFonts w:eastAsia="SimSun"/>
          <w:szCs w:val="20"/>
          <w:lang w:val="en-US" w:eastAsia="ja-JP"/>
        </w:rPr>
        <w:t>Terminology:</w:t>
      </w:r>
    </w:p>
    <w:p w14:paraId="2D816460" w14:textId="57F49343" w:rsidR="00E3007E" w:rsidRDefault="00E3007E" w:rsidP="009045B9">
      <w:pPr>
        <w:jc w:val="both"/>
        <w:rPr>
          <w:rFonts w:eastAsia="SimSun"/>
          <w:szCs w:val="20"/>
          <w:lang w:val="en-US" w:eastAsia="ja-JP"/>
        </w:rPr>
      </w:pPr>
    </w:p>
    <w:p w14:paraId="5A812C20" w14:textId="49626141"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lastRenderedPageBreak/>
        <w:t>Proposal 1(20/20): RAN2 adopts the RAN1 definition of ranging: determination of the distance and/or the direction between a UE and another entity, e.g., anchor UE. SA2 definition is not conflicted with RAN2 definition, there is no need to ask SA2 to follow RAN2 definition.</w:t>
      </w:r>
    </w:p>
    <w:p w14:paraId="28869B2C"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 xml:space="preserve">Proposal 2.1 (16/20): RAN2 wait for RAN1 conclusion on the FFS part of anchor UE </w:t>
      </w:r>
      <w:proofErr w:type="gramStart"/>
      <w:r w:rsidRPr="007902B9">
        <w:rPr>
          <w:rFonts w:eastAsia="SimSun"/>
          <w:szCs w:val="20"/>
          <w:lang w:val="en-US" w:eastAsia="ja-JP"/>
        </w:rPr>
        <w:t>definition, and</w:t>
      </w:r>
      <w:proofErr w:type="gramEnd"/>
      <w:r w:rsidRPr="007902B9">
        <w:rPr>
          <w:rFonts w:eastAsia="SimSun"/>
          <w:szCs w:val="20"/>
          <w:lang w:val="en-US" w:eastAsia="ja-JP"/>
        </w:rPr>
        <w:t xml:space="preserve"> adopt whatever agreed by RAN1.</w:t>
      </w:r>
    </w:p>
    <w:p w14:paraId="4EFBAEC4"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2.2 (16/20): RAN2 does not introduce the definition of located UE of SA2 for now. If there is a need to introduce it later (</w:t>
      </w:r>
      <w:proofErr w:type="gramStart"/>
      <w:r w:rsidRPr="007902B9">
        <w:rPr>
          <w:rFonts w:eastAsia="SimSun"/>
          <w:szCs w:val="20"/>
          <w:lang w:val="en-US" w:eastAsia="ja-JP"/>
        </w:rPr>
        <w:t>e.g.</w:t>
      </w:r>
      <w:proofErr w:type="gramEnd"/>
      <w:r w:rsidRPr="007902B9">
        <w:rPr>
          <w:rFonts w:eastAsia="SimSun"/>
          <w:szCs w:val="20"/>
          <w:lang w:val="en-US" w:eastAsia="ja-JP"/>
        </w:rPr>
        <w:t xml:space="preserve"> in the normative work), we can introduce it then.</w:t>
      </w:r>
    </w:p>
    <w:p w14:paraId="286C6F7E"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 xml:space="preserve">Proposal 2.3 (18/20): RAN2 understands that SL reference UE refers to and is aligned with anchor UE, which can be reflected in the </w:t>
      </w:r>
      <w:proofErr w:type="gramStart"/>
      <w:r w:rsidRPr="007902B9">
        <w:rPr>
          <w:rFonts w:eastAsia="SimSun"/>
          <w:szCs w:val="20"/>
          <w:lang w:val="en-US" w:eastAsia="ja-JP"/>
        </w:rPr>
        <w:t>reply</w:t>
      </w:r>
      <w:proofErr w:type="gramEnd"/>
      <w:r w:rsidRPr="007902B9">
        <w:rPr>
          <w:rFonts w:eastAsia="SimSun"/>
          <w:szCs w:val="20"/>
          <w:lang w:val="en-US" w:eastAsia="ja-JP"/>
        </w:rPr>
        <w:t xml:space="preserve"> LS. SL reference UE can be used in absolute positioning, relative positioning and ranging, no clarification on this from SA2 is needed.</w:t>
      </w:r>
    </w:p>
    <w:p w14:paraId="62FE09E4"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5.1(18/20): RAN2 do not consider RAT-independent SL positioning in this release.</w:t>
      </w:r>
    </w:p>
    <w:p w14:paraId="46CE56DB"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 xml:space="preserve">Proposal 5.2(17/20): RAN2 adopts RAN1 definition on SL positioning: Positioning UE using reference signals transmitted over SL, i.e., PC5 interface, to obtain absolute position, relative position, or ranging information. There is no need to ask SA2 to follow RAN2 </w:t>
      </w:r>
      <w:proofErr w:type="gramStart"/>
      <w:r w:rsidRPr="007902B9">
        <w:rPr>
          <w:rFonts w:eastAsia="SimSun"/>
          <w:szCs w:val="20"/>
          <w:lang w:val="en-US" w:eastAsia="ja-JP"/>
        </w:rPr>
        <w:t>definition(</w:t>
      </w:r>
      <w:proofErr w:type="gramEnd"/>
      <w:r w:rsidRPr="007902B9">
        <w:rPr>
          <w:rFonts w:eastAsia="SimSun"/>
          <w:szCs w:val="20"/>
          <w:lang w:val="en-US" w:eastAsia="ja-JP"/>
        </w:rPr>
        <w:t>i.e. introduce reference signal into the definition).</w:t>
      </w:r>
    </w:p>
    <w:p w14:paraId="74E6E007"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7(20/20) (modified) RAN2 do not introduce SL positioning client UE for now.  If there is a need to introduce it later (</w:t>
      </w:r>
      <w:proofErr w:type="gramStart"/>
      <w:r w:rsidRPr="007902B9">
        <w:rPr>
          <w:rFonts w:eastAsia="SimSun"/>
          <w:szCs w:val="20"/>
          <w:lang w:val="en-US" w:eastAsia="ja-JP"/>
        </w:rPr>
        <w:t>e.g.</w:t>
      </w:r>
      <w:proofErr w:type="gramEnd"/>
      <w:r w:rsidRPr="007902B9">
        <w:rPr>
          <w:rFonts w:eastAsia="SimSun"/>
          <w:szCs w:val="20"/>
          <w:lang w:val="en-US" w:eastAsia="ja-JP"/>
        </w:rPr>
        <w:t xml:space="preserve"> in the normative work), we can introduce it then.</w:t>
      </w:r>
    </w:p>
    <w:p w14:paraId="582D6FE4"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3 (14/20</w:t>
      </w:r>
      <w:proofErr w:type="gramStart"/>
      <w:r w:rsidRPr="007902B9">
        <w:rPr>
          <w:rFonts w:eastAsia="SimSun"/>
          <w:szCs w:val="20"/>
          <w:lang w:val="en-US" w:eastAsia="ja-JP"/>
        </w:rPr>
        <w:t>) :</w:t>
      </w:r>
      <w:proofErr w:type="gramEnd"/>
      <w:r w:rsidRPr="007902B9">
        <w:rPr>
          <w:rFonts w:eastAsia="SimSun"/>
          <w:szCs w:val="20"/>
          <w:lang w:val="en-US" w:eastAsia="ja-JP"/>
        </w:rPr>
        <w:t xml:space="preserve"> RAN2 think the definition of target UE from SA2 is generally aligned with RAN2, but RAN2 stick to the RAN1 definition. There is no need to ask SA2 to follow RAN2’s definition.</w:t>
      </w:r>
    </w:p>
    <w:p w14:paraId="622A67B3"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8(12/20): RAN2 to wait RAN1 on the definition of relative positioning.</w:t>
      </w:r>
    </w:p>
    <w:p w14:paraId="0FD9311F"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9(13/20): Do not ask SA2 to align the use of “-assisted” with RAN2. RAN2 can tell SA2 about RAN2’s use of “-assisted”, it is up to SA2 to decide whether to align with RAN2 or not.</w:t>
      </w:r>
    </w:p>
    <w:p w14:paraId="1A3E25BD" w14:textId="77777777" w:rsidR="0082119D" w:rsidRPr="002707FC"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C77183">
        <w:rPr>
          <w:rFonts w:eastAsia="SimSun"/>
          <w:szCs w:val="20"/>
          <w:lang w:val="en-US" w:eastAsia="ja-JP"/>
        </w:rPr>
        <w:t>Proposal 4(14/20) (modified</w:t>
      </w:r>
      <w:r w:rsidRPr="002707FC">
        <w:rPr>
          <w:rFonts w:eastAsia="SimSun"/>
          <w:szCs w:val="20"/>
          <w:lang w:val="en-US" w:eastAsia="ja-JP"/>
        </w:rPr>
        <w:t>): RAN2 do not decide to support the role of assistant UE for now.  FFS if there is spec impact in RAN2 from the assistant UE.</w:t>
      </w:r>
    </w:p>
    <w:p w14:paraId="5D3A9555" w14:textId="77777777" w:rsidR="0082119D" w:rsidRPr="007902B9" w:rsidRDefault="0082119D" w:rsidP="00F2092A">
      <w:pPr>
        <w:pStyle w:val="ListParagraph"/>
        <w:numPr>
          <w:ilvl w:val="0"/>
          <w:numId w:val="38"/>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Indicate in the reply to SA2 that RAN2 have not concluded on the server UE functionalities but have agreed to follow SA2 decision on the definition of the server UE, and discussion continues</w:t>
      </w:r>
    </w:p>
    <w:p w14:paraId="5CC249C1" w14:textId="5C9B345D" w:rsidR="00E3007E" w:rsidRDefault="00E3007E" w:rsidP="009045B9">
      <w:pPr>
        <w:jc w:val="both"/>
        <w:rPr>
          <w:rFonts w:eastAsia="SimSun"/>
          <w:szCs w:val="20"/>
          <w:lang w:val="en-US" w:eastAsia="ja-JP"/>
        </w:rPr>
      </w:pPr>
    </w:p>
    <w:p w14:paraId="4934BB09" w14:textId="3C9054F8" w:rsidR="0082119D" w:rsidRDefault="00472396" w:rsidP="009045B9">
      <w:pPr>
        <w:jc w:val="both"/>
        <w:rPr>
          <w:rFonts w:eastAsia="SimSun"/>
          <w:szCs w:val="20"/>
          <w:lang w:val="en-US" w:eastAsia="ja-JP"/>
        </w:rPr>
      </w:pPr>
      <w:r>
        <w:rPr>
          <w:rFonts w:eastAsia="SimSun"/>
          <w:szCs w:val="20"/>
          <w:lang w:val="en-US" w:eastAsia="ja-JP"/>
        </w:rPr>
        <w:t xml:space="preserve">Sidelink </w:t>
      </w:r>
      <w:proofErr w:type="gramStart"/>
      <w:r>
        <w:rPr>
          <w:rFonts w:eastAsia="SimSun"/>
          <w:szCs w:val="20"/>
          <w:lang w:val="en-US" w:eastAsia="ja-JP"/>
        </w:rPr>
        <w:t>positioning;</w:t>
      </w:r>
      <w:proofErr w:type="gramEnd"/>
    </w:p>
    <w:p w14:paraId="19A7465F" w14:textId="587BEF11" w:rsidR="00472396" w:rsidRDefault="00472396" w:rsidP="009045B9">
      <w:pPr>
        <w:jc w:val="both"/>
        <w:rPr>
          <w:rFonts w:eastAsia="SimSun"/>
          <w:szCs w:val="20"/>
          <w:lang w:val="en-US" w:eastAsia="ja-JP"/>
        </w:rPr>
      </w:pPr>
    </w:p>
    <w:p w14:paraId="0BA73ABE" w14:textId="77777777" w:rsidR="001A6852" w:rsidRPr="007902B9" w:rsidRDefault="001A6852" w:rsidP="007902B9">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1A6852">
        <w:rPr>
          <w:rFonts w:eastAsia="SimSun"/>
          <w:szCs w:val="20"/>
          <w:lang w:val="en-US" w:eastAsia="ja-JP"/>
        </w:rPr>
        <w:t>Protocol options between UE and L</w:t>
      </w:r>
      <w:r w:rsidRPr="002A293C">
        <w:rPr>
          <w:rFonts w:eastAsia="SimSun"/>
          <w:szCs w:val="20"/>
          <w:lang w:val="en-US" w:eastAsia="ja-JP"/>
        </w:rPr>
        <w:t>MF for hybrid PC5+Uu positioning and PC5-only positioning in-coverage are s</w:t>
      </w:r>
      <w:r w:rsidRPr="001A6852">
        <w:rPr>
          <w:rFonts w:eastAsia="SimSun"/>
          <w:szCs w:val="20"/>
          <w:lang w:val="en-US" w:eastAsia="ja-JP"/>
        </w:rPr>
        <w:t>tudied and RAN2 will down-select during normative work.</w:t>
      </w:r>
    </w:p>
    <w:p w14:paraId="29854F36"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 xml:space="preserve">1. Extension of LPP, whereby new signaling shall be defined to support hybrid </w:t>
      </w:r>
      <w:proofErr w:type="spellStart"/>
      <w:r w:rsidRPr="001A6852">
        <w:rPr>
          <w:rFonts w:eastAsia="SimSun"/>
          <w:szCs w:val="20"/>
          <w:lang w:val="en-US" w:eastAsia="ja-JP"/>
        </w:rPr>
        <w:t>Uu</w:t>
      </w:r>
      <w:proofErr w:type="spellEnd"/>
      <w:r w:rsidRPr="001A6852">
        <w:rPr>
          <w:rFonts w:eastAsia="SimSun"/>
          <w:szCs w:val="20"/>
          <w:lang w:val="en-US" w:eastAsia="ja-JP"/>
        </w:rPr>
        <w:t xml:space="preserve"> and PC5 based positioning, </w:t>
      </w:r>
      <w:proofErr w:type="gramStart"/>
      <w:r w:rsidRPr="001A6852">
        <w:rPr>
          <w:rFonts w:eastAsia="SimSun"/>
          <w:szCs w:val="20"/>
          <w:lang w:val="en-US" w:eastAsia="ja-JP"/>
        </w:rPr>
        <w:t>i.e.</w:t>
      </w:r>
      <w:proofErr w:type="gramEnd"/>
      <w:r w:rsidRPr="001A6852">
        <w:rPr>
          <w:rFonts w:eastAsia="SimSun"/>
          <w:szCs w:val="20"/>
          <w:lang w:val="en-US" w:eastAsia="ja-JP"/>
        </w:rPr>
        <w:t xml:space="preserve"> extend the existing LPP to support sidelink based positioning between UE and LMF</w:t>
      </w:r>
    </w:p>
    <w:p w14:paraId="7A3C8954"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 xml:space="preserve">2. Enhancement of LPP whereby SLPP/RSPP signaling can be transported within LPP transparently, </w:t>
      </w:r>
      <w:proofErr w:type="gramStart"/>
      <w:r w:rsidRPr="001A6852">
        <w:rPr>
          <w:rFonts w:eastAsia="SimSun"/>
          <w:szCs w:val="20"/>
          <w:lang w:val="en-US" w:eastAsia="ja-JP"/>
        </w:rPr>
        <w:t>i.e.</w:t>
      </w:r>
      <w:proofErr w:type="gramEnd"/>
      <w:r w:rsidRPr="001A6852">
        <w:rPr>
          <w:rFonts w:eastAsia="SimSun"/>
          <w:szCs w:val="20"/>
          <w:lang w:val="en-US" w:eastAsia="ja-JP"/>
        </w:rPr>
        <w:t xml:space="preserve"> use the newly defined SLPP/RSPP to support sidelink based positioning and use the existing LPP to support </w:t>
      </w:r>
      <w:proofErr w:type="spellStart"/>
      <w:r w:rsidRPr="001A6852">
        <w:rPr>
          <w:rFonts w:eastAsia="SimSun"/>
          <w:szCs w:val="20"/>
          <w:lang w:val="en-US" w:eastAsia="ja-JP"/>
        </w:rPr>
        <w:t>Uu</w:t>
      </w:r>
      <w:proofErr w:type="spellEnd"/>
      <w:r w:rsidRPr="001A6852">
        <w:rPr>
          <w:rFonts w:eastAsia="SimSun"/>
          <w:szCs w:val="20"/>
          <w:lang w:val="en-US" w:eastAsia="ja-JP"/>
        </w:rPr>
        <w:t xml:space="preserve"> based positioning; and the SLPP/RSPP is carried as a container in LPP</w:t>
      </w:r>
    </w:p>
    <w:p w14:paraId="7F6D5CFD"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3. Use of SLPP/RSPP between the UE and the LMF</w:t>
      </w:r>
    </w:p>
    <w:p w14:paraId="21955152" w14:textId="77777777" w:rsidR="001A6852" w:rsidRPr="007902B9" w:rsidRDefault="001A6852" w:rsidP="007902B9">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1A6852">
        <w:rPr>
          <w:rFonts w:eastAsia="SimSun"/>
          <w:szCs w:val="20"/>
          <w:lang w:val="en-US" w:eastAsia="ja-JP"/>
        </w:rPr>
        <w:t xml:space="preserve">Proposal 3 (modified): </w:t>
      </w:r>
      <w:proofErr w:type="gramStart"/>
      <w:r w:rsidRPr="001A6852">
        <w:rPr>
          <w:rFonts w:eastAsia="SimSun"/>
          <w:szCs w:val="20"/>
          <w:lang w:val="en-US" w:eastAsia="ja-JP"/>
        </w:rPr>
        <w:t>In order to</w:t>
      </w:r>
      <w:proofErr w:type="gramEnd"/>
      <w:r w:rsidRPr="001A6852">
        <w:rPr>
          <w:rFonts w:eastAsia="SimSun"/>
          <w:szCs w:val="20"/>
          <w:lang w:val="en-US" w:eastAsia="ja-JP"/>
        </w:rPr>
        <w:t xml:space="preserve"> enable sidelink positioning, SLPP/RSPP shall support at least the following functionalities:</w:t>
      </w:r>
    </w:p>
    <w:p w14:paraId="785D708E"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1. SL Positioning Capability Transfer</w:t>
      </w:r>
    </w:p>
    <w:p w14:paraId="33B3F983"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2. SL Positioning Assistance Data exchange</w:t>
      </w:r>
    </w:p>
    <w:p w14:paraId="1A77EF3C"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3. SL Location Information Transfer</w:t>
      </w:r>
    </w:p>
    <w:p w14:paraId="06217FB5"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4. Error handling</w:t>
      </w:r>
    </w:p>
    <w:p w14:paraId="4E2CEAFD" w14:textId="77777777" w:rsidR="001A6852" w:rsidRPr="007902B9"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5. Abort</w:t>
      </w:r>
    </w:p>
    <w:p w14:paraId="2C3FDA81" w14:textId="77777777" w:rsidR="001A6852" w:rsidRPr="007902B9" w:rsidRDefault="001A6852" w:rsidP="007902B9">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1A6852">
        <w:rPr>
          <w:rFonts w:eastAsia="SimSun"/>
          <w:szCs w:val="20"/>
          <w:lang w:val="en-US" w:eastAsia="ja-JP"/>
        </w:rPr>
        <w:t xml:space="preserve">This agreement does not imply any specific </w:t>
      </w:r>
      <w:proofErr w:type="spellStart"/>
      <w:r w:rsidRPr="001A6852">
        <w:rPr>
          <w:rFonts w:eastAsia="SimSun"/>
          <w:szCs w:val="20"/>
          <w:lang w:val="en-US" w:eastAsia="ja-JP"/>
        </w:rPr>
        <w:t>signalling</w:t>
      </w:r>
      <w:proofErr w:type="spellEnd"/>
      <w:r w:rsidRPr="001A6852">
        <w:rPr>
          <w:rFonts w:eastAsia="SimSun"/>
          <w:szCs w:val="20"/>
          <w:lang w:val="en-US" w:eastAsia="ja-JP"/>
        </w:rPr>
        <w:t xml:space="preserve"> structure.</w:t>
      </w:r>
    </w:p>
    <w:p w14:paraId="28AE649A" w14:textId="77777777" w:rsidR="001A6852" w:rsidRPr="007902B9" w:rsidRDefault="001A6852" w:rsidP="007902B9">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1A6852">
        <w:rPr>
          <w:rFonts w:eastAsia="SimSun"/>
          <w:szCs w:val="20"/>
          <w:lang w:val="en-US" w:eastAsia="ja-JP"/>
        </w:rPr>
        <w:t>Proposal 5: Unicast/one-to-one operation is assumed as baseline for exchange of sidelink positioning signaling.</w:t>
      </w:r>
    </w:p>
    <w:p w14:paraId="45562456" w14:textId="77777777" w:rsidR="001A6852" w:rsidRPr="007902B9" w:rsidRDefault="001A6852" w:rsidP="007902B9">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1A6852">
        <w:rPr>
          <w:rFonts w:eastAsia="SimSun"/>
          <w:szCs w:val="20"/>
          <w:lang w:val="en-US" w:eastAsia="ja-JP"/>
        </w:rPr>
        <w:t xml:space="preserve">Proposal 6 (modified): RAN2 shall study applicability of at least the following positioning signaling for </w:t>
      </w:r>
      <w:r w:rsidRPr="002A293C">
        <w:rPr>
          <w:rFonts w:eastAsia="SimSun"/>
          <w:szCs w:val="20"/>
          <w:lang w:val="en-US" w:eastAsia="ja-JP"/>
        </w:rPr>
        <w:t>groupcast/broadcast</w:t>
      </w:r>
      <w:r w:rsidRPr="001A6852">
        <w:rPr>
          <w:rFonts w:eastAsia="SimSun"/>
          <w:szCs w:val="20"/>
          <w:lang w:val="en-US" w:eastAsia="ja-JP"/>
        </w:rPr>
        <w:t xml:space="preserve"> (in addition to unicast), including addressing any security aspects (involving SA3 where needed). FFS the specific use case:</w:t>
      </w:r>
    </w:p>
    <w:p w14:paraId="14BCE085" w14:textId="77777777" w:rsidR="001A6852" w:rsidRPr="00F2092A"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SL positioning capability transfer</w:t>
      </w:r>
    </w:p>
    <w:p w14:paraId="2CFE09A9" w14:textId="77777777" w:rsidR="001A6852" w:rsidRPr="00F2092A"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en-US" w:eastAsia="ja-JP"/>
        </w:rPr>
      </w:pPr>
      <w:r w:rsidRPr="001A6852">
        <w:rPr>
          <w:rFonts w:eastAsia="SimSun"/>
          <w:szCs w:val="20"/>
          <w:lang w:val="en-US" w:eastAsia="ja-JP"/>
        </w:rPr>
        <w:t>SL positioning assistance data</w:t>
      </w:r>
    </w:p>
    <w:p w14:paraId="28C56CD7" w14:textId="77777777" w:rsidR="001A6852" w:rsidRPr="001A6852" w:rsidRDefault="001A6852" w:rsidP="007902B9">
      <w:pPr>
        <w:pBdr>
          <w:top w:val="single" w:sz="4" w:space="1" w:color="auto"/>
          <w:left w:val="single" w:sz="4" w:space="4" w:color="auto"/>
          <w:bottom w:val="single" w:sz="4" w:space="1" w:color="auto"/>
          <w:right w:val="single" w:sz="4" w:space="4" w:color="auto"/>
        </w:pBdr>
        <w:ind w:firstLine="720"/>
        <w:jc w:val="both"/>
        <w:rPr>
          <w:rFonts w:eastAsia="SimSun"/>
          <w:szCs w:val="20"/>
          <w:lang w:val="sv-SE" w:eastAsia="ja-JP"/>
        </w:rPr>
      </w:pPr>
      <w:r w:rsidRPr="001A6852">
        <w:rPr>
          <w:rFonts w:eastAsia="SimSun"/>
          <w:szCs w:val="20"/>
          <w:lang w:val="en-US" w:eastAsia="ja-JP"/>
        </w:rPr>
        <w:t>FFS SL location information transfer</w:t>
      </w:r>
    </w:p>
    <w:p w14:paraId="258F4E72" w14:textId="77777777" w:rsidR="001A6852" w:rsidRDefault="001A6852" w:rsidP="009045B9">
      <w:pPr>
        <w:jc w:val="both"/>
        <w:rPr>
          <w:rFonts w:eastAsia="SimSun"/>
          <w:szCs w:val="20"/>
          <w:lang w:val="en-US" w:eastAsia="ja-JP"/>
        </w:rPr>
      </w:pPr>
    </w:p>
    <w:p w14:paraId="74E218E7" w14:textId="77777777" w:rsidR="004C5F58" w:rsidRPr="004C5F58" w:rsidRDefault="004C5F58" w:rsidP="004C5F58">
      <w:pPr>
        <w:jc w:val="both"/>
        <w:rPr>
          <w:rFonts w:eastAsia="SimSun"/>
          <w:szCs w:val="20"/>
          <w:lang w:val="sv-SE" w:eastAsia="ja-JP"/>
        </w:rPr>
      </w:pPr>
      <w:r w:rsidRPr="004C5F58">
        <w:rPr>
          <w:rFonts w:eastAsia="SimSun"/>
          <w:i/>
          <w:iCs/>
          <w:szCs w:val="20"/>
          <w:lang w:val="en-US" w:eastAsia="ja-JP"/>
        </w:rPr>
        <w:t>SLPP/RSPP protocol design</w:t>
      </w:r>
    </w:p>
    <w:p w14:paraId="5381A1AA" w14:textId="5E3EC602" w:rsidR="00472396" w:rsidRDefault="00472396" w:rsidP="009045B9">
      <w:pPr>
        <w:jc w:val="both"/>
        <w:rPr>
          <w:rFonts w:eastAsia="SimSun"/>
          <w:szCs w:val="20"/>
          <w:lang w:val="en-US" w:eastAsia="ja-JP"/>
        </w:rPr>
      </w:pPr>
    </w:p>
    <w:p w14:paraId="02657A44" w14:textId="77777777" w:rsidR="00010DDB" w:rsidRPr="00F2092A" w:rsidRDefault="00010DDB" w:rsidP="00F2092A">
      <w:pPr>
        <w:pStyle w:val="ListParagraph"/>
        <w:numPr>
          <w:ilvl w:val="0"/>
          <w:numId w:val="37"/>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2092A">
        <w:rPr>
          <w:rFonts w:eastAsia="SimSun"/>
          <w:szCs w:val="20"/>
          <w:lang w:val="en-US" w:eastAsia="ja-JP"/>
        </w:rPr>
        <w:t xml:space="preserve">Proposal 1 (modified): RAN2 agrees to support unicast SLPP/RSPP session-based operation and to study the applicability of groupcast/broadcast to SLPP/RSPP group operation.  FFS if groupcast/broadcast operation, if supported, would be session-based or </w:t>
      </w:r>
      <w:proofErr w:type="spellStart"/>
      <w:r w:rsidRPr="00F2092A">
        <w:rPr>
          <w:rFonts w:eastAsia="SimSun"/>
          <w:szCs w:val="20"/>
          <w:lang w:val="en-US" w:eastAsia="ja-JP"/>
        </w:rPr>
        <w:t>sessionless</w:t>
      </w:r>
      <w:proofErr w:type="spellEnd"/>
      <w:r w:rsidRPr="00F2092A">
        <w:rPr>
          <w:rFonts w:eastAsia="SimSun"/>
          <w:szCs w:val="20"/>
          <w:lang w:val="en-US" w:eastAsia="ja-JP"/>
        </w:rPr>
        <w:t>.</w:t>
      </w:r>
    </w:p>
    <w:p w14:paraId="0A102446" w14:textId="77777777" w:rsidR="00010DDB" w:rsidRPr="007902B9" w:rsidRDefault="00010DDB" w:rsidP="00F2092A">
      <w:pPr>
        <w:pStyle w:val="ListParagraph"/>
        <w:numPr>
          <w:ilvl w:val="0"/>
          <w:numId w:val="37"/>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7902B9">
        <w:rPr>
          <w:rFonts w:eastAsia="SimSun"/>
          <w:szCs w:val="20"/>
          <w:lang w:val="en-US" w:eastAsia="ja-JP"/>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p w14:paraId="293F2414" w14:textId="77777777" w:rsidR="004C5F58" w:rsidRDefault="004C5F58" w:rsidP="009045B9">
      <w:pPr>
        <w:jc w:val="both"/>
        <w:rPr>
          <w:rFonts w:eastAsia="SimSun"/>
          <w:szCs w:val="20"/>
          <w:lang w:val="en-US" w:eastAsia="ja-JP"/>
        </w:rPr>
      </w:pPr>
    </w:p>
    <w:p w14:paraId="5A1563BC" w14:textId="77777777" w:rsidR="0017383B" w:rsidRDefault="0017383B" w:rsidP="009045B9">
      <w:pPr>
        <w:jc w:val="both"/>
        <w:rPr>
          <w:rFonts w:eastAsia="SimSun"/>
          <w:szCs w:val="20"/>
          <w:lang w:val="en-US" w:eastAsia="ja-JP"/>
        </w:rPr>
      </w:pPr>
    </w:p>
    <w:p w14:paraId="73A157E1" w14:textId="29D7C9D4"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7F6234">
        <w:rPr>
          <w:rFonts w:eastAsia="SimSun"/>
          <w:szCs w:val="20"/>
          <w:lang w:val="en-US" w:eastAsia="ja-JP"/>
        </w:rPr>
        <w:t>scenarios</w:t>
      </w:r>
      <w:r w:rsidR="00550679">
        <w:rPr>
          <w:rFonts w:eastAsia="SimSun"/>
          <w:szCs w:val="20"/>
          <w:lang w:val="en-US" w:eastAsia="ja-JP"/>
        </w:rPr>
        <w:t>, protocol aspects</w:t>
      </w:r>
      <w:r w:rsidR="007F6234">
        <w:rPr>
          <w:rFonts w:eastAsia="SimSun"/>
          <w:szCs w:val="20"/>
          <w:lang w:val="en-US" w:eastAsia="ja-JP"/>
        </w:rPr>
        <w:t xml:space="preserve"> and </w:t>
      </w:r>
      <w:r w:rsidR="008A3B24">
        <w:rPr>
          <w:rFonts w:eastAsia="SimSun"/>
          <w:szCs w:val="20"/>
          <w:lang w:val="en-US" w:eastAsia="ja-JP"/>
        </w:rPr>
        <w:t xml:space="preserve">potential </w:t>
      </w:r>
      <w:r w:rsidR="00C874C7">
        <w:rPr>
          <w:rFonts w:eastAsia="SimSun"/>
          <w:szCs w:val="20"/>
          <w:lang w:val="en-US" w:eastAsia="ja-JP"/>
        </w:rPr>
        <w:t>solutions for Sidel</w:t>
      </w:r>
      <w:r w:rsidR="00C46FA5">
        <w:rPr>
          <w:rFonts w:eastAsia="SimSun"/>
          <w:szCs w:val="20"/>
          <w:lang w:val="en-US" w:eastAsia="ja-JP"/>
        </w:rPr>
        <w:t>ink positioning</w:t>
      </w:r>
      <w:r w:rsidR="00D1672E">
        <w:rPr>
          <w:rFonts w:eastAsia="SimSun"/>
          <w:szCs w:val="20"/>
          <w:lang w:val="en-US" w:eastAsia="ja-JP"/>
        </w:rPr>
        <w:t xml:space="preserve"> related to terminology, Cast types and V2X solutions</w:t>
      </w:r>
    </w:p>
    <w:p w14:paraId="11B6B575" w14:textId="77777777" w:rsidR="0073344F" w:rsidRPr="009E641A" w:rsidRDefault="0073344F" w:rsidP="009045B9">
      <w:pPr>
        <w:jc w:val="both"/>
        <w:rPr>
          <w:rFonts w:eastAsia="SimSun"/>
          <w:szCs w:val="20"/>
          <w:lang w:val="en-US" w:eastAsia="ja-JP"/>
        </w:rPr>
      </w:pPr>
    </w:p>
    <w:p w14:paraId="6DFA2096" w14:textId="15DD16D4"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B07B02">
        <w:rPr>
          <w:rFonts w:eastAsia="Arial"/>
          <w:b w:val="0"/>
          <w:bCs w:val="0"/>
          <w:noProof/>
          <w:kern w:val="0"/>
          <w:sz w:val="36"/>
          <w:szCs w:val="20"/>
        </w:rPr>
        <w:t xml:space="preserve">Sidelink positioning </w:t>
      </w:r>
    </w:p>
    <w:p w14:paraId="557BC23C" w14:textId="24988238" w:rsidR="00857785" w:rsidRDefault="00857785" w:rsidP="00E15BC6">
      <w:pPr>
        <w:pStyle w:val="3GPPAgreements"/>
        <w:numPr>
          <w:ilvl w:val="0"/>
          <w:numId w:val="0"/>
        </w:numPr>
        <w:rPr>
          <w:lang w:val="en-GB"/>
        </w:rPr>
      </w:pPr>
    </w:p>
    <w:p w14:paraId="09C86395" w14:textId="772F4B25" w:rsidR="007F7C89" w:rsidRDefault="003B62F8" w:rsidP="00090A75">
      <w:pPr>
        <w:pStyle w:val="Heading2"/>
        <w:keepLines/>
        <w:numPr>
          <w:ilvl w:val="1"/>
          <w:numId w:val="8"/>
        </w:numPr>
        <w:tabs>
          <w:tab w:val="clear" w:pos="1440"/>
          <w:tab w:val="clear" w:pos="4716"/>
        </w:tabs>
        <w:overflowPunct w:val="0"/>
        <w:autoSpaceDE w:val="0"/>
        <w:autoSpaceDN w:val="0"/>
        <w:adjustRightInd w:val="0"/>
        <w:spacing w:before="180" w:after="180"/>
        <w:ind w:left="576"/>
      </w:pPr>
      <w:r>
        <w:t>Terminology</w:t>
      </w:r>
      <w:r w:rsidR="00D238E0">
        <w:t>, Resource allocation, Cast types, in or out of coverage</w:t>
      </w:r>
    </w:p>
    <w:p w14:paraId="25658324" w14:textId="71717F3C" w:rsidR="003B62F8" w:rsidRDefault="00090A75" w:rsidP="00E15BC6">
      <w:pPr>
        <w:pStyle w:val="3GPPAgreements"/>
        <w:numPr>
          <w:ilvl w:val="0"/>
          <w:numId w:val="0"/>
        </w:numPr>
        <w:rPr>
          <w:lang w:val="en-GB"/>
        </w:rPr>
      </w:pPr>
      <w:r>
        <w:rPr>
          <w:lang w:val="en-GB"/>
        </w:rPr>
        <w:t>A</w:t>
      </w:r>
      <w:r w:rsidR="00732C0D">
        <w:rPr>
          <w:lang w:val="en-GB"/>
        </w:rPr>
        <w:t>ccording to agreements at RAN2#119bis [</w:t>
      </w:r>
      <w:r w:rsidR="00A8027D">
        <w:rPr>
          <w:lang w:val="en-GB"/>
        </w:rPr>
        <w:t>9</w:t>
      </w:r>
      <w:r w:rsidR="00732C0D">
        <w:rPr>
          <w:lang w:val="en-GB"/>
        </w:rPr>
        <w:t xml:space="preserve">], </w:t>
      </w:r>
      <w:r w:rsidR="002A408B">
        <w:rPr>
          <w:lang w:val="en-GB"/>
        </w:rPr>
        <w:t>i</w:t>
      </w:r>
      <w:r w:rsidR="00E472C6">
        <w:rPr>
          <w:lang w:val="en-GB"/>
        </w:rPr>
        <w:t>t</w:t>
      </w:r>
      <w:r w:rsidR="002A408B">
        <w:rPr>
          <w:lang w:val="en-GB"/>
        </w:rPr>
        <w:t xml:space="preserve"> was agreed for RAN2 to not support any assistant UE. </w:t>
      </w:r>
    </w:p>
    <w:p w14:paraId="614B8E6D" w14:textId="689589A8" w:rsidR="002A408B" w:rsidRDefault="002A408B" w:rsidP="00E15BC6">
      <w:pPr>
        <w:pStyle w:val="3GPPAgreements"/>
        <w:numPr>
          <w:ilvl w:val="0"/>
          <w:numId w:val="0"/>
        </w:numPr>
        <w:rPr>
          <w:lang w:val="en-GB"/>
        </w:rPr>
      </w:pPr>
      <w:r>
        <w:rPr>
          <w:lang w:val="en-GB"/>
        </w:rPr>
        <w:t>We see reasons where assistant UE may be highly relevant.</w:t>
      </w:r>
    </w:p>
    <w:p w14:paraId="4BCED9E2" w14:textId="6C3B2F4D" w:rsidR="002A408B" w:rsidRDefault="002A408B" w:rsidP="00E15BC6">
      <w:pPr>
        <w:pStyle w:val="3GPPAgreements"/>
        <w:numPr>
          <w:ilvl w:val="0"/>
          <w:numId w:val="0"/>
        </w:numPr>
        <w:rPr>
          <w:lang w:val="en-GB"/>
        </w:rPr>
      </w:pPr>
    </w:p>
    <w:p w14:paraId="35929DC6" w14:textId="566697CA" w:rsidR="002A408B" w:rsidRDefault="002A408B" w:rsidP="002A408B">
      <w:pPr>
        <w:pStyle w:val="3GPPAgreements"/>
        <w:numPr>
          <w:ilvl w:val="0"/>
          <w:numId w:val="39"/>
        </w:numPr>
        <w:rPr>
          <w:lang w:val="en-GB"/>
        </w:rPr>
      </w:pPr>
      <w:r>
        <w:rPr>
          <w:lang w:val="en-GB"/>
        </w:rPr>
        <w:t xml:space="preserve">In supporting </w:t>
      </w:r>
      <w:r w:rsidR="00D72317">
        <w:rPr>
          <w:lang w:val="en-GB"/>
        </w:rPr>
        <w:t xml:space="preserve">SL </w:t>
      </w:r>
      <w:r>
        <w:rPr>
          <w:lang w:val="en-GB"/>
        </w:rPr>
        <w:t xml:space="preserve">resource allocation for </w:t>
      </w:r>
      <w:r w:rsidR="00D72317">
        <w:rPr>
          <w:lang w:val="en-GB"/>
        </w:rPr>
        <w:t xml:space="preserve">a group </w:t>
      </w:r>
      <w:r w:rsidR="009D3DFD">
        <w:rPr>
          <w:lang w:val="en-GB"/>
        </w:rPr>
        <w:t>of</w:t>
      </w:r>
      <w:r w:rsidR="00D72317">
        <w:rPr>
          <w:lang w:val="en-GB"/>
        </w:rPr>
        <w:t xml:space="preserve"> UEs</w:t>
      </w:r>
    </w:p>
    <w:p w14:paraId="5FD1DDFD" w14:textId="38DA0F0D" w:rsidR="00D72317" w:rsidRDefault="00D72317" w:rsidP="002A408B">
      <w:pPr>
        <w:pStyle w:val="3GPPAgreements"/>
        <w:numPr>
          <w:ilvl w:val="0"/>
          <w:numId w:val="39"/>
        </w:numPr>
        <w:rPr>
          <w:lang w:val="en-GB"/>
        </w:rPr>
      </w:pPr>
      <w:r>
        <w:rPr>
          <w:lang w:val="en-GB"/>
        </w:rPr>
        <w:t>To support ranging</w:t>
      </w:r>
      <w:r w:rsidR="00391D82">
        <w:rPr>
          <w:lang w:val="en-GB"/>
        </w:rPr>
        <w:t>/distance</w:t>
      </w:r>
      <w:r>
        <w:rPr>
          <w:lang w:val="en-GB"/>
        </w:rPr>
        <w:t xml:space="preserve"> </w:t>
      </w:r>
      <w:r w:rsidR="00ED62E4">
        <w:rPr>
          <w:lang w:val="en-GB"/>
        </w:rPr>
        <w:t xml:space="preserve">estimation </w:t>
      </w:r>
      <w:r>
        <w:rPr>
          <w:lang w:val="en-GB"/>
        </w:rPr>
        <w:t xml:space="preserve">between two UEs </w:t>
      </w:r>
      <w:r w:rsidR="00ED62E4">
        <w:rPr>
          <w:lang w:val="en-GB"/>
        </w:rPr>
        <w:t>based on angles</w:t>
      </w:r>
      <w:r w:rsidR="00FE29E6">
        <w:rPr>
          <w:lang w:val="en-GB"/>
        </w:rPr>
        <w:t xml:space="preserve"> (see VRU solutions below</w:t>
      </w:r>
      <w:r w:rsidR="00ED62E4">
        <w:rPr>
          <w:lang w:val="en-GB"/>
        </w:rPr>
        <w:t>)</w:t>
      </w:r>
      <w:r w:rsidR="00FE29E6">
        <w:rPr>
          <w:lang w:val="en-GB"/>
        </w:rPr>
        <w:t>.</w:t>
      </w:r>
    </w:p>
    <w:p w14:paraId="361BE78F" w14:textId="5E011D7D" w:rsidR="00FE29E6" w:rsidRDefault="00FE29E6" w:rsidP="00FE29E6">
      <w:pPr>
        <w:pStyle w:val="3GPPAgreements"/>
        <w:numPr>
          <w:ilvl w:val="0"/>
          <w:numId w:val="0"/>
        </w:numPr>
        <w:ind w:left="284" w:hanging="284"/>
        <w:rPr>
          <w:lang w:val="en-GB"/>
        </w:rPr>
      </w:pPr>
    </w:p>
    <w:p w14:paraId="6BD535ED" w14:textId="01774F0E" w:rsidR="00FE29E6" w:rsidRDefault="009D3DFD" w:rsidP="00FE29E6">
      <w:pPr>
        <w:pStyle w:val="3GPPAgreements"/>
        <w:numPr>
          <w:ilvl w:val="0"/>
          <w:numId w:val="0"/>
        </w:numPr>
        <w:rPr>
          <w:lang w:val="en-GB"/>
        </w:rPr>
      </w:pPr>
      <w:r>
        <w:rPr>
          <w:lang w:val="en-GB"/>
        </w:rPr>
        <w:t>(A), Supporting SL resource allocation for a group of UEs</w:t>
      </w:r>
    </w:p>
    <w:p w14:paraId="52260940" w14:textId="41679E81" w:rsidR="003B62F8" w:rsidRDefault="00706C6A" w:rsidP="00E15BC6">
      <w:pPr>
        <w:pStyle w:val="3GPPAgreements"/>
        <w:numPr>
          <w:ilvl w:val="0"/>
          <w:numId w:val="0"/>
        </w:numPr>
        <w:rPr>
          <w:lang w:val="en-GB"/>
        </w:rPr>
      </w:pPr>
      <w:r>
        <w:rPr>
          <w:lang w:val="en-GB"/>
        </w:rPr>
        <w:t>In some scenarios i</w:t>
      </w:r>
      <w:r w:rsidR="00BD00BA">
        <w:rPr>
          <w:lang w:val="en-GB"/>
        </w:rPr>
        <w:t>t</w:t>
      </w:r>
      <w:r>
        <w:rPr>
          <w:lang w:val="en-GB"/>
        </w:rPr>
        <w:t xml:space="preserve"> may be beneficial or relevant (e.g.</w:t>
      </w:r>
      <w:r w:rsidR="00BD00BA">
        <w:rPr>
          <w:lang w:val="en-GB"/>
        </w:rPr>
        <w:t>,</w:t>
      </w:r>
      <w:r>
        <w:rPr>
          <w:lang w:val="en-GB"/>
        </w:rPr>
        <w:t xml:space="preserve"> </w:t>
      </w:r>
      <w:r w:rsidR="00BD00BA">
        <w:rPr>
          <w:lang w:val="en-GB"/>
        </w:rPr>
        <w:t xml:space="preserve">in case of </w:t>
      </w:r>
      <w:r>
        <w:rPr>
          <w:lang w:val="en-GB"/>
        </w:rPr>
        <w:t xml:space="preserve">out of coverage) where </w:t>
      </w:r>
      <w:r w:rsidR="0098136A">
        <w:rPr>
          <w:lang w:val="en-GB"/>
        </w:rPr>
        <w:t>a group of</w:t>
      </w:r>
      <w:r>
        <w:rPr>
          <w:lang w:val="en-GB"/>
        </w:rPr>
        <w:t xml:space="preserve"> UE</w:t>
      </w:r>
      <w:r w:rsidR="000954F7">
        <w:rPr>
          <w:lang w:val="en-GB"/>
        </w:rPr>
        <w:t>s</w:t>
      </w:r>
      <w:r>
        <w:rPr>
          <w:lang w:val="en-GB"/>
        </w:rPr>
        <w:t xml:space="preserve"> </w:t>
      </w:r>
      <w:r w:rsidR="0098136A">
        <w:rPr>
          <w:lang w:val="en-GB"/>
        </w:rPr>
        <w:t>would</w:t>
      </w:r>
      <w:r>
        <w:rPr>
          <w:lang w:val="en-GB"/>
        </w:rPr>
        <w:t xml:space="preserve"> be able to configure and manage resource </w:t>
      </w:r>
      <w:r w:rsidR="00B807B4">
        <w:rPr>
          <w:lang w:val="en-GB"/>
        </w:rPr>
        <w:t xml:space="preserve">scheduling/allocation for SL based positioning </w:t>
      </w:r>
      <w:r w:rsidR="004F33C5">
        <w:rPr>
          <w:lang w:val="en-GB"/>
        </w:rPr>
        <w:t>by themse</w:t>
      </w:r>
      <w:r w:rsidR="003478FB">
        <w:rPr>
          <w:lang w:val="en-GB"/>
        </w:rPr>
        <w:t>lves</w:t>
      </w:r>
      <w:r w:rsidR="004F33C5">
        <w:rPr>
          <w:lang w:val="en-GB"/>
        </w:rPr>
        <w:t xml:space="preserve"> within the</w:t>
      </w:r>
      <w:r w:rsidR="00B807B4">
        <w:rPr>
          <w:lang w:val="en-GB"/>
        </w:rPr>
        <w:t xml:space="preserve"> group of UEs</w:t>
      </w:r>
      <w:r w:rsidR="004F33C5">
        <w:rPr>
          <w:lang w:val="en-GB"/>
        </w:rPr>
        <w:t>. This could be done</w:t>
      </w:r>
      <w:r w:rsidR="007E4844">
        <w:rPr>
          <w:lang w:val="en-GB"/>
        </w:rPr>
        <w:t xml:space="preserve"> e.g.</w:t>
      </w:r>
      <w:r w:rsidR="004F33C5">
        <w:rPr>
          <w:lang w:val="en-GB"/>
        </w:rPr>
        <w:t>,</w:t>
      </w:r>
      <w:r w:rsidR="007E4844">
        <w:rPr>
          <w:lang w:val="en-GB"/>
        </w:rPr>
        <w:t xml:space="preserve"> by introducing a central unit or assisting unit </w:t>
      </w:r>
      <w:r w:rsidR="005141FC">
        <w:rPr>
          <w:lang w:val="en-GB"/>
        </w:rPr>
        <w:t xml:space="preserve">to configure and allocate </w:t>
      </w:r>
      <w:r w:rsidR="009E6733">
        <w:rPr>
          <w:lang w:val="en-GB"/>
        </w:rPr>
        <w:t xml:space="preserve">SL </w:t>
      </w:r>
      <w:r w:rsidR="005141FC">
        <w:rPr>
          <w:lang w:val="en-GB"/>
        </w:rPr>
        <w:t xml:space="preserve">resources for </w:t>
      </w:r>
      <w:r w:rsidR="009E6733">
        <w:rPr>
          <w:lang w:val="en-GB"/>
        </w:rPr>
        <w:t xml:space="preserve">the </w:t>
      </w:r>
      <w:r w:rsidR="005141FC">
        <w:rPr>
          <w:lang w:val="en-GB"/>
        </w:rPr>
        <w:t>involved UEs.</w:t>
      </w:r>
    </w:p>
    <w:p w14:paraId="630A1D15" w14:textId="5B853F84" w:rsidR="00987DA3" w:rsidRDefault="00987DA3" w:rsidP="00E15BC6">
      <w:pPr>
        <w:pStyle w:val="3GPPAgreements"/>
        <w:numPr>
          <w:ilvl w:val="0"/>
          <w:numId w:val="0"/>
        </w:numPr>
        <w:rPr>
          <w:lang w:val="en-GB"/>
        </w:rPr>
      </w:pPr>
    </w:p>
    <w:p w14:paraId="21E2A025" w14:textId="19721561" w:rsidR="00987DA3" w:rsidRDefault="00987DA3" w:rsidP="00E15BC6">
      <w:pPr>
        <w:pStyle w:val="3GPPAgreements"/>
        <w:numPr>
          <w:ilvl w:val="0"/>
          <w:numId w:val="0"/>
        </w:numPr>
        <w:rPr>
          <w:lang w:val="en-GB"/>
        </w:rPr>
      </w:pPr>
      <w:r>
        <w:rPr>
          <w:lang w:val="en-GB"/>
        </w:rPr>
        <w:t>The operation could be that Vehicle 1</w:t>
      </w:r>
      <w:r w:rsidR="00BC030A">
        <w:rPr>
          <w:lang w:val="en-GB"/>
        </w:rPr>
        <w:t xml:space="preserve"> should perform a positioning activity and request RSU-1</w:t>
      </w:r>
      <w:r w:rsidR="00956C85">
        <w:rPr>
          <w:lang w:val="en-GB"/>
        </w:rPr>
        <w:t xml:space="preserve"> (assistant UE/anchor UE</w:t>
      </w:r>
      <w:r w:rsidR="00744CC3">
        <w:rPr>
          <w:lang w:val="en-GB"/>
        </w:rPr>
        <w:t>/reference UE)</w:t>
      </w:r>
      <w:r w:rsidR="00BC030A">
        <w:rPr>
          <w:lang w:val="en-GB"/>
        </w:rPr>
        <w:t xml:space="preserve"> </w:t>
      </w:r>
      <w:r w:rsidR="00F84F9A">
        <w:rPr>
          <w:lang w:val="en-GB"/>
        </w:rPr>
        <w:t>to configure</w:t>
      </w:r>
      <w:r w:rsidR="00BC030A">
        <w:rPr>
          <w:lang w:val="en-GB"/>
        </w:rPr>
        <w:t xml:space="preserve"> SL-PRS transmissions from </w:t>
      </w:r>
      <w:r w:rsidR="00295F09">
        <w:rPr>
          <w:lang w:val="en-GB"/>
        </w:rPr>
        <w:t>nearby</w:t>
      </w:r>
      <w:r w:rsidR="00BC030A">
        <w:rPr>
          <w:lang w:val="en-GB"/>
        </w:rPr>
        <w:t xml:space="preserve"> UE</w:t>
      </w:r>
      <w:r w:rsidR="00295F09">
        <w:rPr>
          <w:lang w:val="en-GB"/>
        </w:rPr>
        <w:t>s</w:t>
      </w:r>
      <w:r w:rsidR="00F84F9A">
        <w:rPr>
          <w:lang w:val="en-GB"/>
        </w:rPr>
        <w:t xml:space="preserve"> (assistant UEs or Reference UEs)</w:t>
      </w:r>
      <w:r w:rsidR="00956C85">
        <w:rPr>
          <w:lang w:val="en-GB"/>
        </w:rPr>
        <w:t xml:space="preserve">. </w:t>
      </w:r>
    </w:p>
    <w:p w14:paraId="07A25E37" w14:textId="2F8D606F" w:rsidR="00FE7C74" w:rsidRDefault="00FE7C74" w:rsidP="00E15BC6">
      <w:pPr>
        <w:pStyle w:val="3GPPAgreements"/>
        <w:numPr>
          <w:ilvl w:val="0"/>
          <w:numId w:val="0"/>
        </w:numPr>
        <w:rPr>
          <w:lang w:val="en-GB"/>
        </w:rPr>
      </w:pPr>
    </w:p>
    <w:p w14:paraId="0F7D06D4" w14:textId="77777777" w:rsidR="00FE7C74" w:rsidRDefault="00FE7C74" w:rsidP="00FE7C74">
      <w:pPr>
        <w:jc w:val="center"/>
        <w:rPr>
          <w:lang w:val="en-US"/>
        </w:rPr>
      </w:pPr>
      <w:r w:rsidRPr="002E62BA">
        <w:rPr>
          <w:noProof/>
          <w:lang w:val="en-US"/>
        </w:rPr>
        <w:drawing>
          <wp:inline distT="0" distB="0" distL="0" distR="0" wp14:anchorId="044A65FA" wp14:editId="3536D1A2">
            <wp:extent cx="5188326" cy="2949934"/>
            <wp:effectExtent l="0" t="0" r="0"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Diagram&#10;&#10;Description automatically generated"/>
                    <pic:cNvPicPr/>
                  </pic:nvPicPr>
                  <pic:blipFill>
                    <a:blip r:embed="rId11"/>
                    <a:stretch>
                      <a:fillRect/>
                    </a:stretch>
                  </pic:blipFill>
                  <pic:spPr>
                    <a:xfrm>
                      <a:off x="0" y="0"/>
                      <a:ext cx="5198723" cy="2955846"/>
                    </a:xfrm>
                    <a:prstGeom prst="rect">
                      <a:avLst/>
                    </a:prstGeom>
                  </pic:spPr>
                </pic:pic>
              </a:graphicData>
            </a:graphic>
          </wp:inline>
        </w:drawing>
      </w:r>
    </w:p>
    <w:p w14:paraId="4A7BA3DE" w14:textId="386ADAC8" w:rsidR="00FE7C74" w:rsidRDefault="00252F36" w:rsidP="00C763FB">
      <w:pPr>
        <w:pStyle w:val="Caption"/>
      </w:pPr>
      <w:bookmarkStart w:id="2" w:name="_Ref114217320"/>
      <w:r>
        <w:t>Figure 1</w:t>
      </w:r>
      <w:bookmarkEnd w:id="2"/>
      <w:r w:rsidR="00FE7C74">
        <w:t xml:space="preserve">. An example of the resource scheduling for SL positioning in mode 2. </w:t>
      </w:r>
    </w:p>
    <w:p w14:paraId="5DB94277" w14:textId="446D2182" w:rsidR="00FE7C74" w:rsidRDefault="00FE7C74" w:rsidP="00E15BC6">
      <w:pPr>
        <w:pStyle w:val="3GPPAgreements"/>
        <w:numPr>
          <w:ilvl w:val="0"/>
          <w:numId w:val="0"/>
        </w:numPr>
        <w:rPr>
          <w:lang w:val="en-GB"/>
        </w:rPr>
      </w:pPr>
    </w:p>
    <w:p w14:paraId="29AB62B4" w14:textId="7658047E" w:rsidR="00F438B1" w:rsidRDefault="00F438B1" w:rsidP="00E15BC6">
      <w:pPr>
        <w:pStyle w:val="3GPPAgreements"/>
        <w:numPr>
          <w:ilvl w:val="0"/>
          <w:numId w:val="0"/>
        </w:numPr>
        <w:rPr>
          <w:lang w:val="en-GB"/>
        </w:rPr>
      </w:pPr>
      <w:proofErr w:type="gramStart"/>
      <w:r>
        <w:rPr>
          <w:lang w:val="en-GB"/>
        </w:rPr>
        <w:t>Based on the fact that</w:t>
      </w:r>
      <w:proofErr w:type="gramEnd"/>
      <w:r>
        <w:rPr>
          <w:lang w:val="en-GB"/>
        </w:rPr>
        <w:t xml:space="preserve"> the group of UEs may have different functionality, it would be relevant to further discuss and align terminology with RAN1 and SA2, where e.g.</w:t>
      </w:r>
      <w:r w:rsidR="00EF1F91">
        <w:rPr>
          <w:lang w:val="en-GB"/>
        </w:rPr>
        <w:t>,</w:t>
      </w:r>
      <w:r>
        <w:rPr>
          <w:lang w:val="en-GB"/>
        </w:rPr>
        <w:t xml:space="preserve"> </w:t>
      </w:r>
      <w:r w:rsidR="00060995">
        <w:rPr>
          <w:lang w:val="en-GB"/>
        </w:rPr>
        <w:t>the anchor UE</w:t>
      </w:r>
      <w:r w:rsidR="00B67D1F">
        <w:rPr>
          <w:lang w:val="en-GB"/>
        </w:rPr>
        <w:t xml:space="preserve"> could both have the function of providing resource configuration as</w:t>
      </w:r>
      <w:r w:rsidR="009E07F3">
        <w:rPr>
          <w:lang w:val="en-GB"/>
        </w:rPr>
        <w:t xml:space="preserve"> </w:t>
      </w:r>
      <w:r w:rsidR="00B67D1F">
        <w:rPr>
          <w:lang w:val="en-GB"/>
        </w:rPr>
        <w:t>well as acting as a Reference UE transmitting SL-PRS signals.</w:t>
      </w:r>
    </w:p>
    <w:p w14:paraId="38C35763" w14:textId="77777777" w:rsidR="00F438B1" w:rsidRDefault="00F438B1" w:rsidP="00E15BC6">
      <w:pPr>
        <w:pStyle w:val="3GPPAgreements"/>
        <w:numPr>
          <w:ilvl w:val="0"/>
          <w:numId w:val="0"/>
        </w:numPr>
        <w:rPr>
          <w:lang w:val="en-GB"/>
        </w:rPr>
      </w:pPr>
    </w:p>
    <w:p w14:paraId="0C4AE00A" w14:textId="7B66B310" w:rsidR="00D42B42" w:rsidRPr="002707FC" w:rsidRDefault="00D42B42" w:rsidP="00E15BC6">
      <w:pPr>
        <w:pStyle w:val="3GPPAgreements"/>
        <w:numPr>
          <w:ilvl w:val="0"/>
          <w:numId w:val="0"/>
        </w:numPr>
        <w:rPr>
          <w:b/>
          <w:bCs/>
          <w:lang w:val="en-GB"/>
        </w:rPr>
      </w:pPr>
      <w:r w:rsidRPr="002707FC">
        <w:rPr>
          <w:b/>
          <w:bCs/>
          <w:lang w:val="en-GB"/>
        </w:rPr>
        <w:t xml:space="preserve">Proposal </w:t>
      </w:r>
      <w:r w:rsidR="00342F44" w:rsidRPr="002707FC">
        <w:rPr>
          <w:b/>
          <w:bCs/>
          <w:lang w:val="en-GB"/>
        </w:rPr>
        <w:t>1</w:t>
      </w:r>
      <w:r w:rsidRPr="002707FC">
        <w:rPr>
          <w:b/>
          <w:bCs/>
          <w:lang w:val="en-GB"/>
        </w:rPr>
        <w:t xml:space="preserve">: </w:t>
      </w:r>
      <w:r w:rsidR="00055342" w:rsidRPr="002707FC">
        <w:rPr>
          <w:b/>
          <w:bCs/>
          <w:lang w:val="en-GB"/>
        </w:rPr>
        <w:t>F</w:t>
      </w:r>
      <w:r w:rsidR="00B67D1F" w:rsidRPr="002707FC">
        <w:rPr>
          <w:b/>
          <w:bCs/>
          <w:lang w:val="en-GB"/>
        </w:rPr>
        <w:t xml:space="preserve">urther discuss and align terminology with RAN1 and SA2, where </w:t>
      </w:r>
      <w:proofErr w:type="gramStart"/>
      <w:r w:rsidR="00B67D1F" w:rsidRPr="002707FC">
        <w:rPr>
          <w:b/>
          <w:bCs/>
          <w:lang w:val="en-GB"/>
        </w:rPr>
        <w:t>e.g.</w:t>
      </w:r>
      <w:proofErr w:type="gramEnd"/>
      <w:r w:rsidR="00B67D1F" w:rsidRPr="002707FC">
        <w:rPr>
          <w:b/>
          <w:bCs/>
          <w:lang w:val="en-GB"/>
        </w:rPr>
        <w:t xml:space="preserve"> the anchor UE could both have the function of providing resource configuration as</w:t>
      </w:r>
      <w:r w:rsidR="00055342" w:rsidRPr="002707FC">
        <w:rPr>
          <w:b/>
          <w:bCs/>
          <w:lang w:val="en-GB"/>
        </w:rPr>
        <w:t xml:space="preserve"> </w:t>
      </w:r>
      <w:r w:rsidR="00B67D1F" w:rsidRPr="002707FC">
        <w:rPr>
          <w:b/>
          <w:bCs/>
          <w:lang w:val="en-GB"/>
        </w:rPr>
        <w:t>well as acting as a Reference UE transmitting SL-PRS signals</w:t>
      </w:r>
    </w:p>
    <w:p w14:paraId="50AF9E17" w14:textId="7C50AAA0" w:rsidR="00A92D88" w:rsidRPr="0042122B" w:rsidRDefault="00A92D88" w:rsidP="00E9594C">
      <w:pPr>
        <w:jc w:val="both"/>
        <w:rPr>
          <w:lang w:eastAsia="zh-CN"/>
        </w:rPr>
      </w:pPr>
    </w:p>
    <w:p w14:paraId="3DAEA6E6" w14:textId="29777151" w:rsidR="00A92D88" w:rsidRPr="00F3590B" w:rsidRDefault="00197AD9" w:rsidP="00E9594C">
      <w:pPr>
        <w:jc w:val="both"/>
        <w:rPr>
          <w:lang w:eastAsia="zh-CN"/>
        </w:rPr>
      </w:pPr>
      <w:r w:rsidRPr="0042122B">
        <w:rPr>
          <w:lang w:eastAsia="zh-CN"/>
        </w:rPr>
        <w:t xml:space="preserve"> </w:t>
      </w:r>
      <w:r w:rsidR="00F10817">
        <w:rPr>
          <w:lang w:eastAsia="zh-CN"/>
        </w:rPr>
        <w:t>For c</w:t>
      </w:r>
      <w:r w:rsidR="00367DCA" w:rsidRPr="0042122B">
        <w:rPr>
          <w:lang w:eastAsia="zh-CN"/>
        </w:rPr>
        <w:t>ast types for positioning signalling</w:t>
      </w:r>
      <w:r w:rsidR="00A1320B" w:rsidRPr="0042122B">
        <w:rPr>
          <w:lang w:eastAsia="zh-CN"/>
        </w:rPr>
        <w:t xml:space="preserve">, </w:t>
      </w:r>
      <w:r w:rsidR="002A526F" w:rsidRPr="0042122B">
        <w:rPr>
          <w:lang w:eastAsia="zh-CN"/>
        </w:rPr>
        <w:t>clearly further discussions are needed, and diffe</w:t>
      </w:r>
      <w:r w:rsidR="00E907E2" w:rsidRPr="0042122B">
        <w:rPr>
          <w:lang w:eastAsia="zh-CN"/>
        </w:rPr>
        <w:t>rent scenarios may need separate treatment. W</w:t>
      </w:r>
      <w:r w:rsidR="005E2FC0" w:rsidRPr="0042122B">
        <w:rPr>
          <w:lang w:eastAsia="zh-CN"/>
        </w:rPr>
        <w:t xml:space="preserve">e may have to separate in-coverage, partly in-coverage, and out of coverage </w:t>
      </w:r>
      <w:r w:rsidR="0087516E" w:rsidRPr="0042122B">
        <w:rPr>
          <w:lang w:eastAsia="zh-CN"/>
        </w:rPr>
        <w:t xml:space="preserve">scenarios. Then </w:t>
      </w:r>
      <w:proofErr w:type="spellStart"/>
      <w:r w:rsidR="0087516E" w:rsidRPr="0042122B">
        <w:rPr>
          <w:lang w:eastAsia="zh-CN"/>
        </w:rPr>
        <w:t>uni</w:t>
      </w:r>
      <w:proofErr w:type="spellEnd"/>
      <w:r w:rsidR="0087516E" w:rsidRPr="0042122B">
        <w:rPr>
          <w:lang w:eastAsia="zh-CN"/>
        </w:rPr>
        <w:t>-cast and groupcast types may be suitable when PC5 connection is established, while broadcast type</w:t>
      </w:r>
      <w:r w:rsidR="00340503" w:rsidRPr="0042122B">
        <w:rPr>
          <w:lang w:eastAsia="zh-CN"/>
        </w:rPr>
        <w:t>, should work also for UEs</w:t>
      </w:r>
      <w:r w:rsidR="00C27AA7">
        <w:rPr>
          <w:lang w:eastAsia="zh-CN"/>
        </w:rPr>
        <w:t xml:space="preserve"> with no PC5 connection</w:t>
      </w:r>
      <w:r w:rsidR="008F088E">
        <w:rPr>
          <w:lang w:eastAsia="zh-CN"/>
        </w:rPr>
        <w:t xml:space="preserve">. </w:t>
      </w:r>
      <w:r w:rsidR="005B4BDC" w:rsidRPr="0042122B">
        <w:rPr>
          <w:lang w:eastAsia="zh-CN"/>
        </w:rPr>
        <w:t>Fo</w:t>
      </w:r>
      <w:r w:rsidR="00C02DD2" w:rsidRPr="0042122B">
        <w:rPr>
          <w:lang w:eastAsia="zh-CN"/>
        </w:rPr>
        <w:t>r in-coverage</w:t>
      </w:r>
      <w:r w:rsidR="00F41BFE" w:rsidRPr="0042122B">
        <w:rPr>
          <w:lang w:eastAsia="zh-CN"/>
        </w:rPr>
        <w:t>,</w:t>
      </w:r>
      <w:r w:rsidR="00C02DD2" w:rsidRPr="0042122B">
        <w:rPr>
          <w:lang w:eastAsia="zh-CN"/>
        </w:rPr>
        <w:t xml:space="preserve"> network</w:t>
      </w:r>
      <w:r w:rsidR="00FD4238" w:rsidRPr="0042122B">
        <w:rPr>
          <w:lang w:eastAsia="zh-CN"/>
        </w:rPr>
        <w:t>-</w:t>
      </w:r>
      <w:r w:rsidR="00C02DD2" w:rsidRPr="0042122B">
        <w:rPr>
          <w:lang w:eastAsia="zh-CN"/>
        </w:rPr>
        <w:t xml:space="preserve">controlled </w:t>
      </w:r>
      <w:r w:rsidR="00314716" w:rsidRPr="0042122B">
        <w:rPr>
          <w:lang w:eastAsia="zh-CN"/>
        </w:rPr>
        <w:t xml:space="preserve">configuration and resource allocation can be done by LMF and </w:t>
      </w:r>
      <w:proofErr w:type="spellStart"/>
      <w:r w:rsidR="00314716" w:rsidRPr="0042122B">
        <w:rPr>
          <w:lang w:eastAsia="zh-CN"/>
        </w:rPr>
        <w:t>g</w:t>
      </w:r>
      <w:r w:rsidR="00572402">
        <w:rPr>
          <w:lang w:eastAsia="zh-CN"/>
        </w:rPr>
        <w:t>NB</w:t>
      </w:r>
      <w:proofErr w:type="spellEnd"/>
      <w:r w:rsidR="00314716" w:rsidRPr="0042122B">
        <w:rPr>
          <w:lang w:eastAsia="zh-CN"/>
        </w:rPr>
        <w:t>. While for out</w:t>
      </w:r>
      <w:r w:rsidR="00A03BEF" w:rsidRPr="0042122B">
        <w:rPr>
          <w:lang w:eastAsia="zh-CN"/>
        </w:rPr>
        <w:t xml:space="preserve"> of coverage</w:t>
      </w:r>
      <w:r w:rsidR="0063340D" w:rsidRPr="0042122B">
        <w:rPr>
          <w:lang w:eastAsia="zh-CN"/>
        </w:rPr>
        <w:t xml:space="preserve"> scenarios, mode 2, or </w:t>
      </w:r>
      <w:r w:rsidR="00BE6993" w:rsidRPr="00F3590B">
        <w:t>Scheme 2: UE autonomous SL-PRS resource allocation</w:t>
      </w:r>
      <w:r w:rsidR="00BE6993" w:rsidRPr="000D3652">
        <w:t xml:space="preserve">, as agreed by </w:t>
      </w:r>
      <w:r w:rsidR="00BE6993" w:rsidRPr="00F51B32">
        <w:t xml:space="preserve">RAN1 </w:t>
      </w:r>
      <w:r w:rsidR="00413AE9" w:rsidRPr="00F51B32">
        <w:t>[</w:t>
      </w:r>
      <w:r w:rsidR="00FD4238" w:rsidRPr="00F51B32">
        <w:t>9</w:t>
      </w:r>
      <w:r w:rsidR="00413AE9" w:rsidRPr="00F51B32">
        <w:t>]</w:t>
      </w:r>
      <w:r w:rsidR="004C2787" w:rsidRPr="00F51B32">
        <w:t xml:space="preserve"> is</w:t>
      </w:r>
      <w:r w:rsidR="004C2787">
        <w:t xml:space="preserve"> used</w:t>
      </w:r>
      <w:r w:rsidR="00267195">
        <w:t>.</w:t>
      </w:r>
    </w:p>
    <w:p w14:paraId="3B08E71B" w14:textId="0B7CC10A" w:rsidR="00A92D88" w:rsidRDefault="00A92D88" w:rsidP="00E9594C">
      <w:pPr>
        <w:jc w:val="both"/>
        <w:rPr>
          <w:b/>
          <w:bCs/>
          <w:lang w:eastAsia="zh-CN"/>
        </w:rPr>
      </w:pPr>
    </w:p>
    <w:p w14:paraId="4C065E7F" w14:textId="75028D6C" w:rsidR="00B076EF" w:rsidRPr="00DD575A" w:rsidRDefault="00BB3FC5" w:rsidP="00E9594C">
      <w:pPr>
        <w:jc w:val="both"/>
        <w:rPr>
          <w:b/>
          <w:bCs/>
          <w:lang w:eastAsia="zh-CN"/>
        </w:rPr>
      </w:pPr>
      <w:r w:rsidRPr="00DD575A">
        <w:rPr>
          <w:b/>
          <w:bCs/>
          <w:lang w:eastAsia="zh-CN"/>
        </w:rPr>
        <w:t>Observation</w:t>
      </w:r>
      <w:r w:rsidR="00F62503" w:rsidRPr="00E569CA">
        <w:rPr>
          <w:b/>
          <w:bCs/>
          <w:lang w:eastAsia="zh-CN"/>
        </w:rPr>
        <w:t xml:space="preserve"> 1</w:t>
      </w:r>
      <w:r w:rsidRPr="002707FC">
        <w:rPr>
          <w:b/>
          <w:bCs/>
          <w:lang w:eastAsia="zh-CN"/>
        </w:rPr>
        <w:t xml:space="preserve">: Then </w:t>
      </w:r>
      <w:proofErr w:type="spellStart"/>
      <w:r w:rsidRPr="002707FC">
        <w:rPr>
          <w:b/>
          <w:bCs/>
          <w:lang w:eastAsia="zh-CN"/>
        </w:rPr>
        <w:t>uni</w:t>
      </w:r>
      <w:proofErr w:type="spellEnd"/>
      <w:r w:rsidRPr="002707FC">
        <w:rPr>
          <w:b/>
          <w:bCs/>
          <w:lang w:eastAsia="zh-CN"/>
        </w:rPr>
        <w:t xml:space="preserve">-cast and groupcast types may be suitable when PC5 connection is established, while broadcast type, should work also for UEs </w:t>
      </w:r>
      <w:r w:rsidR="00CB5B73" w:rsidRPr="002707FC">
        <w:rPr>
          <w:b/>
          <w:bCs/>
          <w:lang w:eastAsia="zh-CN"/>
        </w:rPr>
        <w:t>with no PC5 connection</w:t>
      </w:r>
      <w:r w:rsidRPr="002707FC">
        <w:rPr>
          <w:b/>
          <w:bCs/>
          <w:lang w:eastAsia="zh-CN"/>
        </w:rPr>
        <w:t xml:space="preserve">. </w:t>
      </w:r>
    </w:p>
    <w:p w14:paraId="0D7800E6" w14:textId="77777777" w:rsidR="00BB3FC5" w:rsidRPr="000D3652" w:rsidRDefault="00BB3FC5" w:rsidP="00E9594C">
      <w:pPr>
        <w:jc w:val="both"/>
        <w:rPr>
          <w:b/>
          <w:bCs/>
          <w:lang w:eastAsia="zh-CN"/>
        </w:rPr>
      </w:pPr>
    </w:p>
    <w:p w14:paraId="2B850E0F" w14:textId="22EB4319" w:rsidR="009B7217" w:rsidRPr="000D3652" w:rsidRDefault="003707E8" w:rsidP="00E9594C">
      <w:pPr>
        <w:jc w:val="both"/>
        <w:rPr>
          <w:b/>
          <w:bCs/>
          <w:lang w:eastAsia="zh-CN"/>
        </w:rPr>
      </w:pPr>
      <w:r w:rsidRPr="000D3652">
        <w:rPr>
          <w:b/>
          <w:bCs/>
          <w:lang w:eastAsia="zh-CN"/>
        </w:rPr>
        <w:t>Proposal</w:t>
      </w:r>
      <w:r w:rsidR="00664252" w:rsidRPr="000D3652">
        <w:rPr>
          <w:b/>
          <w:bCs/>
          <w:lang w:eastAsia="zh-CN"/>
        </w:rPr>
        <w:t xml:space="preserve"> 2: </w:t>
      </w:r>
      <w:r w:rsidR="00B6231B" w:rsidRPr="000D3652">
        <w:rPr>
          <w:b/>
          <w:bCs/>
          <w:lang w:eastAsia="zh-CN"/>
        </w:rPr>
        <w:t>Discuss further different scenarios related to in-coverage, partly in-coverage, and out of coverage scenarios</w:t>
      </w:r>
      <w:r w:rsidR="00E97538" w:rsidRPr="000D3652">
        <w:rPr>
          <w:b/>
          <w:bCs/>
          <w:lang w:eastAsia="zh-CN"/>
        </w:rPr>
        <w:t>.</w:t>
      </w:r>
    </w:p>
    <w:p w14:paraId="4C6B0995" w14:textId="77777777" w:rsidR="00E97538" w:rsidRPr="000D3652" w:rsidRDefault="00E97538" w:rsidP="00E9594C">
      <w:pPr>
        <w:jc w:val="both"/>
        <w:rPr>
          <w:b/>
          <w:bCs/>
          <w:lang w:eastAsia="zh-CN"/>
        </w:rPr>
      </w:pPr>
    </w:p>
    <w:p w14:paraId="6AA1796C" w14:textId="134956FB" w:rsidR="00E97538" w:rsidRDefault="003707E8" w:rsidP="00E9594C">
      <w:pPr>
        <w:jc w:val="both"/>
        <w:rPr>
          <w:b/>
          <w:bCs/>
          <w:lang w:eastAsia="zh-CN"/>
        </w:rPr>
      </w:pPr>
      <w:r w:rsidRPr="000D3652">
        <w:rPr>
          <w:b/>
          <w:bCs/>
          <w:lang w:eastAsia="zh-CN"/>
        </w:rPr>
        <w:t>Proposal</w:t>
      </w:r>
      <w:r w:rsidR="00E97538" w:rsidRPr="000D3652">
        <w:rPr>
          <w:b/>
          <w:bCs/>
          <w:lang w:eastAsia="zh-CN"/>
        </w:rPr>
        <w:t xml:space="preserve"> 3: Discuss further aspects</w:t>
      </w:r>
      <w:r w:rsidR="00CF593D" w:rsidRPr="000D3652">
        <w:rPr>
          <w:b/>
          <w:bCs/>
          <w:lang w:eastAsia="zh-CN"/>
        </w:rPr>
        <w:t xml:space="preserve"> whether the involved UEs have an PC5 connection </w:t>
      </w:r>
      <w:proofErr w:type="gramStart"/>
      <w:r w:rsidR="00CF593D" w:rsidRPr="000D3652">
        <w:rPr>
          <w:b/>
          <w:bCs/>
          <w:lang w:eastAsia="zh-CN"/>
        </w:rPr>
        <w:t>established</w:t>
      </w:r>
      <w:proofErr w:type="gramEnd"/>
      <w:r w:rsidR="00CF593D" w:rsidRPr="000D3652">
        <w:rPr>
          <w:b/>
          <w:bCs/>
          <w:lang w:eastAsia="zh-CN"/>
        </w:rPr>
        <w:t xml:space="preserve"> </w:t>
      </w:r>
      <w:r w:rsidR="00CF593D" w:rsidRPr="006510A0">
        <w:rPr>
          <w:b/>
          <w:bCs/>
          <w:lang w:eastAsia="zh-CN"/>
        </w:rPr>
        <w:t xml:space="preserve">or </w:t>
      </w:r>
      <w:r w:rsidR="00D33558" w:rsidRPr="00393257">
        <w:rPr>
          <w:b/>
          <w:bCs/>
        </w:rPr>
        <w:t>UE autonomous SL-PRS resource allocation</w:t>
      </w:r>
      <w:r w:rsidR="00D33558" w:rsidRPr="006510A0" w:rsidDel="00D33558">
        <w:rPr>
          <w:b/>
          <w:bCs/>
          <w:lang w:eastAsia="zh-CN"/>
        </w:rPr>
        <w:t xml:space="preserve"> </w:t>
      </w:r>
      <w:r w:rsidR="000D3652" w:rsidRPr="000D3652">
        <w:rPr>
          <w:b/>
          <w:bCs/>
          <w:lang w:eastAsia="zh-CN"/>
        </w:rPr>
        <w:t>is to be used.</w:t>
      </w:r>
    </w:p>
    <w:p w14:paraId="2B825FA4" w14:textId="6E5F1290" w:rsidR="009B7217" w:rsidRDefault="009B7217" w:rsidP="00E9594C">
      <w:pPr>
        <w:jc w:val="both"/>
        <w:rPr>
          <w:b/>
          <w:bCs/>
          <w:lang w:eastAsia="zh-CN"/>
        </w:rPr>
      </w:pPr>
      <w:r>
        <w:rPr>
          <w:b/>
          <w:bCs/>
          <w:lang w:eastAsia="zh-CN"/>
        </w:rPr>
        <w:t xml:space="preserve"> </w:t>
      </w:r>
    </w:p>
    <w:p w14:paraId="7130A6AC" w14:textId="2E24B54D" w:rsidR="005035A4" w:rsidRDefault="0078548F" w:rsidP="005035A4">
      <w:pPr>
        <w:pStyle w:val="Heading2"/>
        <w:keepLines/>
        <w:numPr>
          <w:ilvl w:val="1"/>
          <w:numId w:val="8"/>
        </w:numPr>
        <w:tabs>
          <w:tab w:val="clear" w:pos="1440"/>
          <w:tab w:val="clear" w:pos="4716"/>
        </w:tabs>
        <w:overflowPunct w:val="0"/>
        <w:autoSpaceDE w:val="0"/>
        <w:autoSpaceDN w:val="0"/>
        <w:adjustRightInd w:val="0"/>
        <w:spacing w:before="180" w:after="180"/>
        <w:ind w:left="576"/>
      </w:pPr>
      <w:r>
        <w:t>Solutions for SL positioning</w:t>
      </w:r>
    </w:p>
    <w:p w14:paraId="0BC7185C" w14:textId="2D748000" w:rsidR="00142901" w:rsidRDefault="00142901" w:rsidP="00142901">
      <w:pPr>
        <w:jc w:val="both"/>
        <w:rPr>
          <w:lang w:val="en-US"/>
        </w:rPr>
      </w:pPr>
      <w:r>
        <w:rPr>
          <w:lang w:val="en-US"/>
        </w:rPr>
        <w:t xml:space="preserve">In V2X positioning or any other sidelink positioning use-cases, a UE may need to determine the distance to surrounding UEs. For example, a moving vehicle needs to determine whether there are surrounding VRUs </w:t>
      </w:r>
      <w:r w:rsidR="001F11DB">
        <w:rPr>
          <w:lang w:val="en-US"/>
        </w:rPr>
        <w:t xml:space="preserve">(Vulnerable Road </w:t>
      </w:r>
      <w:proofErr w:type="gramStart"/>
      <w:r w:rsidR="001F11DB">
        <w:rPr>
          <w:lang w:val="en-US"/>
        </w:rPr>
        <w:t>User )</w:t>
      </w:r>
      <w:proofErr w:type="gramEnd"/>
      <w:r>
        <w:rPr>
          <w:lang w:val="en-US"/>
        </w:rPr>
        <w:t xml:space="preserve">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p>
    <w:p w14:paraId="6FFE3ECA" w14:textId="48B4818B" w:rsidR="00142901" w:rsidRDefault="00142901" w:rsidP="00142901">
      <w:pPr>
        <w:pStyle w:val="Caption"/>
        <w:rPr>
          <w:b w:val="0"/>
          <w:bCs/>
        </w:rPr>
      </w:pPr>
      <w:bookmarkStart w:id="3" w:name="_Toc101969822"/>
      <w:r>
        <w:t xml:space="preserve">Proposal </w:t>
      </w:r>
      <w:r w:rsidR="00E569CA">
        <w:t>4</w:t>
      </w:r>
      <w:r>
        <w:t xml:space="preserve">: </w:t>
      </w:r>
      <w:r>
        <w:rPr>
          <w:bCs/>
        </w:rPr>
        <w:t>Consider supporting multiplexing of sidelink positioning reference signal from several UEs within a given set of resources.</w:t>
      </w:r>
      <w:bookmarkEnd w:id="3"/>
    </w:p>
    <w:p w14:paraId="07BBB327" w14:textId="77777777" w:rsidR="00142901" w:rsidRPr="001724BC" w:rsidRDefault="00142901" w:rsidP="00142901">
      <w:pPr>
        <w:jc w:val="both"/>
      </w:pPr>
    </w:p>
    <w:p w14:paraId="46D49963" w14:textId="2AC1877C" w:rsidR="00142901" w:rsidRPr="00BE79B1" w:rsidRDefault="00142901" w:rsidP="00142901">
      <w:pPr>
        <w:jc w:val="both"/>
        <w:rPr>
          <w:lang w:val="en-US"/>
        </w:rPr>
      </w:pPr>
      <w:r>
        <w:rPr>
          <w:lang w:val="en-US"/>
        </w:rPr>
        <w:t>The UE is expected to perform positioning measurement based on the received “SL-PRS”. The relative positioning estimation (</w:t>
      </w:r>
      <w:proofErr w:type="spellStart"/>
      <w:r>
        <w:rPr>
          <w:lang w:val="en-US"/>
        </w:rPr>
        <w:t>i.e</w:t>
      </w:r>
      <w:proofErr w:type="spellEnd"/>
      <w:r>
        <w:rPr>
          <w:lang w:val="en-US"/>
        </w:rPr>
        <w:t>, relative distance) is obtained based on the collected positioning measurement. We consider sidelink positioning should consider the legacy positioning measurement, such as received power measurement (e.g., RSRP) and/or timing measurement (e.g., TDOA). In addition to the relative distance between UEs, other parameters, such as angle of arrival (</w:t>
      </w:r>
      <w:proofErr w:type="spellStart"/>
      <w:r>
        <w:rPr>
          <w:lang w:val="en-US"/>
        </w:rPr>
        <w:t>AoA</w:t>
      </w:r>
      <w:proofErr w:type="spellEnd"/>
      <w:r>
        <w:rPr>
          <w:lang w:val="en-US"/>
        </w:rPr>
        <w:t>), angle of departure (</w:t>
      </w:r>
      <w:proofErr w:type="spellStart"/>
      <w:r>
        <w:rPr>
          <w:lang w:val="en-US"/>
        </w:rPr>
        <w:t>AoD</w:t>
      </w:r>
      <w:proofErr w:type="spellEnd"/>
      <w:r>
        <w:rPr>
          <w:lang w:val="en-US"/>
        </w:rPr>
        <w:t>), LOS indication, can be obtained based on those positioning measurements.</w:t>
      </w:r>
      <w:r w:rsidR="00671C1B">
        <w:rPr>
          <w:lang w:val="en-US"/>
        </w:rPr>
        <w:t xml:space="preserve"> RTT</w:t>
      </w:r>
      <w:r w:rsidR="00E36240">
        <w:rPr>
          <w:lang w:val="en-US"/>
        </w:rPr>
        <w:t xml:space="preserve"> with </w:t>
      </w:r>
      <w:proofErr w:type="spellStart"/>
      <w:r w:rsidR="00E36240">
        <w:rPr>
          <w:lang w:val="en-US"/>
        </w:rPr>
        <w:t>AoA</w:t>
      </w:r>
      <w:proofErr w:type="spellEnd"/>
      <w:r w:rsidR="00E36240">
        <w:rPr>
          <w:lang w:val="en-US"/>
        </w:rPr>
        <w:t xml:space="preserve"> </w:t>
      </w:r>
      <w:r w:rsidR="005F7189">
        <w:rPr>
          <w:lang w:val="en-US"/>
        </w:rPr>
        <w:t>can also be an option for relative positioning.</w:t>
      </w:r>
    </w:p>
    <w:p w14:paraId="650D49F9" w14:textId="0430E5DD" w:rsidR="00142901" w:rsidRPr="001A75CC" w:rsidRDefault="00142901" w:rsidP="00142901">
      <w:pPr>
        <w:pStyle w:val="Caption"/>
        <w:rPr>
          <w:b w:val="0"/>
          <w:bCs/>
          <w:lang w:val="en-US"/>
        </w:rPr>
      </w:pPr>
      <w:bookmarkStart w:id="4" w:name="_Toc101969823"/>
      <w:r>
        <w:t xml:space="preserve">Proposal </w:t>
      </w:r>
      <w:r w:rsidR="008C3B1D">
        <w:t>3</w:t>
      </w:r>
      <w:r>
        <w:t xml:space="preserve">: </w:t>
      </w:r>
      <w:r>
        <w:rPr>
          <w:bCs/>
        </w:rPr>
        <w:t xml:space="preserve">Relative positioning is </w:t>
      </w:r>
      <w:r w:rsidRPr="001724BC">
        <w:t>estimated</w:t>
      </w:r>
      <w:r>
        <w:rPr>
          <w:bCs/>
        </w:rPr>
        <w:t xml:space="preserve"> based on received power measurement (e.g., RSRP) and/or timing measurement (e.g., TDOA)</w:t>
      </w:r>
      <w:r w:rsidR="005F7189">
        <w:rPr>
          <w:bCs/>
        </w:rPr>
        <w:t xml:space="preserve">, and/or </w:t>
      </w:r>
      <w:proofErr w:type="spellStart"/>
      <w:r w:rsidR="005F7189">
        <w:rPr>
          <w:bCs/>
        </w:rPr>
        <w:t>RTT+AoA</w:t>
      </w:r>
      <w:proofErr w:type="spellEnd"/>
      <w:r>
        <w:rPr>
          <w:bCs/>
        </w:rPr>
        <w:t>.</w:t>
      </w:r>
      <w:bookmarkEnd w:id="4"/>
    </w:p>
    <w:p w14:paraId="49DBBB96" w14:textId="77777777" w:rsidR="00142901" w:rsidRDefault="00142901" w:rsidP="00142901">
      <w:pPr>
        <w:jc w:val="both"/>
      </w:pPr>
    </w:p>
    <w:p w14:paraId="601510C7" w14:textId="61C18343" w:rsidR="0078548F" w:rsidRDefault="0078548F" w:rsidP="0078548F">
      <w:pPr>
        <w:pStyle w:val="Heading2"/>
        <w:keepLines/>
        <w:numPr>
          <w:ilvl w:val="1"/>
          <w:numId w:val="8"/>
        </w:numPr>
        <w:tabs>
          <w:tab w:val="clear" w:pos="1440"/>
          <w:tab w:val="clear" w:pos="4716"/>
        </w:tabs>
        <w:overflowPunct w:val="0"/>
        <w:autoSpaceDE w:val="0"/>
        <w:autoSpaceDN w:val="0"/>
        <w:adjustRightInd w:val="0"/>
        <w:spacing w:before="180" w:after="180"/>
        <w:ind w:left="576"/>
      </w:pPr>
      <w:r>
        <w:t>Solutions for</w:t>
      </w:r>
      <w:r w:rsidR="002A3634">
        <w:t xml:space="preserve"> VRU scenario</w:t>
      </w:r>
    </w:p>
    <w:p w14:paraId="24CB7852" w14:textId="339CAA15" w:rsidR="0078548F" w:rsidRDefault="0078548F" w:rsidP="0078548F">
      <w:pPr>
        <w:jc w:val="both"/>
        <w:rPr>
          <w:b/>
          <w:lang w:eastAsia="x-none"/>
        </w:rPr>
      </w:pPr>
    </w:p>
    <w:p w14:paraId="515537EB" w14:textId="77777777" w:rsidR="005D4D7C" w:rsidRDefault="005D4D7C" w:rsidP="005D4D7C">
      <w:pPr>
        <w:jc w:val="both"/>
        <w:rPr>
          <w:lang w:val="en-US"/>
        </w:rPr>
      </w:pPr>
      <w:r>
        <w:rPr>
          <w:lang w:val="en-US"/>
        </w:rPr>
        <w:t xml:space="preserve">One of the challenging scenarios for positioning in V2X use-cases is to handle Vulnerable Road User (VRU). This is one of the scenarios that has been identified by 5GAA as shown in </w:t>
      </w:r>
      <w:r>
        <w:rPr>
          <w:lang w:val="en-US"/>
        </w:rPr>
        <w:fldChar w:fldCharType="begin"/>
      </w:r>
      <w:r>
        <w:rPr>
          <w:lang w:val="en-US"/>
        </w:rPr>
        <w:instrText xml:space="preserve"> REF _Ref97034718 \h </w:instrText>
      </w:r>
      <w:r>
        <w:rPr>
          <w:lang w:val="en-US"/>
        </w:rPr>
      </w:r>
      <w:r>
        <w:rPr>
          <w:lang w:val="en-US"/>
        </w:rPr>
        <w:fldChar w:fldCharType="separate"/>
      </w:r>
      <w:r w:rsidRPr="00221030">
        <w:rPr>
          <w:szCs w:val="22"/>
          <w:lang w:val="en-US"/>
        </w:rPr>
        <w:t xml:space="preserve">Figure </w:t>
      </w:r>
      <w:r>
        <w:rPr>
          <w:noProof/>
          <w:lang w:val="en-US"/>
        </w:rPr>
        <w:t>1</w:t>
      </w:r>
      <w:r>
        <w:rPr>
          <w:lang w:val="en-US"/>
        </w:rPr>
        <w:fldChar w:fldCharType="end"/>
      </w:r>
      <w:r>
        <w:rPr>
          <w:lang w:val="en-US"/>
        </w:rPr>
        <w:t>.</w:t>
      </w:r>
    </w:p>
    <w:p w14:paraId="4D4F08B0" w14:textId="77777777" w:rsidR="005D4D7C" w:rsidRDefault="005D4D7C" w:rsidP="005D4D7C">
      <w:pPr>
        <w:jc w:val="both"/>
        <w:rPr>
          <w:lang w:val="en-US"/>
        </w:rPr>
      </w:pPr>
    </w:p>
    <w:p w14:paraId="6C0D2B5D" w14:textId="77777777" w:rsidR="005D4D7C" w:rsidRDefault="005D4D7C" w:rsidP="005D4D7C">
      <w:pPr>
        <w:keepNext/>
        <w:jc w:val="center"/>
      </w:pPr>
      <w:r w:rsidRPr="004C6AC7">
        <w:rPr>
          <w:noProof/>
          <w:lang w:val="en-US"/>
        </w:rPr>
        <w:lastRenderedPageBreak/>
        <w:drawing>
          <wp:inline distT="0" distB="0" distL="0" distR="0" wp14:anchorId="5E72CB3A" wp14:editId="74EB4B41">
            <wp:extent cx="4285849" cy="5216056"/>
            <wp:effectExtent l="0" t="0" r="0"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4369531" cy="5317900"/>
                    </a:xfrm>
                    <a:prstGeom prst="rect">
                      <a:avLst/>
                    </a:prstGeom>
                  </pic:spPr>
                </pic:pic>
              </a:graphicData>
            </a:graphic>
          </wp:inline>
        </w:drawing>
      </w:r>
    </w:p>
    <w:p w14:paraId="50459069" w14:textId="26CA3299" w:rsidR="005D4D7C" w:rsidRPr="00221030" w:rsidRDefault="005D4D7C" w:rsidP="005D4D7C">
      <w:pPr>
        <w:pStyle w:val="Caption"/>
        <w:jc w:val="center"/>
        <w:rPr>
          <w:i/>
          <w:iCs/>
          <w:lang w:val="en-US"/>
        </w:rPr>
      </w:pPr>
      <w:bookmarkStart w:id="5" w:name="_Ref97034718"/>
      <w:r w:rsidRPr="00221030">
        <w:rPr>
          <w:lang w:val="en-US"/>
        </w:rPr>
        <w:t xml:space="preserve">Figure </w:t>
      </w:r>
      <w:r w:rsidRPr="00221030">
        <w:rPr>
          <w:i/>
          <w:iCs/>
          <w:lang w:val="en-US"/>
        </w:rPr>
        <w:fldChar w:fldCharType="begin"/>
      </w:r>
      <w:r w:rsidRPr="00221030">
        <w:rPr>
          <w:lang w:val="en-US"/>
        </w:rPr>
        <w:instrText xml:space="preserve"> SEQ Figure \* ARABIC </w:instrText>
      </w:r>
      <w:r w:rsidRPr="00221030">
        <w:rPr>
          <w:i/>
          <w:iCs/>
          <w:lang w:val="en-US"/>
        </w:rPr>
        <w:fldChar w:fldCharType="separate"/>
      </w:r>
      <w:r w:rsidR="00252F36">
        <w:rPr>
          <w:noProof/>
          <w:lang w:val="en-US"/>
        </w:rPr>
        <w:t>1</w:t>
      </w:r>
      <w:r w:rsidRPr="00221030">
        <w:rPr>
          <w:i/>
          <w:iCs/>
          <w:lang w:val="en-US"/>
        </w:rPr>
        <w:fldChar w:fldCharType="end"/>
      </w:r>
      <w:bookmarkEnd w:id="5"/>
      <w:r w:rsidRPr="00221030">
        <w:rPr>
          <w:lang w:val="en-US"/>
        </w:rPr>
        <w:t>: Illustration of VRU</w:t>
      </w:r>
      <w:r>
        <w:rPr>
          <w:lang w:val="en-US"/>
        </w:rPr>
        <w:t xml:space="preserve">, ref. </w:t>
      </w:r>
      <w:r w:rsidRPr="00C26EDA">
        <w:rPr>
          <w:lang w:val="en-US"/>
        </w:rPr>
        <w:t>5GAA Technical report on C-V2X Use Cases and Service Level Requirements Volume I</w:t>
      </w:r>
    </w:p>
    <w:p w14:paraId="17C1EF47" w14:textId="77777777" w:rsidR="005D4D7C" w:rsidRDefault="005D4D7C" w:rsidP="005D4D7C">
      <w:pPr>
        <w:jc w:val="both"/>
        <w:rPr>
          <w:lang w:val="en-US"/>
        </w:rPr>
      </w:pPr>
    </w:p>
    <w:p w14:paraId="06053630" w14:textId="0DCB57C1" w:rsidR="005D4D7C" w:rsidRDefault="005D4D7C" w:rsidP="005D4D7C">
      <w:pPr>
        <w:jc w:val="both"/>
        <w:rPr>
          <w:lang w:val="en-US"/>
        </w:rPr>
      </w:pPr>
      <w:r>
        <w:rPr>
          <w:lang w:val="en-US"/>
        </w:rPr>
        <w:t xml:space="preserve">In </w:t>
      </w:r>
      <w:r>
        <w:rPr>
          <w:lang w:val="en-US"/>
        </w:rPr>
        <w:fldChar w:fldCharType="begin"/>
      </w:r>
      <w:r>
        <w:rPr>
          <w:lang w:val="en-US"/>
        </w:rPr>
        <w:instrText xml:space="preserve"> REF _Ref97034718 \h </w:instrText>
      </w:r>
      <w:r>
        <w:rPr>
          <w:lang w:val="en-US"/>
        </w:rPr>
      </w:r>
      <w:r>
        <w:rPr>
          <w:lang w:val="en-US"/>
        </w:rPr>
        <w:fldChar w:fldCharType="separate"/>
      </w:r>
      <w:r w:rsidRPr="00221030">
        <w:rPr>
          <w:szCs w:val="22"/>
          <w:lang w:val="en-US"/>
        </w:rPr>
        <w:t xml:space="preserve">Figure </w:t>
      </w:r>
      <w:r>
        <w:rPr>
          <w:noProof/>
          <w:lang w:val="en-US"/>
        </w:rPr>
        <w:t>1</w:t>
      </w:r>
      <w:r>
        <w:rPr>
          <w:lang w:val="en-US"/>
        </w:rPr>
        <w:fldChar w:fldCharType="end"/>
      </w:r>
      <w:r>
        <w:rPr>
          <w:lang w:val="en-US"/>
        </w:rPr>
        <w:t xml:space="preserve">, the main purpose is to alert vehicle (Host Vehicle - HV) of VRUs approaching the road or crossing an intersection and warn of any risk of collision. Hence, to provide safety, typically in the road or crossing, there is a </w:t>
      </w:r>
      <w:proofErr w:type="gramStart"/>
      <w:r>
        <w:rPr>
          <w:lang w:val="en-US"/>
        </w:rPr>
        <w:t>road side</w:t>
      </w:r>
      <w:proofErr w:type="gramEnd"/>
      <w:r>
        <w:rPr>
          <w:lang w:val="en-US"/>
        </w:rPr>
        <w:t xml:space="preserve"> unit (RSU) that can be in a form of road sign or traffic light. In V2X context, HV, VRU and RSU are equipped with communication module that can support both </w:t>
      </w:r>
      <w:proofErr w:type="spellStart"/>
      <w:r>
        <w:rPr>
          <w:lang w:val="en-US"/>
        </w:rPr>
        <w:t>Uu</w:t>
      </w:r>
      <w:proofErr w:type="spellEnd"/>
      <w:r>
        <w:rPr>
          <w:lang w:val="en-US"/>
        </w:rPr>
        <w:t xml:space="preserve"> and PC5 interfaces. </w:t>
      </w:r>
      <w:proofErr w:type="gramStart"/>
      <w:r>
        <w:rPr>
          <w:lang w:val="en-US"/>
        </w:rPr>
        <w:t>In order to</w:t>
      </w:r>
      <w:proofErr w:type="gramEnd"/>
      <w:r>
        <w:rPr>
          <w:lang w:val="en-US"/>
        </w:rPr>
        <w:t xml:space="preserve"> avoid the collision, the position of VRU and HV should be known, at least the relative distance. RSU can be used to assist the position of VRU and HV. The positioning estimation can be performed in VRU, HV, RSU, or LMF, depending on the context / purposes.</w:t>
      </w:r>
    </w:p>
    <w:p w14:paraId="10FC762E" w14:textId="77777777" w:rsidR="005D4D7C" w:rsidRPr="009A4424" w:rsidRDefault="005D4D7C" w:rsidP="005D4D7C">
      <w:pPr>
        <w:jc w:val="both"/>
        <w:rPr>
          <w:lang w:val="en-US"/>
        </w:rPr>
      </w:pPr>
    </w:p>
    <w:p w14:paraId="404E72AA" w14:textId="4FDA8EEE" w:rsidR="005D4D7C" w:rsidRDefault="005D4D7C" w:rsidP="005D4D7C">
      <w:pPr>
        <w:jc w:val="both"/>
        <w:rPr>
          <w:b/>
          <w:bCs/>
        </w:rPr>
      </w:pPr>
      <w:r>
        <w:rPr>
          <w:b/>
          <w:bCs/>
        </w:rPr>
        <w:t xml:space="preserve">Observation </w:t>
      </w:r>
      <w:r w:rsidR="00E569CA">
        <w:rPr>
          <w:b/>
          <w:bCs/>
        </w:rPr>
        <w:t>2</w:t>
      </w:r>
      <w:r>
        <w:rPr>
          <w:b/>
          <w:bCs/>
        </w:rPr>
        <w:t>: In V2X scenario, some UE(s) may be stationary (e.g., a UE in RSU). This type of UE can be used to facilitate positioning procedure, such as to perform as reference UE for positioning.</w:t>
      </w:r>
    </w:p>
    <w:p w14:paraId="6A217992" w14:textId="77777777" w:rsidR="00355C1F" w:rsidRDefault="00355C1F" w:rsidP="005D4D7C">
      <w:pPr>
        <w:jc w:val="both"/>
        <w:rPr>
          <w:b/>
          <w:bCs/>
        </w:rPr>
      </w:pPr>
    </w:p>
    <w:p w14:paraId="1C91C731" w14:textId="77777777" w:rsidR="005D4D7C" w:rsidRPr="00711CFC" w:rsidRDefault="005D4D7C" w:rsidP="005D4D7C">
      <w:pPr>
        <w:rPr>
          <w:lang w:val="en-US"/>
        </w:rPr>
      </w:pPr>
      <w:r>
        <w:rPr>
          <w:lang w:val="en-US"/>
        </w:rPr>
        <w:t>The radio resources for the SL-PRS transmissions are limited. Furthermore, it should also consider the following c</w:t>
      </w:r>
      <w:r w:rsidRPr="00711CFC">
        <w:rPr>
          <w:lang w:val="en-US"/>
        </w:rPr>
        <w:t>ircumsta</w:t>
      </w:r>
      <w:r>
        <w:rPr>
          <w:lang w:val="en-US"/>
        </w:rPr>
        <w:t>nces</w:t>
      </w:r>
      <w:r w:rsidRPr="00711CFC">
        <w:rPr>
          <w:lang w:val="en-US"/>
        </w:rPr>
        <w:t>:</w:t>
      </w:r>
    </w:p>
    <w:p w14:paraId="1F9357B4" w14:textId="77777777" w:rsidR="005D4D7C" w:rsidRPr="00711CFC" w:rsidRDefault="005D4D7C" w:rsidP="005D4D7C">
      <w:pPr>
        <w:pStyle w:val="ListParagraph"/>
        <w:numPr>
          <w:ilvl w:val="0"/>
          <w:numId w:val="30"/>
        </w:numPr>
        <w:spacing w:line="276" w:lineRule="auto"/>
        <w:ind w:leftChars="0"/>
        <w:contextualSpacing/>
        <w:rPr>
          <w:lang w:val="en-US"/>
        </w:rPr>
      </w:pPr>
      <w:r w:rsidRPr="00711CFC">
        <w:rPr>
          <w:lang w:val="en-US"/>
        </w:rPr>
        <w:t>The need to perform positioning measurement and estimation in</w:t>
      </w:r>
      <w:r>
        <w:rPr>
          <w:lang w:val="en-US"/>
        </w:rPr>
        <w:t xml:space="preserve"> a</w:t>
      </w:r>
      <w:r w:rsidRPr="00711CFC">
        <w:rPr>
          <w:lang w:val="en-US"/>
        </w:rPr>
        <w:t xml:space="preserve"> timely manner. Hence, the transmission,</w:t>
      </w:r>
      <w:r>
        <w:rPr>
          <w:lang w:val="en-US"/>
        </w:rPr>
        <w:t xml:space="preserve"> </w:t>
      </w:r>
      <w:r w:rsidRPr="00711CFC">
        <w:rPr>
          <w:lang w:val="en-US"/>
        </w:rPr>
        <w:t xml:space="preserve">in some cases, may require </w:t>
      </w:r>
      <w:r>
        <w:rPr>
          <w:lang w:val="en-US"/>
        </w:rPr>
        <w:t>low latency and high accuracy.</w:t>
      </w:r>
    </w:p>
    <w:p w14:paraId="72985101" w14:textId="77777777" w:rsidR="005D4D7C" w:rsidRDefault="005D4D7C" w:rsidP="005D4D7C">
      <w:pPr>
        <w:pStyle w:val="ListParagraph"/>
        <w:numPr>
          <w:ilvl w:val="0"/>
          <w:numId w:val="30"/>
        </w:numPr>
        <w:spacing w:line="276" w:lineRule="auto"/>
        <w:ind w:leftChars="0"/>
        <w:contextualSpacing/>
        <w:rPr>
          <w:lang w:val="en-US"/>
        </w:rPr>
      </w:pPr>
      <w:r w:rsidRPr="00711CFC">
        <w:rPr>
          <w:lang w:val="en-US"/>
        </w:rPr>
        <w:t xml:space="preserve">UEs </w:t>
      </w:r>
      <w:r>
        <w:rPr>
          <w:lang w:val="en-US"/>
        </w:rPr>
        <w:t xml:space="preserve">(VRUs) </w:t>
      </w:r>
      <w:r w:rsidRPr="00711CFC">
        <w:rPr>
          <w:lang w:val="en-US"/>
        </w:rPr>
        <w:t>distribution that can be significantly changed</w:t>
      </w:r>
      <w:r>
        <w:rPr>
          <w:lang w:val="en-US"/>
        </w:rPr>
        <w:t xml:space="preserve">. In one </w:t>
      </w:r>
      <w:proofErr w:type="gramStart"/>
      <w:r>
        <w:rPr>
          <w:lang w:val="en-US"/>
        </w:rPr>
        <w:t>particular time</w:t>
      </w:r>
      <w:proofErr w:type="gramEnd"/>
      <w:r>
        <w:rPr>
          <w:lang w:val="en-US"/>
        </w:rPr>
        <w:t>, it can be many UEs (rush hours) and another particular time, it can be a few UEs (midnight time).</w:t>
      </w:r>
    </w:p>
    <w:p w14:paraId="5868918B" w14:textId="77777777" w:rsidR="005D4D7C" w:rsidRDefault="005D4D7C" w:rsidP="005D4D7C">
      <w:pPr>
        <w:jc w:val="both"/>
        <w:rPr>
          <w:b/>
          <w:bCs/>
          <w:lang w:val="en-US"/>
        </w:rPr>
      </w:pPr>
    </w:p>
    <w:p w14:paraId="3EA456D7" w14:textId="05EC2B71" w:rsidR="005D4D7C" w:rsidRPr="004B56A5" w:rsidRDefault="005D4D7C" w:rsidP="005D4D7C">
      <w:pPr>
        <w:jc w:val="both"/>
        <w:rPr>
          <w:lang w:val="en-US"/>
        </w:rPr>
      </w:pPr>
      <w:r>
        <w:rPr>
          <w:lang w:val="en-US"/>
        </w:rPr>
        <w:t xml:space="preserve">The usage of radio resources and the SL-PRS transmission should be controlled (e.g., by gNB) so that sidelink-positioning can be used, particularly to support V2X use-cases (e.g., collision avoidance) where the positioning estimation shall be obtained in a timely manner. Network-controlled radio resources have been supported in legacy sidelink for communication and known as Mode-1. </w:t>
      </w:r>
      <w:r w:rsidRPr="004B56A5">
        <w:rPr>
          <w:lang w:val="en-US"/>
        </w:rPr>
        <w:t>In a junction scenario and during rush hour, the number of VRUs are expected to be high.</w:t>
      </w:r>
      <w:r>
        <w:rPr>
          <w:lang w:val="en-US"/>
        </w:rPr>
        <w:t xml:space="preserve"> There should be a mechanism to control which UEs that are allowed to transmit. For example, the RSUs can be </w:t>
      </w:r>
      <w:r>
        <w:rPr>
          <w:lang w:val="en-US"/>
        </w:rPr>
        <w:lastRenderedPageBreak/>
        <w:t xml:space="preserve">configured to transmit SL-PRS and the VRUs are configured to receive SL-PRS. Outside of rush-hours, there could be the opposite case where VRUs are configured to transmit SL-PRS. In this example, </w:t>
      </w:r>
      <w:r w:rsidRPr="00920BFA">
        <w:t>UE-types classification for V2X positioning (e.g., RSU, VRU, Car)</w:t>
      </w:r>
      <w:r>
        <w:t xml:space="preserve"> can be beneficial for V2X positioning. RAN</w:t>
      </w:r>
      <w:r w:rsidR="008D62C8">
        <w:t>2</w:t>
      </w:r>
      <w:r>
        <w:t xml:space="preserve"> can consider sending LS </w:t>
      </w:r>
      <w:proofErr w:type="gramStart"/>
      <w:r>
        <w:t>to  SA</w:t>
      </w:r>
      <w:proofErr w:type="gramEnd"/>
      <w:r>
        <w:t>2 with respect to this.</w:t>
      </w:r>
    </w:p>
    <w:p w14:paraId="41A44BAC" w14:textId="0EAA2DB6" w:rsidR="005D4D7C" w:rsidRDefault="005D4D7C" w:rsidP="005D4D7C">
      <w:pPr>
        <w:pStyle w:val="Caption"/>
        <w:rPr>
          <w:b w:val="0"/>
          <w:bCs/>
        </w:rPr>
      </w:pPr>
      <w:bookmarkStart w:id="6" w:name="_Toc101969825"/>
      <w:r>
        <w:t xml:space="preserve">Proposal </w:t>
      </w:r>
      <w:r w:rsidR="00E569CA">
        <w:t>7</w:t>
      </w:r>
      <w:r>
        <w:rPr>
          <w:bCs/>
        </w:rPr>
        <w:t xml:space="preserve">: Consider </w:t>
      </w:r>
      <w:proofErr w:type="gramStart"/>
      <w:r>
        <w:rPr>
          <w:bCs/>
        </w:rPr>
        <w:t>to support</w:t>
      </w:r>
      <w:proofErr w:type="gramEnd"/>
      <w:r>
        <w:rPr>
          <w:bCs/>
        </w:rPr>
        <w:t xml:space="preserve"> UE-types classification for V2X positioning (e.g., RSU, VRU, Car).</w:t>
      </w:r>
      <w:bookmarkEnd w:id="6"/>
    </w:p>
    <w:p w14:paraId="56F7EFF5" w14:textId="77777777" w:rsidR="005D4D7C" w:rsidRDefault="005D4D7C" w:rsidP="005D4D7C">
      <w:pPr>
        <w:jc w:val="both"/>
      </w:pPr>
    </w:p>
    <w:p w14:paraId="00BD681E" w14:textId="77777777" w:rsidR="005D4D7C" w:rsidRPr="00DC3566" w:rsidRDefault="005D4D7C" w:rsidP="005D4D7C">
      <w:pPr>
        <w:jc w:val="both"/>
      </w:pPr>
      <w:r w:rsidRPr="00DC3566">
        <w:t>The concept of region / zone has been commonly used in sidelink for communication.</w:t>
      </w:r>
      <w:r>
        <w:t xml:space="preserve"> </w:t>
      </w:r>
      <w:proofErr w:type="gramStart"/>
      <w:r>
        <w:t>In a given</w:t>
      </w:r>
      <w:proofErr w:type="gramEnd"/>
      <w:r>
        <w:t xml:space="preserve"> zone, a UE is expected to perform communication using a specific carrier frequency. Similar concept of region / zone can be applied for positioning purpose, such as to adapt </w:t>
      </w:r>
      <w:r w:rsidRPr="00895F6A">
        <w:t>positioning procedure based on the region/zone of the UE.</w:t>
      </w:r>
      <w:r>
        <w:t xml:space="preserve"> For example, if a UE is in a cross-junction, the UE is expected to perform frequent positioning procedure (e.g., positioning measurement / estimation), particularly to detect and avoid potential collision.</w:t>
      </w:r>
    </w:p>
    <w:p w14:paraId="7D4FFFC4" w14:textId="31A84C26" w:rsidR="005D4D7C" w:rsidRDefault="005D4D7C" w:rsidP="005D4D7C">
      <w:pPr>
        <w:pStyle w:val="Caption"/>
        <w:rPr>
          <w:b w:val="0"/>
          <w:bCs/>
        </w:rPr>
      </w:pPr>
      <w:bookmarkStart w:id="7" w:name="_Toc101969826"/>
      <w:r>
        <w:t xml:space="preserve">Proposal </w:t>
      </w:r>
      <w:r w:rsidR="00E569CA">
        <w:t>8</w:t>
      </w:r>
      <w:r>
        <w:t xml:space="preserve">: </w:t>
      </w:r>
      <w:r>
        <w:rPr>
          <w:bCs/>
        </w:rPr>
        <w:t xml:space="preserve">Consider </w:t>
      </w:r>
      <w:proofErr w:type="gramStart"/>
      <w:r>
        <w:rPr>
          <w:bCs/>
        </w:rPr>
        <w:t>to adapt</w:t>
      </w:r>
      <w:proofErr w:type="gramEnd"/>
      <w:r>
        <w:rPr>
          <w:bCs/>
        </w:rPr>
        <w:t xml:space="preserve"> positioning procedure based on the region/zone of the UE.</w:t>
      </w:r>
      <w:bookmarkEnd w:id="7"/>
    </w:p>
    <w:p w14:paraId="0113FD3E" w14:textId="77777777" w:rsidR="005D4D7C" w:rsidRPr="001724BC" w:rsidRDefault="005D4D7C" w:rsidP="005D4D7C">
      <w:pPr>
        <w:jc w:val="both"/>
      </w:pPr>
    </w:p>
    <w:p w14:paraId="76E6D5EA" w14:textId="72F81FE2" w:rsidR="005D4D7C" w:rsidRDefault="005D4D7C" w:rsidP="005D4D7C">
      <w:pPr>
        <w:jc w:val="both"/>
        <w:rPr>
          <w:lang w:val="en-US"/>
        </w:rPr>
      </w:pPr>
      <w:r>
        <w:rPr>
          <w:lang w:val="en-US"/>
        </w:rPr>
        <w:t>Sidelink positioning relies on the interaction, such as transmission and reception, between UEs. For example, a UE-A transmits SL-</w:t>
      </w:r>
      <w:proofErr w:type="gramStart"/>
      <w:r>
        <w:rPr>
          <w:lang w:val="en-US"/>
        </w:rPr>
        <w:t>PRS</w:t>
      </w:r>
      <w:proofErr w:type="gramEnd"/>
      <w:r>
        <w:rPr>
          <w:lang w:val="en-US"/>
        </w:rPr>
        <w:t xml:space="preserve"> and another UE-B receives it and performs a positioning measurement. From the positioning measurement, the UE-B is expected to be able to </w:t>
      </w:r>
      <w:r w:rsidR="00546CEB">
        <w:rPr>
          <w:lang w:val="en-US"/>
        </w:rPr>
        <w:t xml:space="preserve">estimate </w:t>
      </w:r>
      <w:r>
        <w:rPr>
          <w:lang w:val="en-US"/>
        </w:rPr>
        <w:t xml:space="preserve">the relative position (distance), such as UE-A is </w:t>
      </w:r>
      <m:oMath>
        <m:r>
          <w:rPr>
            <w:rFonts w:ascii="Cambria Math" w:hAnsi="Cambria Math"/>
            <w:lang w:val="en-US"/>
          </w:rPr>
          <m:t>X</m:t>
        </m:r>
      </m:oMath>
      <w:r>
        <w:rPr>
          <w:lang w:val="en-US"/>
        </w:rPr>
        <w:t xml:space="preserve"> meters away from UE-B. UE-B would still not be able to know the direction of UE-A relative from UE-B. </w:t>
      </w:r>
    </w:p>
    <w:p w14:paraId="10A95A2A" w14:textId="77777777" w:rsidR="005D4D7C" w:rsidRDefault="005D4D7C" w:rsidP="005D4D7C">
      <w:pPr>
        <w:keepNext/>
        <w:jc w:val="center"/>
      </w:pPr>
      <w:r w:rsidRPr="002E02B3">
        <w:rPr>
          <w:noProof/>
          <w:lang w:val="en-US"/>
        </w:rPr>
        <w:drawing>
          <wp:inline distT="0" distB="0" distL="0" distR="0" wp14:anchorId="01B2FEFE" wp14:editId="4AED0BD9">
            <wp:extent cx="2504661" cy="24923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2519475" cy="2507125"/>
                    </a:xfrm>
                    <a:prstGeom prst="rect">
                      <a:avLst/>
                    </a:prstGeom>
                  </pic:spPr>
                </pic:pic>
              </a:graphicData>
            </a:graphic>
          </wp:inline>
        </w:drawing>
      </w:r>
    </w:p>
    <w:p w14:paraId="4BF4A857" w14:textId="77B011E5" w:rsidR="005D4D7C" w:rsidRPr="006E7AF5" w:rsidRDefault="005D4D7C" w:rsidP="005D4D7C">
      <w:pPr>
        <w:pStyle w:val="Caption"/>
        <w:jc w:val="center"/>
        <w:rPr>
          <w:i/>
          <w:iCs/>
          <w:lang w:val="en-US"/>
        </w:rPr>
      </w:pPr>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252F36">
        <w:rPr>
          <w:noProof/>
          <w:lang w:val="en-US"/>
        </w:rPr>
        <w:t>2</w:t>
      </w:r>
      <w:r w:rsidRPr="006E7AF5">
        <w:rPr>
          <w:i/>
          <w:iCs/>
          <w:lang w:val="en-US"/>
        </w:rPr>
        <w:fldChar w:fldCharType="end"/>
      </w:r>
      <w:r w:rsidRPr="006E7AF5">
        <w:rPr>
          <w:lang w:val="en-US"/>
        </w:rPr>
        <w:t xml:space="preserve">: </w:t>
      </w:r>
      <w:r>
        <w:rPr>
          <w:lang w:val="en-US"/>
        </w:rPr>
        <w:t>Illustration of relative positioning without angle information</w:t>
      </w:r>
    </w:p>
    <w:p w14:paraId="03EAFC75" w14:textId="77777777" w:rsidR="005D4D7C" w:rsidRDefault="005D4D7C" w:rsidP="005D4D7C">
      <w:pPr>
        <w:jc w:val="both"/>
        <w:rPr>
          <w:b/>
          <w:bCs/>
        </w:rPr>
      </w:pPr>
    </w:p>
    <w:p w14:paraId="68E3C8BA" w14:textId="77777777" w:rsidR="005D4D7C" w:rsidRDefault="005D4D7C" w:rsidP="005D4D7C">
      <w:pPr>
        <w:jc w:val="both"/>
        <w:rPr>
          <w:rFonts w:cstheme="minorHAnsi"/>
        </w:rPr>
      </w:pPr>
      <w:r>
        <w:rPr>
          <w:lang w:val="en-US"/>
        </w:rPr>
        <w:t xml:space="preserve">Obtaining the relative positioning and relative angle are needed in certain use-cases. One of the use-cases is the use-cases identified in ranging based services technical report </w:t>
      </w:r>
      <w:r>
        <w:rPr>
          <w:lang w:val="en-US"/>
        </w:rPr>
        <w:fldChar w:fldCharType="begin"/>
      </w:r>
      <w:r>
        <w:rPr>
          <w:lang w:val="en-US"/>
        </w:rPr>
        <w:instrText xml:space="preserve"> REF _Ref101778714 \r \h </w:instrText>
      </w:r>
      <w:r>
        <w:rPr>
          <w:lang w:val="en-US"/>
        </w:rPr>
      </w:r>
      <w:r>
        <w:rPr>
          <w:lang w:val="en-US"/>
        </w:rPr>
        <w:fldChar w:fldCharType="separate"/>
      </w:r>
      <w:r>
        <w:rPr>
          <w:lang w:val="en-US"/>
        </w:rPr>
        <w:t>[5]</w:t>
      </w:r>
      <w:r>
        <w:rPr>
          <w:lang w:val="en-US"/>
        </w:rPr>
        <w:fldChar w:fldCharType="end"/>
      </w:r>
      <w:r>
        <w:rPr>
          <w:lang w:val="en-US"/>
        </w:rPr>
        <w:t xml:space="preserve">. Furthermore, the work in SA2 </w:t>
      </w:r>
      <w:r>
        <w:rPr>
          <w:lang w:val="en-US"/>
        </w:rPr>
        <w:fldChar w:fldCharType="begin"/>
      </w:r>
      <w:r>
        <w:rPr>
          <w:lang w:val="en-US"/>
        </w:rPr>
        <w:instrText xml:space="preserve"> REF _Ref101778719 \r \h </w:instrText>
      </w:r>
      <w:r>
        <w:rPr>
          <w:lang w:val="en-US"/>
        </w:rPr>
      </w:r>
      <w:r>
        <w:rPr>
          <w:lang w:val="en-US"/>
        </w:rPr>
        <w:fldChar w:fldCharType="separate"/>
      </w:r>
      <w:r>
        <w:rPr>
          <w:lang w:val="en-US"/>
        </w:rPr>
        <w:t>[6]</w:t>
      </w:r>
      <w:r>
        <w:rPr>
          <w:lang w:val="en-US"/>
        </w:rPr>
        <w:fldChar w:fldCharType="end"/>
      </w:r>
      <w:r>
        <w:rPr>
          <w:lang w:val="en-US"/>
        </w:rPr>
        <w:t xml:space="preserve">, has identified a key issue on supporting </w:t>
      </w:r>
      <w:r>
        <w:rPr>
          <w:rFonts w:cstheme="minorHAnsi"/>
        </w:rPr>
        <w:t xml:space="preserve">ranging service operation procedure with the assistance of another UE. The assistance of another UE can be used to estimate both relative positioning (distance) and angle as illustrated in </w:t>
      </w:r>
      <w:r>
        <w:rPr>
          <w:rFonts w:cstheme="minorHAnsi"/>
        </w:rPr>
        <w:fldChar w:fldCharType="begin"/>
      </w:r>
      <w:r>
        <w:rPr>
          <w:rFonts w:cstheme="minorHAnsi"/>
        </w:rPr>
        <w:instrText xml:space="preserve"> REF _Ref99115338 \h </w:instrText>
      </w:r>
      <w:r>
        <w:rPr>
          <w:rFonts w:cstheme="minorHAnsi"/>
        </w:rPr>
      </w:r>
      <w:r>
        <w:rPr>
          <w:rFonts w:cstheme="minorHAnsi"/>
        </w:rPr>
        <w:fldChar w:fldCharType="separate"/>
      </w:r>
      <w:r w:rsidRPr="006E7AF5">
        <w:rPr>
          <w:szCs w:val="22"/>
          <w:lang w:val="en-US"/>
        </w:rPr>
        <w:t xml:space="preserve">Figure </w:t>
      </w:r>
      <w:r>
        <w:rPr>
          <w:noProof/>
          <w:lang w:val="en-US"/>
        </w:rPr>
        <w:t>3</w:t>
      </w:r>
      <w:r>
        <w:rPr>
          <w:rFonts w:cstheme="minorHAnsi"/>
        </w:rPr>
        <w:fldChar w:fldCharType="end"/>
      </w:r>
      <w:r>
        <w:rPr>
          <w:rFonts w:cstheme="minorHAnsi"/>
        </w:rPr>
        <w:t xml:space="preserve">. </w:t>
      </w:r>
    </w:p>
    <w:p w14:paraId="05987891" w14:textId="77777777" w:rsidR="005D4D7C" w:rsidRDefault="005D4D7C" w:rsidP="005D4D7C">
      <w:pPr>
        <w:keepNext/>
        <w:jc w:val="center"/>
      </w:pPr>
      <w:r>
        <w:rPr>
          <w:noProof/>
        </w:rPr>
        <w:lastRenderedPageBreak/>
        <w:drawing>
          <wp:inline distT="0" distB="0" distL="0" distR="0" wp14:anchorId="02EC58CF" wp14:editId="4017A091">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4"/>
                    <a:stretch>
                      <a:fillRect/>
                    </a:stretch>
                  </pic:blipFill>
                  <pic:spPr>
                    <a:xfrm>
                      <a:off x="0" y="0"/>
                      <a:ext cx="2440546" cy="2830356"/>
                    </a:xfrm>
                    <a:prstGeom prst="rect">
                      <a:avLst/>
                    </a:prstGeom>
                  </pic:spPr>
                </pic:pic>
              </a:graphicData>
            </a:graphic>
          </wp:inline>
        </w:drawing>
      </w:r>
    </w:p>
    <w:p w14:paraId="455602DB" w14:textId="43CB0577" w:rsidR="005D4D7C" w:rsidRDefault="005D4D7C" w:rsidP="005D4D7C">
      <w:pPr>
        <w:pStyle w:val="Caption"/>
        <w:jc w:val="center"/>
        <w:rPr>
          <w:i/>
          <w:iCs/>
          <w:lang w:val="en-US"/>
        </w:rPr>
      </w:pPr>
      <w:bookmarkStart w:id="8" w:name="_Ref99115338"/>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252F36">
        <w:rPr>
          <w:noProof/>
          <w:lang w:val="en-US"/>
        </w:rPr>
        <w:t>3</w:t>
      </w:r>
      <w:r w:rsidRPr="006E7AF5">
        <w:rPr>
          <w:i/>
          <w:iCs/>
          <w:lang w:val="en-US"/>
        </w:rPr>
        <w:fldChar w:fldCharType="end"/>
      </w:r>
      <w:bookmarkEnd w:id="8"/>
      <w:r w:rsidRPr="006E7AF5">
        <w:rPr>
          <w:lang w:val="en-US"/>
        </w:rPr>
        <w:t xml:space="preserve">: </w:t>
      </w:r>
      <w:r>
        <w:rPr>
          <w:lang w:val="en-US"/>
        </w:rPr>
        <w:t xml:space="preserve">Illustration of ranging between host and target UEs, with help form an assistant UE. </w:t>
      </w:r>
    </w:p>
    <w:p w14:paraId="0FB85D89" w14:textId="77777777" w:rsidR="005D4D7C" w:rsidRPr="0087207E" w:rsidRDefault="005D4D7C" w:rsidP="005D4D7C">
      <w:pPr>
        <w:jc w:val="both"/>
        <w:rPr>
          <w:rFonts w:cstheme="minorHAnsi"/>
          <w:lang w:val="en-US"/>
        </w:rPr>
      </w:pPr>
    </w:p>
    <w:p w14:paraId="2EE8F94F" w14:textId="72C2C952" w:rsidR="005D4D7C" w:rsidRDefault="005D4D7C" w:rsidP="005D4D7C">
      <w:pPr>
        <w:jc w:val="both"/>
        <w:rPr>
          <w:b/>
          <w:bCs/>
        </w:rPr>
      </w:pPr>
      <w:r>
        <w:rPr>
          <w:rFonts w:cstheme="minorHAnsi"/>
        </w:rPr>
        <w:t xml:space="preserve">We consider RAN1 should also study this aspect, particularly how the physical layer aspects and the </w:t>
      </w:r>
      <w:r w:rsidR="00B91067">
        <w:rPr>
          <w:rFonts w:cstheme="minorHAnsi"/>
        </w:rPr>
        <w:t>interaction</w:t>
      </w:r>
      <w:r>
        <w:rPr>
          <w:rFonts w:cstheme="minorHAnsi"/>
        </w:rPr>
        <w:t xml:space="preserve"> with higher layer can support this procedure.</w:t>
      </w:r>
      <w:r>
        <w:rPr>
          <w:b/>
          <w:bCs/>
        </w:rPr>
        <w:t xml:space="preserve"> </w:t>
      </w:r>
    </w:p>
    <w:p w14:paraId="3AB10971" w14:textId="17D1CC76" w:rsidR="005D4D7C" w:rsidRPr="0070299B" w:rsidRDefault="005D4D7C" w:rsidP="005D4D7C">
      <w:pPr>
        <w:pStyle w:val="Caption"/>
      </w:pPr>
      <w:bookmarkStart w:id="9" w:name="_Toc101969827"/>
      <w:r>
        <w:t xml:space="preserve">Proposal </w:t>
      </w:r>
      <w:r w:rsidR="00E569CA">
        <w:t>9</w:t>
      </w:r>
      <w:r>
        <w:t xml:space="preserve">: </w:t>
      </w:r>
      <w:r w:rsidRPr="008C4C7C">
        <w:rPr>
          <w:bCs/>
        </w:rPr>
        <w:t xml:space="preserve">Consider </w:t>
      </w:r>
      <w:r w:rsidRPr="008C4C7C">
        <w:rPr>
          <w:bCs/>
          <w:lang w:val="en-US"/>
        </w:rPr>
        <w:t xml:space="preserve">supporting </w:t>
      </w:r>
      <w:r w:rsidRPr="008C4C7C">
        <w:rPr>
          <w:rFonts w:cstheme="minorHAnsi"/>
          <w:bCs/>
        </w:rPr>
        <w:t>positioning procedure with the assistance of another UE</w:t>
      </w:r>
      <w:r w:rsidRPr="008C4C7C">
        <w:rPr>
          <w:bCs/>
        </w:rPr>
        <w:t xml:space="preserve"> for the estimation of relative positioning and relative angle.</w:t>
      </w:r>
      <w:bookmarkEnd w:id="9"/>
    </w:p>
    <w:p w14:paraId="34C4014E" w14:textId="2C67C3E2" w:rsidR="005D4D7C" w:rsidRDefault="005D4D7C" w:rsidP="005D4D7C">
      <w:pPr>
        <w:jc w:val="both"/>
        <w:rPr>
          <w:b/>
          <w:bC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35643EEF" w:rsidR="002A1F03" w:rsidRDefault="002A1F03" w:rsidP="00162038">
      <w:pPr>
        <w:rPr>
          <w:lang w:eastAsia="x-none"/>
        </w:rPr>
      </w:pPr>
    </w:p>
    <w:p w14:paraId="4D1E5F39" w14:textId="2371F54F" w:rsidR="00DD575A" w:rsidRDefault="00DD575A" w:rsidP="00DD575A">
      <w:pPr>
        <w:pStyle w:val="3GPPAgreements"/>
        <w:numPr>
          <w:ilvl w:val="0"/>
          <w:numId w:val="0"/>
        </w:numPr>
        <w:rPr>
          <w:b/>
          <w:bCs/>
          <w:lang w:val="en-GB"/>
        </w:rPr>
      </w:pPr>
      <w:r w:rsidRPr="00B379DA">
        <w:rPr>
          <w:b/>
          <w:bCs/>
          <w:lang w:val="en-GB"/>
        </w:rPr>
        <w:t xml:space="preserve">Proposal 1: Further discuss and align terminology with RAN1 and SA2, where </w:t>
      </w:r>
      <w:proofErr w:type="gramStart"/>
      <w:r w:rsidRPr="00B379DA">
        <w:rPr>
          <w:b/>
          <w:bCs/>
          <w:lang w:val="en-GB"/>
        </w:rPr>
        <w:t>e.g.</w:t>
      </w:r>
      <w:proofErr w:type="gramEnd"/>
      <w:r w:rsidRPr="00B379DA">
        <w:rPr>
          <w:b/>
          <w:bCs/>
          <w:lang w:val="en-GB"/>
        </w:rPr>
        <w:t xml:space="preserve"> the anchor UE could both have the function of providing resource configuration as well as acting as a Reference UE transmitting SL-PRS signals</w:t>
      </w:r>
    </w:p>
    <w:p w14:paraId="41E952BB" w14:textId="77777777" w:rsidR="00E569CA" w:rsidRPr="002707FC" w:rsidRDefault="00E569CA" w:rsidP="002707FC">
      <w:pPr>
        <w:pStyle w:val="Caption"/>
      </w:pPr>
      <w:r w:rsidRPr="002707FC">
        <w:t xml:space="preserve">Observation 1: Then </w:t>
      </w:r>
      <w:proofErr w:type="spellStart"/>
      <w:r w:rsidRPr="002707FC">
        <w:t>uni</w:t>
      </w:r>
      <w:proofErr w:type="spellEnd"/>
      <w:r w:rsidRPr="002707FC">
        <w:t xml:space="preserve">-cast and groupcast types may be suitable when PC5 connection is established, while broadcast type, should work also for UEs with no PC5 connection. </w:t>
      </w:r>
    </w:p>
    <w:p w14:paraId="3B17F43F" w14:textId="77777777" w:rsidR="00E569CA" w:rsidRPr="002707FC" w:rsidRDefault="00E569CA" w:rsidP="002707FC">
      <w:pPr>
        <w:pStyle w:val="Caption"/>
      </w:pPr>
      <w:r w:rsidRPr="002707FC">
        <w:t>Proposal 2: Discuss further different scenarios related to in-coverage, partly in-coverage, and out of coverage scenarios.</w:t>
      </w:r>
    </w:p>
    <w:p w14:paraId="628F02F9" w14:textId="77777777" w:rsidR="00E569CA" w:rsidRPr="002707FC" w:rsidRDefault="00E569CA" w:rsidP="002707FC">
      <w:pPr>
        <w:pStyle w:val="Caption"/>
      </w:pPr>
      <w:r w:rsidRPr="002707FC">
        <w:t xml:space="preserve">Proposal 3: Discuss further aspects whether the involved UEs have an PC5 connection </w:t>
      </w:r>
      <w:proofErr w:type="gramStart"/>
      <w:r w:rsidRPr="002707FC">
        <w:t>established</w:t>
      </w:r>
      <w:proofErr w:type="gramEnd"/>
      <w:r w:rsidRPr="002707FC">
        <w:t xml:space="preserve"> or UE autonomous SL-PRS resource allocation</w:t>
      </w:r>
      <w:r w:rsidRPr="002707FC" w:rsidDel="00D33558">
        <w:t xml:space="preserve"> </w:t>
      </w:r>
      <w:r w:rsidRPr="002707FC">
        <w:t>is to be used.</w:t>
      </w:r>
    </w:p>
    <w:p w14:paraId="11CC2C42" w14:textId="593591FA" w:rsidR="00176773" w:rsidRDefault="00176773" w:rsidP="00176773">
      <w:pPr>
        <w:pStyle w:val="Caption"/>
        <w:rPr>
          <w:b w:val="0"/>
          <w:bCs/>
        </w:rPr>
      </w:pPr>
      <w:r>
        <w:t xml:space="preserve">Proposal </w:t>
      </w:r>
      <w:r w:rsidR="00E569CA">
        <w:t>4</w:t>
      </w:r>
      <w:r>
        <w:t xml:space="preserve">: </w:t>
      </w:r>
      <w:r>
        <w:rPr>
          <w:bCs/>
        </w:rPr>
        <w:t>Consider supporting multiplexing of sidelink positioning reference signal from several UEs within a given set of resources.</w:t>
      </w:r>
    </w:p>
    <w:p w14:paraId="06C16EBB" w14:textId="772E07FF" w:rsidR="00355C1F" w:rsidRPr="001A75CC" w:rsidRDefault="00355C1F" w:rsidP="00355C1F">
      <w:pPr>
        <w:pStyle w:val="Caption"/>
        <w:rPr>
          <w:b w:val="0"/>
          <w:bCs/>
          <w:lang w:val="en-US"/>
        </w:rPr>
      </w:pPr>
      <w:r>
        <w:t xml:space="preserve">Proposal </w:t>
      </w:r>
      <w:r w:rsidR="00E569CA">
        <w:t>5</w:t>
      </w:r>
      <w:r>
        <w:t xml:space="preserve">: </w:t>
      </w:r>
      <w:r>
        <w:rPr>
          <w:bCs/>
        </w:rPr>
        <w:t xml:space="preserve">Relative positioning is </w:t>
      </w:r>
      <w:r w:rsidRPr="001724BC">
        <w:t>estimated</w:t>
      </w:r>
      <w:r>
        <w:rPr>
          <w:bCs/>
        </w:rPr>
        <w:t xml:space="preserve"> based on received power measurement (e.g., RSRP) and/or timing measurement (e.g., TDOA)</w:t>
      </w:r>
      <w:r w:rsidR="00D546FA">
        <w:rPr>
          <w:bCs/>
        </w:rPr>
        <w:t xml:space="preserve">, and/or </w:t>
      </w:r>
      <w:proofErr w:type="spellStart"/>
      <w:r w:rsidR="00D546FA">
        <w:rPr>
          <w:bCs/>
        </w:rPr>
        <w:t>RTT+</w:t>
      </w:r>
      <w:proofErr w:type="gramStart"/>
      <w:r w:rsidR="00D546FA">
        <w:rPr>
          <w:bCs/>
        </w:rPr>
        <w:t>AoA</w:t>
      </w:r>
      <w:proofErr w:type="spellEnd"/>
      <w:r w:rsidR="00D546FA">
        <w:rPr>
          <w:bCs/>
        </w:rPr>
        <w:t>.</w:t>
      </w:r>
      <w:r>
        <w:rPr>
          <w:bCs/>
        </w:rPr>
        <w:t>.</w:t>
      </w:r>
      <w:proofErr w:type="gramEnd"/>
    </w:p>
    <w:p w14:paraId="6F335CB9" w14:textId="3BF5BC38" w:rsidR="00355C1F" w:rsidRDefault="00355C1F" w:rsidP="00355C1F">
      <w:pPr>
        <w:pStyle w:val="Caption"/>
        <w:rPr>
          <w:b w:val="0"/>
          <w:bCs/>
        </w:rPr>
      </w:pPr>
      <w:r>
        <w:t xml:space="preserve">Proposal </w:t>
      </w:r>
      <w:r w:rsidR="00E569CA">
        <w:t>6</w:t>
      </w:r>
      <w:r>
        <w:t xml:space="preserve">: </w:t>
      </w:r>
      <w:r>
        <w:rPr>
          <w:bCs/>
        </w:rPr>
        <w:t>Support hybrid positioning where the UE receives reference signal for positioning from both direct-link (</w:t>
      </w:r>
      <w:proofErr w:type="spellStart"/>
      <w:r>
        <w:rPr>
          <w:bCs/>
        </w:rPr>
        <w:t>Uu</w:t>
      </w:r>
      <w:proofErr w:type="spellEnd"/>
      <w:r>
        <w:rPr>
          <w:bCs/>
        </w:rPr>
        <w:t xml:space="preserve">) and </w:t>
      </w:r>
      <w:proofErr w:type="spellStart"/>
      <w:r>
        <w:rPr>
          <w:bCs/>
        </w:rPr>
        <w:t>sidelink</w:t>
      </w:r>
      <w:proofErr w:type="spellEnd"/>
      <w:r>
        <w:rPr>
          <w:bCs/>
        </w:rPr>
        <w:t xml:space="preserve"> (PC5) and jointly utilize for positioning estimation purpose.</w:t>
      </w:r>
    </w:p>
    <w:p w14:paraId="40BCE09F" w14:textId="5D42907A" w:rsidR="00355C1F" w:rsidRDefault="00355C1F" w:rsidP="00355C1F">
      <w:pPr>
        <w:jc w:val="both"/>
        <w:rPr>
          <w:b/>
          <w:bCs/>
        </w:rPr>
      </w:pPr>
      <w:r>
        <w:rPr>
          <w:b/>
          <w:bCs/>
        </w:rPr>
        <w:t xml:space="preserve">Observation </w:t>
      </w:r>
      <w:r w:rsidR="00E569CA">
        <w:rPr>
          <w:b/>
          <w:bCs/>
        </w:rPr>
        <w:t>2</w:t>
      </w:r>
      <w:r>
        <w:rPr>
          <w:b/>
          <w:bCs/>
        </w:rPr>
        <w:t>: In V2X scenario, some UE(s) may be stationary (e.g., a UE in RSU). This type of UE can be used to facilitate positioning procedure, such as to perform as reference UE for positioning.</w:t>
      </w:r>
    </w:p>
    <w:p w14:paraId="1A305CA4" w14:textId="5DAD73E2" w:rsidR="00355C1F" w:rsidRDefault="00355C1F" w:rsidP="00355C1F">
      <w:pPr>
        <w:pStyle w:val="Caption"/>
        <w:rPr>
          <w:b w:val="0"/>
          <w:bCs/>
        </w:rPr>
      </w:pPr>
      <w:r>
        <w:t xml:space="preserve">Proposal </w:t>
      </w:r>
      <w:r w:rsidR="00E569CA">
        <w:t>7</w:t>
      </w:r>
      <w:r>
        <w:rPr>
          <w:bCs/>
        </w:rPr>
        <w:t xml:space="preserve">: Consider </w:t>
      </w:r>
      <w:proofErr w:type="gramStart"/>
      <w:r>
        <w:rPr>
          <w:bCs/>
        </w:rPr>
        <w:t>to support</w:t>
      </w:r>
      <w:proofErr w:type="gramEnd"/>
      <w:r>
        <w:rPr>
          <w:bCs/>
        </w:rPr>
        <w:t xml:space="preserve"> UE-types classification for V2X positioning (e.g., RSU, VRU, Car).</w:t>
      </w:r>
    </w:p>
    <w:p w14:paraId="3C37C229" w14:textId="62437D97" w:rsidR="00355C1F" w:rsidRDefault="00355C1F" w:rsidP="00355C1F">
      <w:pPr>
        <w:pStyle w:val="Caption"/>
        <w:rPr>
          <w:b w:val="0"/>
          <w:bCs/>
        </w:rPr>
      </w:pPr>
      <w:r>
        <w:t xml:space="preserve">Proposal </w:t>
      </w:r>
      <w:r w:rsidR="00E569CA">
        <w:t>8</w:t>
      </w:r>
      <w:r>
        <w:t xml:space="preserve">: </w:t>
      </w:r>
      <w:r>
        <w:rPr>
          <w:bCs/>
        </w:rPr>
        <w:t xml:space="preserve">Consider </w:t>
      </w:r>
      <w:proofErr w:type="gramStart"/>
      <w:r>
        <w:rPr>
          <w:bCs/>
        </w:rPr>
        <w:t>to adapt</w:t>
      </w:r>
      <w:proofErr w:type="gramEnd"/>
      <w:r>
        <w:rPr>
          <w:bCs/>
        </w:rPr>
        <w:t xml:space="preserve"> positioning procedure based on the region/zone of the UE.</w:t>
      </w:r>
    </w:p>
    <w:p w14:paraId="3E31D028" w14:textId="5235F78D" w:rsidR="0058074B" w:rsidRPr="0070299B" w:rsidRDefault="0058074B" w:rsidP="0058074B">
      <w:pPr>
        <w:pStyle w:val="Caption"/>
      </w:pPr>
      <w:r>
        <w:t xml:space="preserve">Proposal </w:t>
      </w:r>
      <w:r w:rsidR="00E569CA">
        <w:t>9</w:t>
      </w:r>
      <w:r>
        <w:t xml:space="preserve">: </w:t>
      </w:r>
      <w:r w:rsidRPr="008C4C7C">
        <w:rPr>
          <w:bCs/>
        </w:rPr>
        <w:t xml:space="preserve">Consider </w:t>
      </w:r>
      <w:r w:rsidRPr="008C4C7C">
        <w:rPr>
          <w:bCs/>
          <w:lang w:val="en-US"/>
        </w:rPr>
        <w:t xml:space="preserve">supporting </w:t>
      </w:r>
      <w:r w:rsidRPr="008C4C7C">
        <w:rPr>
          <w:rFonts w:cstheme="minorHAnsi"/>
          <w:bCs/>
        </w:rPr>
        <w:t>positioning procedure with the assistance of another UE</w:t>
      </w:r>
      <w:r w:rsidRPr="008C4C7C">
        <w:rPr>
          <w:bCs/>
        </w:rPr>
        <w:t xml:space="preserve"> for the estimation of relative positioning and relative angle.</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0" w:name="_Ref124589665"/>
      <w:bookmarkStart w:id="11" w:name="_Ref71620620"/>
      <w:bookmarkStart w:id="12" w:name="_Ref124671424"/>
      <w:r w:rsidRPr="00BD7E35">
        <w:rPr>
          <w:rFonts w:eastAsia="Arial"/>
          <w:b w:val="0"/>
          <w:bCs w:val="0"/>
          <w:noProof/>
          <w:kern w:val="0"/>
          <w:sz w:val="36"/>
          <w:szCs w:val="20"/>
        </w:rPr>
        <w:lastRenderedPageBreak/>
        <w:t>References</w:t>
      </w:r>
    </w:p>
    <w:p w14:paraId="7F6A9606" w14:textId="06D65E5D"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3" w:name="_Ref61535913"/>
      <w:bookmarkStart w:id="14" w:name="_Ref71022775"/>
      <w:bookmarkStart w:id="15" w:name="_Ref167612671"/>
      <w:bookmarkEnd w:id="10"/>
      <w:bookmarkEnd w:id="11"/>
      <w:bookmarkEnd w:id="12"/>
      <w:r>
        <w:t>RP-213588, “</w:t>
      </w:r>
      <w:r w:rsidRPr="00AE0EB9">
        <w:t>Revised SID on Study on expanded and improved NR positioning</w:t>
      </w:r>
      <w:r>
        <w:t>”, RANP #94e, December 202</w:t>
      </w:r>
      <w:bookmarkEnd w:id="13"/>
      <w:r>
        <w:t>1</w:t>
      </w:r>
      <w:bookmarkEnd w:id="14"/>
    </w:p>
    <w:p w14:paraId="747AEDD2" w14:textId="171F127C" w:rsidR="00000FFE" w:rsidRPr="00B8655B" w:rsidRDefault="00000FFE" w:rsidP="00000FFE">
      <w:pPr>
        <w:pStyle w:val="ListParagraph"/>
        <w:numPr>
          <w:ilvl w:val="0"/>
          <w:numId w:val="9"/>
        </w:numPr>
        <w:spacing w:after="160"/>
        <w:ind w:leftChars="0"/>
        <w:contextualSpacing/>
      </w:pPr>
      <w:r w:rsidRPr="00352BBA">
        <w:rPr>
          <w:rFonts w:eastAsia="MS Mincho"/>
        </w:rPr>
        <w:t>TR38.845</w:t>
      </w:r>
      <w:r w:rsidR="00F5154B">
        <w:rPr>
          <w:rFonts w:eastAsia="MS Mincho"/>
        </w:rPr>
        <w:t xml:space="preserve">, </w:t>
      </w:r>
      <w:r w:rsidR="00380B29">
        <w:rPr>
          <w:rFonts w:eastAsia="MS Mincho"/>
        </w:rPr>
        <w:t>“</w:t>
      </w:r>
      <w:r w:rsidR="00380B29" w:rsidRPr="00380B29">
        <w:rPr>
          <w:rFonts w:eastAsia="MS Mincho"/>
        </w:rPr>
        <w:t>Study on scenarios and requirements of in-coverage, partial coverage, and out-of-coverage NR positioning use cases</w:t>
      </w:r>
      <w:r w:rsidR="00380B29">
        <w:rPr>
          <w:rFonts w:eastAsia="MS Mincho"/>
        </w:rPr>
        <w:t xml:space="preserve">”, </w:t>
      </w:r>
      <w:r w:rsidR="00F5154B">
        <w:rPr>
          <w:rFonts w:eastAsia="MS Mincho"/>
        </w:rPr>
        <w:t>Rel-17</w:t>
      </w:r>
    </w:p>
    <w:p w14:paraId="2B028C2C" w14:textId="4F1F54BC" w:rsidR="00000FFE" w:rsidRPr="00B8655B" w:rsidRDefault="00000FFE" w:rsidP="00000FFE">
      <w:pPr>
        <w:pStyle w:val="ListParagraph"/>
        <w:numPr>
          <w:ilvl w:val="0"/>
          <w:numId w:val="9"/>
        </w:numPr>
        <w:spacing w:after="160"/>
        <w:ind w:leftChars="0"/>
        <w:contextualSpacing/>
      </w:pPr>
      <w:r w:rsidRPr="00352BBA">
        <w:rPr>
          <w:rFonts w:eastAsia="MS Mincho"/>
        </w:rPr>
        <w:t>TS22.261</w:t>
      </w:r>
      <w:r w:rsidR="00243B80">
        <w:rPr>
          <w:rFonts w:eastAsia="MS Mincho"/>
        </w:rPr>
        <w:t xml:space="preserve">, </w:t>
      </w:r>
      <w:r w:rsidR="00243B80" w:rsidRPr="00BF3DF1">
        <w:rPr>
          <w:rFonts w:eastAsia="SimSun"/>
          <w:szCs w:val="20"/>
          <w:lang w:val="en-US" w:eastAsia="ja-JP"/>
        </w:rPr>
        <w:t>Ranging based services"</w:t>
      </w:r>
    </w:p>
    <w:p w14:paraId="1BC849A1" w14:textId="1AB77BF4" w:rsidR="00000FFE" w:rsidRPr="006B335F" w:rsidRDefault="00000FFE" w:rsidP="00000FFE">
      <w:pPr>
        <w:pStyle w:val="ListParagraph"/>
        <w:numPr>
          <w:ilvl w:val="0"/>
          <w:numId w:val="9"/>
        </w:numPr>
        <w:spacing w:after="160"/>
        <w:ind w:leftChars="0"/>
        <w:contextualSpacing/>
      </w:pPr>
      <w:r w:rsidRPr="00352BBA">
        <w:rPr>
          <w:rFonts w:eastAsia="MS Mincho"/>
        </w:rPr>
        <w:t>TS22.104</w:t>
      </w:r>
      <w:r w:rsidR="00243B80">
        <w:rPr>
          <w:rFonts w:eastAsia="MS Mincho"/>
        </w:rPr>
        <w:t xml:space="preserve">, </w:t>
      </w:r>
      <w:r w:rsidR="00243B80" w:rsidRPr="00BF3DF1">
        <w:rPr>
          <w:rFonts w:eastAsia="SimSun"/>
          <w:szCs w:val="20"/>
          <w:lang w:val="en-US" w:eastAsia="ja-JP"/>
        </w:rPr>
        <w:t xml:space="preserve">positioning accuracy requirements for </w:t>
      </w:r>
      <w:proofErr w:type="spellStart"/>
      <w:r w:rsidR="00243B80" w:rsidRPr="00BF3DF1">
        <w:rPr>
          <w:rFonts w:eastAsia="SimSun"/>
          <w:szCs w:val="20"/>
          <w:lang w:val="en-US" w:eastAsia="ja-JP"/>
        </w:rPr>
        <w:t>IIoT</w:t>
      </w:r>
      <w:proofErr w:type="spellEnd"/>
      <w:r w:rsidR="00243B80" w:rsidRPr="00BF3DF1">
        <w:rPr>
          <w:rFonts w:eastAsia="SimSun"/>
          <w:szCs w:val="20"/>
          <w:lang w:val="en-US" w:eastAsia="ja-JP"/>
        </w:rPr>
        <w:t xml:space="preserve"> uses cases in out-of-coverage scenarios</w:t>
      </w:r>
    </w:p>
    <w:p w14:paraId="6DBD7090" w14:textId="52E32B7A" w:rsidR="00000FFE" w:rsidRPr="001C5ADB" w:rsidRDefault="00000FFE" w:rsidP="00000FFE">
      <w:pPr>
        <w:pStyle w:val="ListParagraph"/>
        <w:numPr>
          <w:ilvl w:val="0"/>
          <w:numId w:val="9"/>
        </w:numPr>
        <w:spacing w:after="160"/>
        <w:ind w:leftChars="0"/>
        <w:contextualSpacing/>
      </w:pPr>
      <w:bookmarkStart w:id="16" w:name="_Ref101778714"/>
      <w:r>
        <w:rPr>
          <w:rFonts w:eastAsia="MS Mincho"/>
        </w:rPr>
        <w:t>TR 22.855</w:t>
      </w:r>
      <w:r w:rsidR="006A4330">
        <w:rPr>
          <w:rFonts w:eastAsia="MS Mincho"/>
        </w:rPr>
        <w:t xml:space="preserve"> </w:t>
      </w:r>
      <w:r>
        <w:rPr>
          <w:rFonts w:eastAsia="MS Mincho"/>
        </w:rPr>
        <w:t>Study on Ranging-based Services</w:t>
      </w:r>
      <w:bookmarkEnd w:id="16"/>
    </w:p>
    <w:p w14:paraId="179444AB" w14:textId="1E994E42" w:rsidR="00000FFE" w:rsidRDefault="00000FFE" w:rsidP="00000FFE">
      <w:pPr>
        <w:pStyle w:val="ListParagraph"/>
        <w:numPr>
          <w:ilvl w:val="0"/>
          <w:numId w:val="9"/>
        </w:numPr>
        <w:spacing w:after="160"/>
        <w:ind w:leftChars="0"/>
        <w:contextualSpacing/>
      </w:pPr>
      <w:bookmarkStart w:id="17" w:name="_Ref101778719"/>
      <w:r>
        <w:t>TR 23.700-86</w:t>
      </w:r>
      <w:r w:rsidR="00B11DE8">
        <w:t>, XXX</w:t>
      </w:r>
    </w:p>
    <w:p w14:paraId="246579E6" w14:textId="251F7674" w:rsidR="00336F02" w:rsidRDefault="00336F02" w:rsidP="00000FFE">
      <w:pPr>
        <w:pStyle w:val="ListParagraph"/>
        <w:numPr>
          <w:ilvl w:val="0"/>
          <w:numId w:val="9"/>
        </w:numPr>
        <w:spacing w:after="160"/>
        <w:ind w:leftChars="0"/>
        <w:contextualSpacing/>
      </w:pPr>
    </w:p>
    <w:p w14:paraId="6B9DB9DC" w14:textId="14232DD1" w:rsidR="00413AE9" w:rsidRPr="00F51B32" w:rsidRDefault="00413AE9" w:rsidP="00000FFE">
      <w:pPr>
        <w:pStyle w:val="ListParagraph"/>
        <w:numPr>
          <w:ilvl w:val="0"/>
          <w:numId w:val="9"/>
        </w:numPr>
        <w:spacing w:after="160"/>
        <w:ind w:leftChars="0"/>
        <w:contextualSpacing/>
      </w:pPr>
    </w:p>
    <w:p w14:paraId="57186E19" w14:textId="31E5F130" w:rsidR="00BA4EEE" w:rsidRDefault="00BA4EEE" w:rsidP="00000FFE">
      <w:pPr>
        <w:pStyle w:val="ListParagraph"/>
        <w:numPr>
          <w:ilvl w:val="0"/>
          <w:numId w:val="9"/>
        </w:numPr>
        <w:spacing w:after="160"/>
        <w:ind w:leftChars="0"/>
        <w:contextualSpacing/>
      </w:pPr>
      <w:r>
        <w:t>RAN2#119bis-e meeting</w:t>
      </w:r>
    </w:p>
    <w:bookmarkEnd w:id="15"/>
    <w:bookmarkEnd w:id="17"/>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A07E" w14:textId="77777777" w:rsidR="00793689" w:rsidRDefault="00793689">
      <w:r>
        <w:separator/>
      </w:r>
    </w:p>
  </w:endnote>
  <w:endnote w:type="continuationSeparator" w:id="0">
    <w:p w14:paraId="23674D88" w14:textId="77777777" w:rsidR="00793689" w:rsidRDefault="00793689">
      <w:r>
        <w:continuationSeparator/>
      </w:r>
    </w:p>
  </w:endnote>
  <w:endnote w:type="continuationNotice" w:id="1">
    <w:p w14:paraId="67524CE5" w14:textId="77777777" w:rsidR="00793689" w:rsidRDefault="00793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58FC" w14:textId="77777777" w:rsidR="00793689" w:rsidRDefault="00793689">
      <w:r>
        <w:separator/>
      </w:r>
    </w:p>
  </w:footnote>
  <w:footnote w:type="continuationSeparator" w:id="0">
    <w:p w14:paraId="3DAC01B6" w14:textId="77777777" w:rsidR="00793689" w:rsidRDefault="00793689">
      <w:r>
        <w:continuationSeparator/>
      </w:r>
    </w:p>
  </w:footnote>
  <w:footnote w:type="continuationNotice" w:id="1">
    <w:p w14:paraId="132BCB92" w14:textId="77777777" w:rsidR="00793689" w:rsidRDefault="007936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D5883"/>
    <w:multiLevelType w:val="hybridMultilevel"/>
    <w:tmpl w:val="A18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3430"/>
    <w:multiLevelType w:val="hybridMultilevel"/>
    <w:tmpl w:val="CA000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7D4561"/>
    <w:multiLevelType w:val="multilevel"/>
    <w:tmpl w:val="21E03C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3A58B0"/>
    <w:multiLevelType w:val="hybridMultilevel"/>
    <w:tmpl w:val="B91E4FE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D61B6D"/>
    <w:multiLevelType w:val="hybridMultilevel"/>
    <w:tmpl w:val="A1CC9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9C160E"/>
    <w:multiLevelType w:val="hybridMultilevel"/>
    <w:tmpl w:val="AA285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F346E9"/>
    <w:multiLevelType w:val="multilevel"/>
    <w:tmpl w:val="45F346E9"/>
    <w:lvl w:ilvl="0">
      <w:start w:val="1"/>
      <w:numFmt w:val="decimal"/>
      <w:pStyle w:val="NormalNumbered"/>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E0C3F"/>
    <w:multiLevelType w:val="hybridMultilevel"/>
    <w:tmpl w:val="14A20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43BBD"/>
    <w:multiLevelType w:val="hybridMultilevel"/>
    <w:tmpl w:val="70EEF3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C04A7A"/>
    <w:multiLevelType w:val="multilevel"/>
    <w:tmpl w:val="77C04A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25"/>
  </w:num>
  <w:num w:numId="3">
    <w:abstractNumId w:val="36"/>
  </w:num>
  <w:num w:numId="4">
    <w:abstractNumId w:val="35"/>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22"/>
  </w:num>
  <w:num w:numId="9">
    <w:abstractNumId w:val="17"/>
  </w:num>
  <w:num w:numId="10">
    <w:abstractNumId w:val="24"/>
  </w:num>
  <w:num w:numId="11">
    <w:abstractNumId w:val="20"/>
  </w:num>
  <w:num w:numId="12">
    <w:abstractNumId w:val="28"/>
  </w:num>
  <w:num w:numId="13">
    <w:abstractNumId w:val="22"/>
  </w:num>
  <w:num w:numId="14">
    <w:abstractNumId w:val="19"/>
  </w:num>
  <w:num w:numId="15">
    <w:abstractNumId w:val="18"/>
  </w:num>
  <w:num w:numId="16">
    <w:abstractNumId w:val="14"/>
  </w:num>
  <w:num w:numId="17">
    <w:abstractNumId w:val="37"/>
  </w:num>
  <w:num w:numId="18">
    <w:abstractNumId w:val="8"/>
  </w:num>
  <w:num w:numId="19">
    <w:abstractNumId w:val="22"/>
  </w:num>
  <w:num w:numId="20">
    <w:abstractNumId w:val="4"/>
  </w:num>
  <w:num w:numId="21">
    <w:abstractNumId w:val="33"/>
  </w:num>
  <w:num w:numId="22">
    <w:abstractNumId w:val="20"/>
  </w:num>
  <w:num w:numId="23">
    <w:abstractNumId w:val="3"/>
  </w:num>
  <w:num w:numId="24">
    <w:abstractNumId w:val="26"/>
  </w:num>
  <w:num w:numId="25">
    <w:abstractNumId w:val="30"/>
  </w:num>
  <w:num w:numId="26">
    <w:abstractNumId w:val="10"/>
  </w:num>
  <w:num w:numId="27">
    <w:abstractNumId w:val="12"/>
  </w:num>
  <w:num w:numId="28">
    <w:abstractNumId w:val="21"/>
  </w:num>
  <w:num w:numId="29">
    <w:abstractNumId w:val="31"/>
  </w:num>
  <w:num w:numId="30">
    <w:abstractNumId w:val="11"/>
  </w:num>
  <w:num w:numId="31">
    <w:abstractNumId w:val="23"/>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
  </w:num>
  <w:num w:numId="35">
    <w:abstractNumId w:val="9"/>
  </w:num>
  <w:num w:numId="36">
    <w:abstractNumId w:val="6"/>
  </w:num>
  <w:num w:numId="37">
    <w:abstractNumId w:val="15"/>
  </w:num>
  <w:num w:numId="38">
    <w:abstractNumId w:val="27"/>
  </w:num>
  <w:num w:numId="39">
    <w:abstractNumId w:val="13"/>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75"/>
    <w:rsid w:val="00000491"/>
    <w:rsid w:val="0000068A"/>
    <w:rsid w:val="000006B4"/>
    <w:rsid w:val="0000078E"/>
    <w:rsid w:val="00000FFE"/>
    <w:rsid w:val="0000115C"/>
    <w:rsid w:val="000011EC"/>
    <w:rsid w:val="00001B7B"/>
    <w:rsid w:val="00001E4C"/>
    <w:rsid w:val="00001F3D"/>
    <w:rsid w:val="00002050"/>
    <w:rsid w:val="00002097"/>
    <w:rsid w:val="0000226C"/>
    <w:rsid w:val="000022E9"/>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33A"/>
    <w:rsid w:val="00010AA0"/>
    <w:rsid w:val="00010B39"/>
    <w:rsid w:val="00010C25"/>
    <w:rsid w:val="00010DDB"/>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BB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31"/>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2"/>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995"/>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405"/>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A75"/>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4F7"/>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0DB4"/>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A29"/>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4F4"/>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652"/>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750"/>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B15"/>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07CA7"/>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4CD"/>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4DF1"/>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C0"/>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5AF"/>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57"/>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83B"/>
    <w:rsid w:val="00173B43"/>
    <w:rsid w:val="00173F4F"/>
    <w:rsid w:val="00173F69"/>
    <w:rsid w:val="00174362"/>
    <w:rsid w:val="00174911"/>
    <w:rsid w:val="00174E9E"/>
    <w:rsid w:val="00175178"/>
    <w:rsid w:val="001755BF"/>
    <w:rsid w:val="0017599D"/>
    <w:rsid w:val="00175EB0"/>
    <w:rsid w:val="0017620D"/>
    <w:rsid w:val="001762AC"/>
    <w:rsid w:val="00176305"/>
    <w:rsid w:val="00176773"/>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B2"/>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AD9"/>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852"/>
    <w:rsid w:val="001A6ACE"/>
    <w:rsid w:val="001A6D55"/>
    <w:rsid w:val="001A702E"/>
    <w:rsid w:val="001A704B"/>
    <w:rsid w:val="001A7075"/>
    <w:rsid w:val="001A7122"/>
    <w:rsid w:val="001A72EE"/>
    <w:rsid w:val="001A7694"/>
    <w:rsid w:val="001A7BD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438"/>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0A"/>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739"/>
    <w:rsid w:val="001D47EE"/>
    <w:rsid w:val="001D4A5A"/>
    <w:rsid w:val="001D4AC2"/>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8B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DB"/>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DF8"/>
    <w:rsid w:val="00220E62"/>
    <w:rsid w:val="002211F1"/>
    <w:rsid w:val="00221729"/>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28"/>
    <w:rsid w:val="002260AA"/>
    <w:rsid w:val="002262E4"/>
    <w:rsid w:val="00226C17"/>
    <w:rsid w:val="00226C54"/>
    <w:rsid w:val="00226C7F"/>
    <w:rsid w:val="0022712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C24"/>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F36"/>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195"/>
    <w:rsid w:val="0026720B"/>
    <w:rsid w:val="00267253"/>
    <w:rsid w:val="00267323"/>
    <w:rsid w:val="00267B7D"/>
    <w:rsid w:val="00267E1C"/>
    <w:rsid w:val="00267F51"/>
    <w:rsid w:val="00270776"/>
    <w:rsid w:val="002707FC"/>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B"/>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AEF"/>
    <w:rsid w:val="00295B00"/>
    <w:rsid w:val="00295BC5"/>
    <w:rsid w:val="00295F09"/>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93C"/>
    <w:rsid w:val="002A2B06"/>
    <w:rsid w:val="002A2FFA"/>
    <w:rsid w:val="002A310A"/>
    <w:rsid w:val="002A311A"/>
    <w:rsid w:val="002A3170"/>
    <w:rsid w:val="002A347C"/>
    <w:rsid w:val="002A35D0"/>
    <w:rsid w:val="002A3634"/>
    <w:rsid w:val="002A366D"/>
    <w:rsid w:val="002A37C2"/>
    <w:rsid w:val="002A3D00"/>
    <w:rsid w:val="002A3DE9"/>
    <w:rsid w:val="002A408B"/>
    <w:rsid w:val="002A4454"/>
    <w:rsid w:val="002A47E3"/>
    <w:rsid w:val="002A5069"/>
    <w:rsid w:val="002A526F"/>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0"/>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695"/>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702"/>
    <w:rsid w:val="003009DD"/>
    <w:rsid w:val="00300D35"/>
    <w:rsid w:val="00300F24"/>
    <w:rsid w:val="0030118B"/>
    <w:rsid w:val="0030194F"/>
    <w:rsid w:val="003019D1"/>
    <w:rsid w:val="00301B2F"/>
    <w:rsid w:val="00301CB1"/>
    <w:rsid w:val="00301F7A"/>
    <w:rsid w:val="00302659"/>
    <w:rsid w:val="003028A8"/>
    <w:rsid w:val="00302DBA"/>
    <w:rsid w:val="003030CD"/>
    <w:rsid w:val="0030322E"/>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716"/>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02"/>
    <w:rsid w:val="00336F96"/>
    <w:rsid w:val="0033735D"/>
    <w:rsid w:val="00337A68"/>
    <w:rsid w:val="00337ADB"/>
    <w:rsid w:val="00337CBA"/>
    <w:rsid w:val="00337EA5"/>
    <w:rsid w:val="00337F20"/>
    <w:rsid w:val="00340255"/>
    <w:rsid w:val="00340416"/>
    <w:rsid w:val="00340503"/>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2F4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06D"/>
    <w:rsid w:val="003474DC"/>
    <w:rsid w:val="003474EE"/>
    <w:rsid w:val="00347734"/>
    <w:rsid w:val="003478FB"/>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5C1F"/>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DCA"/>
    <w:rsid w:val="00367F44"/>
    <w:rsid w:val="0037015B"/>
    <w:rsid w:val="00370319"/>
    <w:rsid w:val="0037039A"/>
    <w:rsid w:val="003707DE"/>
    <w:rsid w:val="003707E8"/>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8BA"/>
    <w:rsid w:val="00377B32"/>
    <w:rsid w:val="00377C09"/>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D82"/>
    <w:rsid w:val="00391E2E"/>
    <w:rsid w:val="00392479"/>
    <w:rsid w:val="003924E4"/>
    <w:rsid w:val="00392526"/>
    <w:rsid w:val="003929F1"/>
    <w:rsid w:val="00393257"/>
    <w:rsid w:val="0039327E"/>
    <w:rsid w:val="00393395"/>
    <w:rsid w:val="00393C45"/>
    <w:rsid w:val="00393C8A"/>
    <w:rsid w:val="003941A1"/>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37D"/>
    <w:rsid w:val="003A056C"/>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5E57"/>
    <w:rsid w:val="003A6082"/>
    <w:rsid w:val="003A6649"/>
    <w:rsid w:val="003A669E"/>
    <w:rsid w:val="003A688F"/>
    <w:rsid w:val="003A68F7"/>
    <w:rsid w:val="003A6A4E"/>
    <w:rsid w:val="003A6FC7"/>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038"/>
    <w:rsid w:val="003B516F"/>
    <w:rsid w:val="003B576B"/>
    <w:rsid w:val="003B576C"/>
    <w:rsid w:val="003B5A99"/>
    <w:rsid w:val="003B5D04"/>
    <w:rsid w:val="003B5FE4"/>
    <w:rsid w:val="003B62F8"/>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433"/>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69B"/>
    <w:rsid w:val="004037A5"/>
    <w:rsid w:val="004038BA"/>
    <w:rsid w:val="00403A39"/>
    <w:rsid w:val="00403C17"/>
    <w:rsid w:val="00403D29"/>
    <w:rsid w:val="0040405B"/>
    <w:rsid w:val="004040EA"/>
    <w:rsid w:val="0040411C"/>
    <w:rsid w:val="004042B6"/>
    <w:rsid w:val="00404329"/>
    <w:rsid w:val="00404632"/>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AE9"/>
    <w:rsid w:val="00413B35"/>
    <w:rsid w:val="00413B95"/>
    <w:rsid w:val="00413CE2"/>
    <w:rsid w:val="00414B45"/>
    <w:rsid w:val="00414DBF"/>
    <w:rsid w:val="00414F7F"/>
    <w:rsid w:val="00414FE3"/>
    <w:rsid w:val="004150EB"/>
    <w:rsid w:val="00415266"/>
    <w:rsid w:val="004152D2"/>
    <w:rsid w:val="00415560"/>
    <w:rsid w:val="004155F9"/>
    <w:rsid w:val="00415EBC"/>
    <w:rsid w:val="00416321"/>
    <w:rsid w:val="0041684F"/>
    <w:rsid w:val="00416B2D"/>
    <w:rsid w:val="00416C60"/>
    <w:rsid w:val="004177DB"/>
    <w:rsid w:val="00417C10"/>
    <w:rsid w:val="00417DCA"/>
    <w:rsid w:val="00420469"/>
    <w:rsid w:val="00420486"/>
    <w:rsid w:val="00420A59"/>
    <w:rsid w:val="00421051"/>
    <w:rsid w:val="00421104"/>
    <w:rsid w:val="0042122B"/>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9F7"/>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06E"/>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3F5B"/>
    <w:rsid w:val="00464008"/>
    <w:rsid w:val="00464838"/>
    <w:rsid w:val="00464AD6"/>
    <w:rsid w:val="00465434"/>
    <w:rsid w:val="0046547F"/>
    <w:rsid w:val="00465F51"/>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9BC"/>
    <w:rsid w:val="00470D14"/>
    <w:rsid w:val="004715B4"/>
    <w:rsid w:val="004718C3"/>
    <w:rsid w:val="0047192F"/>
    <w:rsid w:val="00471DA5"/>
    <w:rsid w:val="00472068"/>
    <w:rsid w:val="0047207F"/>
    <w:rsid w:val="0047239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D8E"/>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82C"/>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5DDC"/>
    <w:rsid w:val="00495FA1"/>
    <w:rsid w:val="00496050"/>
    <w:rsid w:val="00496303"/>
    <w:rsid w:val="004965F6"/>
    <w:rsid w:val="00496863"/>
    <w:rsid w:val="004969E1"/>
    <w:rsid w:val="00496BE2"/>
    <w:rsid w:val="00496CBC"/>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4F1"/>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A0"/>
    <w:rsid w:val="004A59B1"/>
    <w:rsid w:val="004A5A52"/>
    <w:rsid w:val="004A5A8E"/>
    <w:rsid w:val="004A5ADC"/>
    <w:rsid w:val="004A5C35"/>
    <w:rsid w:val="004A6893"/>
    <w:rsid w:val="004A6D31"/>
    <w:rsid w:val="004A6E62"/>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0B9"/>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972"/>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78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5F5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4EDB"/>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5A4"/>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1FC"/>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591A"/>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CEB"/>
    <w:rsid w:val="005472D8"/>
    <w:rsid w:val="005473A0"/>
    <w:rsid w:val="00547FB5"/>
    <w:rsid w:val="00550428"/>
    <w:rsid w:val="00550679"/>
    <w:rsid w:val="00551032"/>
    <w:rsid w:val="00551383"/>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A90"/>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D06"/>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02"/>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CC"/>
    <w:rsid w:val="005779EE"/>
    <w:rsid w:val="00577E9E"/>
    <w:rsid w:val="00577F90"/>
    <w:rsid w:val="0058006B"/>
    <w:rsid w:val="00580285"/>
    <w:rsid w:val="0058053C"/>
    <w:rsid w:val="005805BE"/>
    <w:rsid w:val="0058074B"/>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DEA"/>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A6E"/>
    <w:rsid w:val="005B4BDC"/>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B1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0F4"/>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0"/>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696"/>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189"/>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518"/>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469"/>
    <w:rsid w:val="00620748"/>
    <w:rsid w:val="00620931"/>
    <w:rsid w:val="00620D67"/>
    <w:rsid w:val="00620E8F"/>
    <w:rsid w:val="00621076"/>
    <w:rsid w:val="006210D2"/>
    <w:rsid w:val="006211B6"/>
    <w:rsid w:val="0062130E"/>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CFF"/>
    <w:rsid w:val="00631E0F"/>
    <w:rsid w:val="0063219C"/>
    <w:rsid w:val="0063241A"/>
    <w:rsid w:val="0063249F"/>
    <w:rsid w:val="0063268F"/>
    <w:rsid w:val="006327D5"/>
    <w:rsid w:val="006332E9"/>
    <w:rsid w:val="0063340D"/>
    <w:rsid w:val="006335E7"/>
    <w:rsid w:val="00634309"/>
    <w:rsid w:val="00634A0C"/>
    <w:rsid w:val="00634BBD"/>
    <w:rsid w:val="00634C21"/>
    <w:rsid w:val="00634F2F"/>
    <w:rsid w:val="006350C6"/>
    <w:rsid w:val="0063510C"/>
    <w:rsid w:val="00635427"/>
    <w:rsid w:val="006357C6"/>
    <w:rsid w:val="006357D9"/>
    <w:rsid w:val="00635A37"/>
    <w:rsid w:val="00635F25"/>
    <w:rsid w:val="0063633B"/>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0A0"/>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6CC"/>
    <w:rsid w:val="00660713"/>
    <w:rsid w:val="006607CD"/>
    <w:rsid w:val="00660BBD"/>
    <w:rsid w:val="00661013"/>
    <w:rsid w:val="0066130D"/>
    <w:rsid w:val="00661469"/>
    <w:rsid w:val="006614F7"/>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252"/>
    <w:rsid w:val="0066507F"/>
    <w:rsid w:val="00665213"/>
    <w:rsid w:val="00665335"/>
    <w:rsid w:val="00665355"/>
    <w:rsid w:val="0066554A"/>
    <w:rsid w:val="006655B2"/>
    <w:rsid w:val="006659B4"/>
    <w:rsid w:val="00666273"/>
    <w:rsid w:val="00666C7C"/>
    <w:rsid w:val="00666DF3"/>
    <w:rsid w:val="006672A4"/>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C1B"/>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085"/>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1CDD"/>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9AB"/>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68E"/>
    <w:rsid w:val="006B37E1"/>
    <w:rsid w:val="006B386B"/>
    <w:rsid w:val="006B3E2C"/>
    <w:rsid w:val="006B3FD1"/>
    <w:rsid w:val="006B4556"/>
    <w:rsid w:val="006B4B00"/>
    <w:rsid w:val="006B4BC5"/>
    <w:rsid w:val="006B4E15"/>
    <w:rsid w:val="006B51FF"/>
    <w:rsid w:val="006B5285"/>
    <w:rsid w:val="006B5608"/>
    <w:rsid w:val="006B5B17"/>
    <w:rsid w:val="006B5D95"/>
    <w:rsid w:val="006B6017"/>
    <w:rsid w:val="006B6101"/>
    <w:rsid w:val="006B6273"/>
    <w:rsid w:val="006B63D6"/>
    <w:rsid w:val="006B65C9"/>
    <w:rsid w:val="006B6628"/>
    <w:rsid w:val="006B666D"/>
    <w:rsid w:val="006B6E11"/>
    <w:rsid w:val="006B730B"/>
    <w:rsid w:val="006B7C95"/>
    <w:rsid w:val="006C02B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07"/>
    <w:rsid w:val="006C417A"/>
    <w:rsid w:val="006C41E5"/>
    <w:rsid w:val="006C451B"/>
    <w:rsid w:val="006C4831"/>
    <w:rsid w:val="006C495F"/>
    <w:rsid w:val="006C4A83"/>
    <w:rsid w:val="006C4B7A"/>
    <w:rsid w:val="006C4C6B"/>
    <w:rsid w:val="006C4F9F"/>
    <w:rsid w:val="006C4FBC"/>
    <w:rsid w:val="006C5176"/>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4EC2"/>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D7FEE"/>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7B7"/>
    <w:rsid w:val="006E3C73"/>
    <w:rsid w:val="006E3D48"/>
    <w:rsid w:val="006E3FFF"/>
    <w:rsid w:val="006E40C2"/>
    <w:rsid w:val="006E4C9F"/>
    <w:rsid w:val="006E52D0"/>
    <w:rsid w:val="006E53B2"/>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AE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54"/>
    <w:rsid w:val="00705A8F"/>
    <w:rsid w:val="00705F99"/>
    <w:rsid w:val="0070606A"/>
    <w:rsid w:val="00706097"/>
    <w:rsid w:val="00706AC7"/>
    <w:rsid w:val="00706AE6"/>
    <w:rsid w:val="00706C6A"/>
    <w:rsid w:val="00706D71"/>
    <w:rsid w:val="00707201"/>
    <w:rsid w:val="00707258"/>
    <w:rsid w:val="0070741E"/>
    <w:rsid w:val="00707442"/>
    <w:rsid w:val="00707576"/>
    <w:rsid w:val="007076B9"/>
    <w:rsid w:val="007078BC"/>
    <w:rsid w:val="00707BE0"/>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C0D"/>
    <w:rsid w:val="00732D32"/>
    <w:rsid w:val="007331CF"/>
    <w:rsid w:val="00733227"/>
    <w:rsid w:val="0073338D"/>
    <w:rsid w:val="0073344F"/>
    <w:rsid w:val="00733615"/>
    <w:rsid w:val="00733AFC"/>
    <w:rsid w:val="00733DB0"/>
    <w:rsid w:val="00733E21"/>
    <w:rsid w:val="00733EA4"/>
    <w:rsid w:val="00733F7A"/>
    <w:rsid w:val="007341B7"/>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C3"/>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944"/>
    <w:rsid w:val="00755F0D"/>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8F0"/>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9EC"/>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D0A"/>
    <w:rsid w:val="00783D71"/>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2B9"/>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689"/>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B9E"/>
    <w:rsid w:val="007A5C49"/>
    <w:rsid w:val="007A5F95"/>
    <w:rsid w:val="007A635B"/>
    <w:rsid w:val="007A67A4"/>
    <w:rsid w:val="007A6C0A"/>
    <w:rsid w:val="007A6C27"/>
    <w:rsid w:val="007A6DE1"/>
    <w:rsid w:val="007A6F00"/>
    <w:rsid w:val="007A7030"/>
    <w:rsid w:val="007A70F7"/>
    <w:rsid w:val="007A72E7"/>
    <w:rsid w:val="007A739B"/>
    <w:rsid w:val="007A7B60"/>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B8B"/>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844"/>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DA"/>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C89"/>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C0"/>
    <w:rsid w:val="00804A1D"/>
    <w:rsid w:val="00804A3E"/>
    <w:rsid w:val="00804BA2"/>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B28"/>
    <w:rsid w:val="00811C82"/>
    <w:rsid w:val="00811E9C"/>
    <w:rsid w:val="008120B0"/>
    <w:rsid w:val="00812236"/>
    <w:rsid w:val="0081232C"/>
    <w:rsid w:val="0081253E"/>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9D"/>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C4A"/>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836"/>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16E"/>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54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84F"/>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BE3"/>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47F"/>
    <w:rsid w:val="008D48CD"/>
    <w:rsid w:val="008D4948"/>
    <w:rsid w:val="008D4D53"/>
    <w:rsid w:val="008D4ECA"/>
    <w:rsid w:val="008D51C4"/>
    <w:rsid w:val="008D5220"/>
    <w:rsid w:val="008D5348"/>
    <w:rsid w:val="008D53BC"/>
    <w:rsid w:val="008D54C0"/>
    <w:rsid w:val="008D579E"/>
    <w:rsid w:val="008D5849"/>
    <w:rsid w:val="008D59D4"/>
    <w:rsid w:val="008D5E94"/>
    <w:rsid w:val="008D62C8"/>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88E"/>
    <w:rsid w:val="008F0A5F"/>
    <w:rsid w:val="008F0F8E"/>
    <w:rsid w:val="008F10BB"/>
    <w:rsid w:val="008F1274"/>
    <w:rsid w:val="008F12DD"/>
    <w:rsid w:val="008F138A"/>
    <w:rsid w:val="008F142C"/>
    <w:rsid w:val="008F14A7"/>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2FA"/>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92"/>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ED1"/>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0B85"/>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B8C"/>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85"/>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0C8"/>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45B"/>
    <w:rsid w:val="00980521"/>
    <w:rsid w:val="00980523"/>
    <w:rsid w:val="009807D5"/>
    <w:rsid w:val="009808AF"/>
    <w:rsid w:val="009808F2"/>
    <w:rsid w:val="00980BB9"/>
    <w:rsid w:val="00980CA8"/>
    <w:rsid w:val="00980E4B"/>
    <w:rsid w:val="00980FC1"/>
    <w:rsid w:val="0098136A"/>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DA3"/>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61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217"/>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C96"/>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4FD"/>
    <w:rsid w:val="009D2986"/>
    <w:rsid w:val="009D2ADE"/>
    <w:rsid w:val="009D2B21"/>
    <w:rsid w:val="009D2B89"/>
    <w:rsid w:val="009D2CE8"/>
    <w:rsid w:val="009D3243"/>
    <w:rsid w:val="009D3A12"/>
    <w:rsid w:val="009D3A78"/>
    <w:rsid w:val="009D3BC6"/>
    <w:rsid w:val="009D3DFD"/>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3"/>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33"/>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952"/>
    <w:rsid w:val="00A03BEF"/>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0B"/>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4ABE"/>
    <w:rsid w:val="00A25078"/>
    <w:rsid w:val="00A2535A"/>
    <w:rsid w:val="00A2537D"/>
    <w:rsid w:val="00A258D8"/>
    <w:rsid w:val="00A25A3A"/>
    <w:rsid w:val="00A261F8"/>
    <w:rsid w:val="00A262EA"/>
    <w:rsid w:val="00A2695E"/>
    <w:rsid w:val="00A26C3E"/>
    <w:rsid w:val="00A26E6D"/>
    <w:rsid w:val="00A27426"/>
    <w:rsid w:val="00A27461"/>
    <w:rsid w:val="00A27791"/>
    <w:rsid w:val="00A27980"/>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707"/>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A3A"/>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0C4"/>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6CD"/>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27D"/>
    <w:rsid w:val="00A80334"/>
    <w:rsid w:val="00A8043B"/>
    <w:rsid w:val="00A8078C"/>
    <w:rsid w:val="00A80E68"/>
    <w:rsid w:val="00A81AC4"/>
    <w:rsid w:val="00A81CB9"/>
    <w:rsid w:val="00A81D59"/>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1F"/>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88"/>
    <w:rsid w:val="00A92DD7"/>
    <w:rsid w:val="00A9329D"/>
    <w:rsid w:val="00A935D8"/>
    <w:rsid w:val="00A93846"/>
    <w:rsid w:val="00A9387B"/>
    <w:rsid w:val="00A93B37"/>
    <w:rsid w:val="00A93E3D"/>
    <w:rsid w:val="00A94389"/>
    <w:rsid w:val="00A943B7"/>
    <w:rsid w:val="00A94996"/>
    <w:rsid w:val="00A94B47"/>
    <w:rsid w:val="00A94FD4"/>
    <w:rsid w:val="00A95085"/>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B41"/>
    <w:rsid w:val="00AC4016"/>
    <w:rsid w:val="00AC41B5"/>
    <w:rsid w:val="00AC4202"/>
    <w:rsid w:val="00AC44D1"/>
    <w:rsid w:val="00AC48B2"/>
    <w:rsid w:val="00AC4903"/>
    <w:rsid w:val="00AC4A10"/>
    <w:rsid w:val="00AC4B64"/>
    <w:rsid w:val="00AC518E"/>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40E"/>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6EF"/>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1F58"/>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31B"/>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1D9"/>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5F"/>
    <w:rsid w:val="00B671ED"/>
    <w:rsid w:val="00B674FD"/>
    <w:rsid w:val="00B67792"/>
    <w:rsid w:val="00B6785C"/>
    <w:rsid w:val="00B678CC"/>
    <w:rsid w:val="00B67D1F"/>
    <w:rsid w:val="00B70292"/>
    <w:rsid w:val="00B70485"/>
    <w:rsid w:val="00B707A3"/>
    <w:rsid w:val="00B70877"/>
    <w:rsid w:val="00B70879"/>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346"/>
    <w:rsid w:val="00B807B4"/>
    <w:rsid w:val="00B80C66"/>
    <w:rsid w:val="00B80CA2"/>
    <w:rsid w:val="00B80D17"/>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67"/>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4EEE"/>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71"/>
    <w:rsid w:val="00BA7D89"/>
    <w:rsid w:val="00BA7DCA"/>
    <w:rsid w:val="00BA7F5B"/>
    <w:rsid w:val="00BB0362"/>
    <w:rsid w:val="00BB0508"/>
    <w:rsid w:val="00BB0558"/>
    <w:rsid w:val="00BB07C2"/>
    <w:rsid w:val="00BB0D4E"/>
    <w:rsid w:val="00BB0DBB"/>
    <w:rsid w:val="00BB0F01"/>
    <w:rsid w:val="00BB0F70"/>
    <w:rsid w:val="00BB1317"/>
    <w:rsid w:val="00BB16D8"/>
    <w:rsid w:val="00BB1792"/>
    <w:rsid w:val="00BB18C8"/>
    <w:rsid w:val="00BB1FCB"/>
    <w:rsid w:val="00BB20DC"/>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3FC5"/>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30A"/>
    <w:rsid w:val="00BC09D2"/>
    <w:rsid w:val="00BC09DB"/>
    <w:rsid w:val="00BC0ACB"/>
    <w:rsid w:val="00BC0FF9"/>
    <w:rsid w:val="00BC1252"/>
    <w:rsid w:val="00BC1274"/>
    <w:rsid w:val="00BC1410"/>
    <w:rsid w:val="00BC14AC"/>
    <w:rsid w:val="00BC1B0D"/>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5F7"/>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BA"/>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403"/>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3E37"/>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993"/>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2CF8"/>
    <w:rsid w:val="00BF3192"/>
    <w:rsid w:val="00BF3375"/>
    <w:rsid w:val="00BF3522"/>
    <w:rsid w:val="00BF3613"/>
    <w:rsid w:val="00BF3BDC"/>
    <w:rsid w:val="00BF3BE6"/>
    <w:rsid w:val="00BF4776"/>
    <w:rsid w:val="00BF48AB"/>
    <w:rsid w:val="00BF4921"/>
    <w:rsid w:val="00BF4DF0"/>
    <w:rsid w:val="00BF5140"/>
    <w:rsid w:val="00BF51F6"/>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2DD2"/>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86"/>
    <w:rsid w:val="00C12BF7"/>
    <w:rsid w:val="00C13146"/>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D7"/>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AA7"/>
    <w:rsid w:val="00C27D1A"/>
    <w:rsid w:val="00C27D59"/>
    <w:rsid w:val="00C27DDB"/>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34"/>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38"/>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FB"/>
    <w:rsid w:val="00C7646B"/>
    <w:rsid w:val="00C7688C"/>
    <w:rsid w:val="00C76BA4"/>
    <w:rsid w:val="00C76C29"/>
    <w:rsid w:val="00C77183"/>
    <w:rsid w:val="00C7755D"/>
    <w:rsid w:val="00C777BD"/>
    <w:rsid w:val="00C77B24"/>
    <w:rsid w:val="00C802E9"/>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81"/>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B73"/>
    <w:rsid w:val="00CB5F05"/>
    <w:rsid w:val="00CB6013"/>
    <w:rsid w:val="00CB6233"/>
    <w:rsid w:val="00CB69B7"/>
    <w:rsid w:val="00CB6BD3"/>
    <w:rsid w:val="00CB6FDB"/>
    <w:rsid w:val="00CB702E"/>
    <w:rsid w:val="00CB7072"/>
    <w:rsid w:val="00CB721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68B"/>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8A9"/>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93D"/>
    <w:rsid w:val="00CF5B23"/>
    <w:rsid w:val="00CF5D21"/>
    <w:rsid w:val="00CF6A01"/>
    <w:rsid w:val="00CF6B44"/>
    <w:rsid w:val="00CF6FD5"/>
    <w:rsid w:val="00CF724B"/>
    <w:rsid w:val="00CF734A"/>
    <w:rsid w:val="00CF73E3"/>
    <w:rsid w:val="00CF7C19"/>
    <w:rsid w:val="00CF7EBA"/>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25"/>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72E"/>
    <w:rsid w:val="00D16DBA"/>
    <w:rsid w:val="00D16F87"/>
    <w:rsid w:val="00D173F9"/>
    <w:rsid w:val="00D174DD"/>
    <w:rsid w:val="00D1763A"/>
    <w:rsid w:val="00D17CA4"/>
    <w:rsid w:val="00D17D35"/>
    <w:rsid w:val="00D17EDE"/>
    <w:rsid w:val="00D17F54"/>
    <w:rsid w:val="00D2055A"/>
    <w:rsid w:val="00D2062F"/>
    <w:rsid w:val="00D20B5B"/>
    <w:rsid w:val="00D20C4D"/>
    <w:rsid w:val="00D20E30"/>
    <w:rsid w:val="00D20E68"/>
    <w:rsid w:val="00D21276"/>
    <w:rsid w:val="00D2146F"/>
    <w:rsid w:val="00D214FF"/>
    <w:rsid w:val="00D2150F"/>
    <w:rsid w:val="00D21543"/>
    <w:rsid w:val="00D215EF"/>
    <w:rsid w:val="00D21725"/>
    <w:rsid w:val="00D2175F"/>
    <w:rsid w:val="00D217C4"/>
    <w:rsid w:val="00D218D8"/>
    <w:rsid w:val="00D22157"/>
    <w:rsid w:val="00D221E2"/>
    <w:rsid w:val="00D22E6F"/>
    <w:rsid w:val="00D2335A"/>
    <w:rsid w:val="00D23380"/>
    <w:rsid w:val="00D235BC"/>
    <w:rsid w:val="00D2366E"/>
    <w:rsid w:val="00D2370B"/>
    <w:rsid w:val="00D238E0"/>
    <w:rsid w:val="00D23C6E"/>
    <w:rsid w:val="00D23D6E"/>
    <w:rsid w:val="00D23E99"/>
    <w:rsid w:val="00D2437A"/>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558"/>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B42"/>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692"/>
    <w:rsid w:val="00D51E5F"/>
    <w:rsid w:val="00D5233E"/>
    <w:rsid w:val="00D525F9"/>
    <w:rsid w:val="00D5295C"/>
    <w:rsid w:val="00D52A46"/>
    <w:rsid w:val="00D52FF9"/>
    <w:rsid w:val="00D5331E"/>
    <w:rsid w:val="00D53378"/>
    <w:rsid w:val="00D5344A"/>
    <w:rsid w:val="00D54195"/>
    <w:rsid w:val="00D5425B"/>
    <w:rsid w:val="00D543DC"/>
    <w:rsid w:val="00D54536"/>
    <w:rsid w:val="00D546FA"/>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578"/>
    <w:rsid w:val="00D66D57"/>
    <w:rsid w:val="00D6737B"/>
    <w:rsid w:val="00D67537"/>
    <w:rsid w:val="00D679C2"/>
    <w:rsid w:val="00D67A08"/>
    <w:rsid w:val="00D67B66"/>
    <w:rsid w:val="00D67C96"/>
    <w:rsid w:val="00D70011"/>
    <w:rsid w:val="00D7026B"/>
    <w:rsid w:val="00D7093A"/>
    <w:rsid w:val="00D70C01"/>
    <w:rsid w:val="00D71078"/>
    <w:rsid w:val="00D710C2"/>
    <w:rsid w:val="00D717C4"/>
    <w:rsid w:val="00D7197C"/>
    <w:rsid w:val="00D71A26"/>
    <w:rsid w:val="00D71DE1"/>
    <w:rsid w:val="00D72146"/>
    <w:rsid w:val="00D72234"/>
    <w:rsid w:val="00D72317"/>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A7"/>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CBB"/>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75A"/>
    <w:rsid w:val="00DD5F69"/>
    <w:rsid w:val="00DD5FEB"/>
    <w:rsid w:val="00DD6216"/>
    <w:rsid w:val="00DD66AF"/>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BD9"/>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61E"/>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2A1"/>
    <w:rsid w:val="00E26A9D"/>
    <w:rsid w:val="00E26BCA"/>
    <w:rsid w:val="00E27032"/>
    <w:rsid w:val="00E27802"/>
    <w:rsid w:val="00E279A2"/>
    <w:rsid w:val="00E27DD2"/>
    <w:rsid w:val="00E3007E"/>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5"/>
    <w:rsid w:val="00E33F9E"/>
    <w:rsid w:val="00E341C0"/>
    <w:rsid w:val="00E34631"/>
    <w:rsid w:val="00E34750"/>
    <w:rsid w:val="00E35452"/>
    <w:rsid w:val="00E35C56"/>
    <w:rsid w:val="00E3612B"/>
    <w:rsid w:val="00E36240"/>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28A"/>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2C6"/>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1E94"/>
    <w:rsid w:val="00E5203D"/>
    <w:rsid w:val="00E5207D"/>
    <w:rsid w:val="00E52A71"/>
    <w:rsid w:val="00E52D76"/>
    <w:rsid w:val="00E52DC7"/>
    <w:rsid w:val="00E52DD3"/>
    <w:rsid w:val="00E52F1F"/>
    <w:rsid w:val="00E53DBA"/>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9CA"/>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A32"/>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538"/>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645"/>
    <w:rsid w:val="00EA3D60"/>
    <w:rsid w:val="00EA4227"/>
    <w:rsid w:val="00EA45BF"/>
    <w:rsid w:val="00EA4EC4"/>
    <w:rsid w:val="00EA4F63"/>
    <w:rsid w:val="00EA4FCC"/>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8F"/>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E4"/>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D7FC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394"/>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9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98C"/>
    <w:rsid w:val="00F06C53"/>
    <w:rsid w:val="00F0712A"/>
    <w:rsid w:val="00F0764F"/>
    <w:rsid w:val="00F07802"/>
    <w:rsid w:val="00F0783C"/>
    <w:rsid w:val="00F07AA8"/>
    <w:rsid w:val="00F07CF2"/>
    <w:rsid w:val="00F07EA6"/>
    <w:rsid w:val="00F07EB5"/>
    <w:rsid w:val="00F10373"/>
    <w:rsid w:val="00F103CA"/>
    <w:rsid w:val="00F105C4"/>
    <w:rsid w:val="00F10817"/>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51"/>
    <w:rsid w:val="00F13FDF"/>
    <w:rsid w:val="00F14019"/>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2A"/>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90B"/>
    <w:rsid w:val="00F35EA2"/>
    <w:rsid w:val="00F35F5B"/>
    <w:rsid w:val="00F3608D"/>
    <w:rsid w:val="00F36148"/>
    <w:rsid w:val="00F3619E"/>
    <w:rsid w:val="00F36474"/>
    <w:rsid w:val="00F3649A"/>
    <w:rsid w:val="00F365D0"/>
    <w:rsid w:val="00F3671B"/>
    <w:rsid w:val="00F36B2A"/>
    <w:rsid w:val="00F3798D"/>
    <w:rsid w:val="00F37E92"/>
    <w:rsid w:val="00F40463"/>
    <w:rsid w:val="00F40B29"/>
    <w:rsid w:val="00F40BB8"/>
    <w:rsid w:val="00F40C0A"/>
    <w:rsid w:val="00F40EC9"/>
    <w:rsid w:val="00F40FAA"/>
    <w:rsid w:val="00F411B2"/>
    <w:rsid w:val="00F41AC1"/>
    <w:rsid w:val="00F41BFE"/>
    <w:rsid w:val="00F41DA4"/>
    <w:rsid w:val="00F41DF1"/>
    <w:rsid w:val="00F41F1E"/>
    <w:rsid w:val="00F4229F"/>
    <w:rsid w:val="00F4251E"/>
    <w:rsid w:val="00F42847"/>
    <w:rsid w:val="00F42A90"/>
    <w:rsid w:val="00F42DBE"/>
    <w:rsid w:val="00F42E00"/>
    <w:rsid w:val="00F42F99"/>
    <w:rsid w:val="00F4302D"/>
    <w:rsid w:val="00F4321F"/>
    <w:rsid w:val="00F43294"/>
    <w:rsid w:val="00F432C3"/>
    <w:rsid w:val="00F4368C"/>
    <w:rsid w:val="00F4387E"/>
    <w:rsid w:val="00F438B1"/>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4B"/>
    <w:rsid w:val="00F51882"/>
    <w:rsid w:val="00F5197D"/>
    <w:rsid w:val="00F51A03"/>
    <w:rsid w:val="00F51B32"/>
    <w:rsid w:val="00F51D55"/>
    <w:rsid w:val="00F52229"/>
    <w:rsid w:val="00F523BF"/>
    <w:rsid w:val="00F527EF"/>
    <w:rsid w:val="00F52AC5"/>
    <w:rsid w:val="00F52C0F"/>
    <w:rsid w:val="00F52F97"/>
    <w:rsid w:val="00F53488"/>
    <w:rsid w:val="00F53A15"/>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3EA"/>
    <w:rsid w:val="00F62503"/>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67CD1"/>
    <w:rsid w:val="00F7029C"/>
    <w:rsid w:val="00F702EC"/>
    <w:rsid w:val="00F70462"/>
    <w:rsid w:val="00F70A70"/>
    <w:rsid w:val="00F70B6E"/>
    <w:rsid w:val="00F7109D"/>
    <w:rsid w:val="00F7188E"/>
    <w:rsid w:val="00F71F4D"/>
    <w:rsid w:val="00F71FAB"/>
    <w:rsid w:val="00F72102"/>
    <w:rsid w:val="00F72107"/>
    <w:rsid w:val="00F721BE"/>
    <w:rsid w:val="00F72693"/>
    <w:rsid w:val="00F72876"/>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319"/>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4F9A"/>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A0"/>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9B1"/>
    <w:rsid w:val="00FD2A90"/>
    <w:rsid w:val="00FD33AC"/>
    <w:rsid w:val="00FD3565"/>
    <w:rsid w:val="00FD3623"/>
    <w:rsid w:val="00FD3643"/>
    <w:rsid w:val="00FD3C66"/>
    <w:rsid w:val="00FD3C89"/>
    <w:rsid w:val="00FD3E31"/>
    <w:rsid w:val="00FD405B"/>
    <w:rsid w:val="00FD4238"/>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9E6"/>
    <w:rsid w:val="00FE2A94"/>
    <w:rsid w:val="00FE2BA8"/>
    <w:rsid w:val="00FE2BDB"/>
    <w:rsid w:val="00FE310F"/>
    <w:rsid w:val="00FE383E"/>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C74"/>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00E"/>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2444295-CE9D-44A0-9F75-9822DC4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NormalNumbered">
    <w:name w:val="Normal Numbered"/>
    <w:basedOn w:val="ListParagraph"/>
    <w:link w:val="NormalNumberedChar"/>
    <w:qFormat/>
    <w:rsid w:val="00F0698C"/>
    <w:pPr>
      <w:numPr>
        <w:numId w:val="31"/>
      </w:numPr>
      <w:spacing w:after="160" w:line="259" w:lineRule="auto"/>
      <w:ind w:leftChars="0" w:left="0"/>
      <w:contextualSpacing/>
    </w:pPr>
    <w:rPr>
      <w:rFonts w:eastAsiaTheme="minorHAnsi"/>
      <w:lang w:val="en-US" w:eastAsia="en-US"/>
    </w:rPr>
  </w:style>
  <w:style w:type="character" w:customStyle="1" w:styleId="NormalNumberedChar">
    <w:name w:val="Normal Numbered Char"/>
    <w:basedOn w:val="ListParagraphChar"/>
    <w:link w:val="NormalNumbered"/>
    <w:qFormat/>
    <w:rsid w:val="00F0698C"/>
    <w:rPr>
      <w:rFonts w:ascii="Times" w:eastAsiaTheme="minorHAnsi" w:hAnsi="Time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586790">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3803043">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421859">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759740">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7F33B0BF-94A4-4274-9E6F-488F1EAC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7</TotalTime>
  <Pages>8</Pages>
  <Words>3143</Words>
  <Characters>16659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8</cp:revision>
  <cp:lastPrinted>2013-05-13T01:37:00Z</cp:lastPrinted>
  <dcterms:created xsi:type="dcterms:W3CDTF">2022-11-03T16:29:00Z</dcterms:created>
  <dcterms:modified xsi:type="dcterms:W3CDTF">2022-11-03T16:36:00Z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