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FD3A2" w14:textId="5D541CC7" w:rsidR="00FE2EB7" w:rsidRDefault="00FE2EB7" w:rsidP="00FE2EB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w:t>
      </w:r>
      <w:r w:rsidR="000549E4">
        <w:rPr>
          <w:b/>
          <w:noProof/>
          <w:sz w:val="24"/>
          <w:szCs w:val="24"/>
        </w:rPr>
        <w:t>120</w:t>
      </w:r>
      <w:r>
        <w:rPr>
          <w:b/>
          <w:noProof/>
          <w:sz w:val="24"/>
          <w:szCs w:val="24"/>
        </w:rPr>
        <w:tab/>
        <w:t>R2-2</w:t>
      </w:r>
      <w:r w:rsidR="008C3760">
        <w:rPr>
          <w:b/>
          <w:noProof/>
          <w:sz w:val="24"/>
          <w:szCs w:val="24"/>
        </w:rPr>
        <w:t>2</w:t>
      </w:r>
      <w:r w:rsidR="00950D11">
        <w:rPr>
          <w:b/>
          <w:noProof/>
          <w:sz w:val="24"/>
          <w:szCs w:val="24"/>
        </w:rPr>
        <w:t>11711</w:t>
      </w:r>
    </w:p>
    <w:p w14:paraId="7D4FE4B9" w14:textId="6B706AB4" w:rsidR="00A05CE3" w:rsidRPr="00A05CE3" w:rsidRDefault="00A05CE3" w:rsidP="00A05CE3">
      <w:pPr>
        <w:pStyle w:val="Header"/>
        <w:rPr>
          <w:sz w:val="24"/>
          <w:szCs w:val="24"/>
        </w:rPr>
      </w:pPr>
      <w:r w:rsidRPr="00A05CE3">
        <w:rPr>
          <w:sz w:val="24"/>
          <w:szCs w:val="24"/>
        </w:rPr>
        <w:t>Toulouse, France, November</w:t>
      </w:r>
      <w:r>
        <w:rPr>
          <w:sz w:val="24"/>
          <w:szCs w:val="24"/>
        </w:rPr>
        <w:t xml:space="preserve"> 14-18</w:t>
      </w:r>
      <w:r w:rsidRPr="00A05CE3">
        <w:rPr>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58EF88A9"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614B0F">
        <w:rPr>
          <w:rFonts w:cs="Arial"/>
          <w:b/>
          <w:bCs/>
          <w:sz w:val="24"/>
        </w:rPr>
        <w:t>1.1</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2574E821"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92629B">
        <w:rPr>
          <w:rFonts w:ascii="Arial" w:hAnsi="Arial" w:cs="Arial"/>
          <w:b/>
          <w:bCs/>
          <w:szCs w:val="22"/>
          <w:lang w:val="en-US"/>
        </w:rPr>
        <w:t>Dissecting the UE processing for RRC LTM config</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3E362158" w14:textId="5BB2686F" w:rsidR="0040377C" w:rsidRDefault="002632C8" w:rsidP="0040377C">
      <w:pPr>
        <w:rPr>
          <w:rFonts w:ascii="Arial" w:hAnsi="Arial" w:cs="Arial"/>
          <w:szCs w:val="22"/>
        </w:rPr>
      </w:pPr>
      <w:r>
        <w:rPr>
          <w:rFonts w:ascii="Arial" w:hAnsi="Arial" w:cs="Arial"/>
          <w:szCs w:val="22"/>
        </w:rPr>
        <w:t xml:space="preserve">In this paper we intend to confirm RAN2 understanding on the operation of conditional handover using L2/L1 mobility framework. While the WID points to this direction, and several companies in [1] provided comments on the RRC framework to also include the signalling mechanism for CHO style of L2/L1 mobility, it appears that some company views are not fully </w:t>
      </w:r>
      <w:proofErr w:type="spellStart"/>
      <w:r>
        <w:rPr>
          <w:rFonts w:ascii="Arial" w:hAnsi="Arial" w:cs="Arial"/>
          <w:szCs w:val="22"/>
        </w:rPr>
        <w:t>inline</w:t>
      </w:r>
      <w:proofErr w:type="spellEnd"/>
      <w:r>
        <w:rPr>
          <w:rFonts w:ascii="Arial" w:hAnsi="Arial" w:cs="Arial"/>
          <w:szCs w:val="22"/>
        </w:rPr>
        <w:t xml:space="preserve"> with the CHO for L2/L1. </w:t>
      </w:r>
      <w:proofErr w:type="gramStart"/>
      <w:r>
        <w:rPr>
          <w:rFonts w:ascii="Arial" w:hAnsi="Arial" w:cs="Arial"/>
          <w:szCs w:val="22"/>
        </w:rPr>
        <w:t>So</w:t>
      </w:r>
      <w:proofErr w:type="gramEnd"/>
      <w:r>
        <w:rPr>
          <w:rFonts w:ascii="Arial" w:hAnsi="Arial" w:cs="Arial"/>
          <w:szCs w:val="22"/>
        </w:rPr>
        <w:t xml:space="preserve"> we think it is important to confirm (or not) on this operation early on in this WID.</w:t>
      </w:r>
    </w:p>
    <w:p w14:paraId="665D5BD7" w14:textId="33390028" w:rsidR="00EE577A" w:rsidRPr="00EE0157" w:rsidRDefault="00EE577A" w:rsidP="0040377C">
      <w:pPr>
        <w:rPr>
          <w:rFonts w:ascii="Arial" w:hAnsi="Arial" w:cs="Arial"/>
          <w:szCs w:val="22"/>
        </w:rPr>
      </w:pPr>
      <w:r>
        <w:rPr>
          <w:rFonts w:ascii="Arial" w:hAnsi="Arial" w:cs="Arial"/>
          <w:szCs w:val="22"/>
        </w:rPr>
        <w:t>In addition, this paper also discusses the UE behaviour after a L2/L1 based HO is performed.</w:t>
      </w:r>
    </w:p>
    <w:p w14:paraId="6035D194" w14:textId="307378D3" w:rsidR="008F5B07" w:rsidRPr="008F5B07" w:rsidRDefault="00491992" w:rsidP="008F5B07">
      <w:pPr>
        <w:pStyle w:val="Heading1"/>
        <w:rPr>
          <w:rFonts w:eastAsia="MS Mincho"/>
          <w:sz w:val="32"/>
        </w:rPr>
      </w:pPr>
      <w:r>
        <w:rPr>
          <w:rStyle w:val="Heading2Char"/>
          <w:rFonts w:eastAsia="MS Mincho"/>
        </w:rPr>
        <w:t xml:space="preserve">Practical usage of </w:t>
      </w:r>
      <w:r w:rsidR="003B2E54">
        <w:rPr>
          <w:rStyle w:val="Heading2Char"/>
          <w:rFonts w:eastAsia="MS Mincho"/>
        </w:rPr>
        <w:t>L</w:t>
      </w:r>
      <w:r>
        <w:rPr>
          <w:rStyle w:val="Heading2Char"/>
          <w:rFonts w:eastAsia="MS Mincho"/>
        </w:rPr>
        <w:t>TM</w:t>
      </w:r>
    </w:p>
    <w:p w14:paraId="004775DC" w14:textId="17F70B9D" w:rsidR="004146F2" w:rsidRPr="00B31C27" w:rsidRDefault="004146F2" w:rsidP="007F6D2D">
      <w:pPr>
        <w:pStyle w:val="Heading2"/>
        <w:ind w:left="450"/>
        <w:rPr>
          <w:rFonts w:eastAsia="MS Mincho"/>
          <w:sz w:val="28"/>
          <w:szCs w:val="28"/>
        </w:rPr>
      </w:pPr>
      <w:r w:rsidRPr="00B31C27">
        <w:rPr>
          <w:rFonts w:eastAsia="MS Mincho"/>
          <w:sz w:val="28"/>
          <w:szCs w:val="28"/>
        </w:rPr>
        <w:t>UE processing aspects</w:t>
      </w:r>
    </w:p>
    <w:p w14:paraId="65B78AB0" w14:textId="4E156477" w:rsidR="00491992" w:rsidRDefault="00491992" w:rsidP="007F6D2D">
      <w:pPr>
        <w:rPr>
          <w:rFonts w:ascii="Arial" w:hAnsi="Arial" w:cs="Arial"/>
        </w:rPr>
      </w:pPr>
      <w:r>
        <w:rPr>
          <w:rFonts w:ascii="Arial" w:hAnsi="Arial" w:cs="Arial"/>
        </w:rPr>
        <w:t xml:space="preserve">There have been discussions in the past meetings on how LTM should be able to reduce the latency of HO, based on the figure 1 below, some companies were too optimistic in trying to find and apply reduction wherever it is possible. We would like to use this paper to bring to RAN2’s attention on the practical (and likely) way in which a </w:t>
      </w:r>
      <w:proofErr w:type="spellStart"/>
      <w:r>
        <w:rPr>
          <w:rFonts w:ascii="Arial" w:hAnsi="Arial" w:cs="Arial"/>
        </w:rPr>
        <w:t>gNB</w:t>
      </w:r>
      <w:proofErr w:type="spellEnd"/>
      <w:r>
        <w:rPr>
          <w:rFonts w:ascii="Arial" w:hAnsi="Arial" w:cs="Arial"/>
        </w:rPr>
        <w:t>-CU can use the LTM.</w:t>
      </w:r>
    </w:p>
    <w:tbl>
      <w:tblPr>
        <w:tblStyle w:val="TableGrid"/>
        <w:tblW w:w="0" w:type="auto"/>
        <w:tblLook w:val="04A0" w:firstRow="1" w:lastRow="0" w:firstColumn="1" w:lastColumn="0" w:noHBand="0" w:noVBand="1"/>
      </w:tblPr>
      <w:tblGrid>
        <w:gridCol w:w="9016"/>
      </w:tblGrid>
      <w:tr w:rsidR="00AE1EC0" w14:paraId="73302872" w14:textId="77777777" w:rsidTr="00AE1EC0">
        <w:tc>
          <w:tcPr>
            <w:tcW w:w="9016" w:type="dxa"/>
          </w:tcPr>
          <w:p w14:paraId="438F800C" w14:textId="198C8052" w:rsidR="00AE1EC0" w:rsidRDefault="00AE1EC0" w:rsidP="007F6D2D">
            <w:pPr>
              <w:rPr>
                <w:rFonts w:ascii="Arial" w:hAnsi="Arial" w:cs="Arial"/>
              </w:rPr>
            </w:pPr>
            <w:r>
              <w:rPr>
                <w:noProof/>
              </w:rPr>
              <w:drawing>
                <wp:inline distT="0" distB="0" distL="0" distR="0" wp14:anchorId="3E239AA3" wp14:editId="76F038AD">
                  <wp:extent cx="6120765" cy="1654175"/>
                  <wp:effectExtent l="0" t="0" r="0" b="0"/>
                  <wp:docPr id="4" name="Picture 4" descr="Timelin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654175"/>
                          </a:xfrm>
                          <a:prstGeom prst="rect">
                            <a:avLst/>
                          </a:prstGeom>
                          <a:noFill/>
                        </pic:spPr>
                      </pic:pic>
                    </a:graphicData>
                  </a:graphic>
                </wp:inline>
              </w:drawing>
            </w:r>
          </w:p>
        </w:tc>
      </w:tr>
    </w:tbl>
    <w:p w14:paraId="34C4CC53" w14:textId="65A610C0" w:rsidR="00491992" w:rsidRPr="00AE1EC0" w:rsidRDefault="00AE1EC0" w:rsidP="00AE1EC0">
      <w:pPr>
        <w:jc w:val="center"/>
        <w:rPr>
          <w:rFonts w:ascii="Arial" w:hAnsi="Arial" w:cs="Arial"/>
          <w:b/>
          <w:bCs/>
        </w:rPr>
      </w:pPr>
      <w:r>
        <w:rPr>
          <w:rFonts w:ascii="Arial" w:hAnsi="Arial" w:cs="Arial"/>
          <w:b/>
          <w:bCs/>
        </w:rPr>
        <w:t>Figure 1: The latency model for LTM</w:t>
      </w:r>
    </w:p>
    <w:p w14:paraId="01EECFEF" w14:textId="235BE6E8" w:rsidR="00AE1EC0" w:rsidRDefault="00AE1EC0" w:rsidP="007F6D2D">
      <w:pPr>
        <w:rPr>
          <w:rFonts w:ascii="Arial" w:hAnsi="Arial" w:cs="Arial"/>
        </w:rPr>
      </w:pPr>
      <w:r>
        <w:rPr>
          <w:rFonts w:ascii="Arial" w:hAnsi="Arial" w:cs="Arial"/>
        </w:rPr>
        <w:t xml:space="preserve">The above latency model assumes that the UE is given “the” target cell as part of the LTM, and then the cell switch follows. But does this mean that the NW cannot provide multiple target “candidate” cells? And based on the UE measurement report, </w:t>
      </w:r>
      <w:proofErr w:type="gramStart"/>
      <w:r>
        <w:rPr>
          <w:rFonts w:ascii="Arial" w:hAnsi="Arial" w:cs="Arial"/>
        </w:rPr>
        <w:t>actually choose</w:t>
      </w:r>
      <w:proofErr w:type="gramEnd"/>
      <w:r>
        <w:rPr>
          <w:rFonts w:ascii="Arial" w:hAnsi="Arial" w:cs="Arial"/>
        </w:rPr>
        <w:t xml:space="preserve"> a particular target cell from the configured candidate cells, for cell switch?</w:t>
      </w:r>
    </w:p>
    <w:p w14:paraId="17B60FCD" w14:textId="6C407B7B" w:rsidR="00AE1EC0" w:rsidRPr="00EF4C19" w:rsidRDefault="00AE1EC0" w:rsidP="007F6D2D">
      <w:pPr>
        <w:rPr>
          <w:rFonts w:ascii="Arial" w:hAnsi="Arial" w:cs="Arial"/>
          <w:b/>
          <w:bCs/>
        </w:rPr>
      </w:pPr>
      <w:r w:rsidRPr="00EF4C19">
        <w:rPr>
          <w:rFonts w:ascii="Arial" w:hAnsi="Arial" w:cs="Arial"/>
          <w:b/>
          <w:bCs/>
        </w:rPr>
        <w:t>Observation 1:</w:t>
      </w:r>
      <w:r w:rsidR="00065E6E" w:rsidRPr="00EF4C19">
        <w:rPr>
          <w:rFonts w:ascii="Arial" w:hAnsi="Arial" w:cs="Arial"/>
          <w:b/>
          <w:bCs/>
        </w:rPr>
        <w:t xml:space="preserve"> The RRC candidate configuration for LTM should not preclude the case where multiple LTM candidate cells are configured with the intent that cell switch command chooses one of them for L2 mobility.</w:t>
      </w:r>
    </w:p>
    <w:p w14:paraId="3EB012D7" w14:textId="4D04386E" w:rsidR="00065E6E" w:rsidRDefault="00065E6E" w:rsidP="007F6D2D">
      <w:pPr>
        <w:rPr>
          <w:rFonts w:ascii="Arial" w:hAnsi="Arial" w:cs="Arial"/>
        </w:rPr>
      </w:pPr>
      <w:r>
        <w:rPr>
          <w:rFonts w:ascii="Arial" w:hAnsi="Arial" w:cs="Arial"/>
        </w:rPr>
        <w:lastRenderedPageBreak/>
        <w:t xml:space="preserve">If the NW can provide multiple target candidate cells, then the definition of </w:t>
      </w:r>
      <w:bookmarkStart w:id="3" w:name="OLE_LINK74"/>
      <w:r w:rsidRPr="00BB788B">
        <w:rPr>
          <w:rFonts w:ascii="Arial" w:hAnsi="Arial" w:cs="Arial"/>
          <w:sz w:val="20"/>
        </w:rPr>
        <w:t>T</w:t>
      </w:r>
      <w:r w:rsidRPr="00BB788B">
        <w:rPr>
          <w:rFonts w:ascii="Arial" w:hAnsi="Arial" w:cs="Arial"/>
          <w:sz w:val="20"/>
          <w:vertAlign w:val="subscript"/>
        </w:rPr>
        <w:t>processing,1</w:t>
      </w:r>
      <w:bookmarkEnd w:id="3"/>
      <w:r>
        <w:rPr>
          <w:rFonts w:ascii="Arial" w:hAnsi="Arial" w:cs="Arial"/>
        </w:rPr>
        <w:t xml:space="preserve"> needs some attention. It would likely be </w:t>
      </w:r>
      <w:proofErr w:type="gramStart"/>
      <w:r>
        <w:rPr>
          <w:rFonts w:ascii="Arial" w:hAnsi="Arial" w:cs="Arial"/>
        </w:rPr>
        <w:t>similar to</w:t>
      </w:r>
      <w:proofErr w:type="gramEnd"/>
      <w:r>
        <w:rPr>
          <w:rFonts w:ascii="Arial" w:hAnsi="Arial" w:cs="Arial"/>
        </w:rPr>
        <w:t xml:space="preserve"> UE being configured a CA configuration, where the total processing time accounts for the RAN2 parts as well as the RAN4 parts. But the CA </w:t>
      </w:r>
      <w:r w:rsidR="00000482">
        <w:rPr>
          <w:rFonts w:ascii="Arial" w:hAnsi="Arial" w:cs="Arial"/>
        </w:rPr>
        <w:t xml:space="preserve">configuration </w:t>
      </w:r>
      <w:r>
        <w:rPr>
          <w:rFonts w:ascii="Arial" w:hAnsi="Arial" w:cs="Arial"/>
        </w:rPr>
        <w:t xml:space="preserve">also accounts for the UE capability (in that, how the NW configures CA depends on UE capability it reported earlier). So similar logic needs to be applied for the RRC config of LTM.  </w:t>
      </w:r>
    </w:p>
    <w:p w14:paraId="3491BF77" w14:textId="538AA07E" w:rsidR="00EF4C19" w:rsidRPr="000C56FF" w:rsidRDefault="00EF4C19" w:rsidP="007F6D2D">
      <w:pPr>
        <w:rPr>
          <w:rFonts w:ascii="Arial" w:hAnsi="Arial" w:cs="Arial"/>
          <w:b/>
          <w:bCs/>
        </w:rPr>
      </w:pPr>
      <w:r w:rsidRPr="000C56FF">
        <w:rPr>
          <w:rFonts w:ascii="Arial" w:hAnsi="Arial" w:cs="Arial"/>
          <w:b/>
          <w:bCs/>
        </w:rPr>
        <w:t xml:space="preserve">Observation 2: In case LTM RRC configuration has multiple candidate target cells, then UE’s ability to “pursue” these candidate cells, and how many of them, are dependent on the UE capability at the time LTM RRC configuration is provided. </w:t>
      </w:r>
      <w:proofErr w:type="spellStart"/>
      <w:r w:rsidRPr="000C56FF">
        <w:rPr>
          <w:rFonts w:ascii="Arial" w:hAnsi="Arial" w:cs="Arial"/>
          <w:b/>
          <w:bCs/>
        </w:rPr>
        <w:t>Atleast</w:t>
      </w:r>
      <w:proofErr w:type="spellEnd"/>
      <w:r w:rsidRPr="000C56FF">
        <w:rPr>
          <w:rFonts w:ascii="Arial" w:hAnsi="Arial" w:cs="Arial"/>
          <w:b/>
          <w:bCs/>
        </w:rPr>
        <w:t xml:space="preserve"> for intra-frequency LTM, the </w:t>
      </w:r>
      <w:proofErr w:type="spellStart"/>
      <w:r w:rsidRPr="000C56FF">
        <w:rPr>
          <w:rFonts w:ascii="Arial" w:hAnsi="Arial" w:cs="Arial"/>
          <w:b/>
          <w:bCs/>
        </w:rPr>
        <w:t>theUE’s</w:t>
      </w:r>
      <w:proofErr w:type="spellEnd"/>
      <w:r w:rsidRPr="000C56FF">
        <w:rPr>
          <w:rFonts w:ascii="Arial" w:hAnsi="Arial" w:cs="Arial"/>
          <w:b/>
          <w:bCs/>
        </w:rPr>
        <w:t xml:space="preserve"> ability to “measure” other active beams from target cells might be limited by the current UE MIMO configuration on the serving cell. Validation here does not reflect the actual validation of the target cell config.</w:t>
      </w:r>
    </w:p>
    <w:p w14:paraId="3E026F1E" w14:textId="3AC1B6E2" w:rsidR="00000482" w:rsidRDefault="00000482" w:rsidP="007F6D2D">
      <w:pPr>
        <w:rPr>
          <w:rFonts w:ascii="Arial" w:hAnsi="Arial" w:cs="Arial"/>
        </w:rPr>
      </w:pPr>
      <w:r>
        <w:rPr>
          <w:rFonts w:ascii="Arial" w:hAnsi="Arial" w:cs="Arial"/>
        </w:rPr>
        <w:t>The tricky part for LTM is that the configuration and application are separated in time!</w:t>
      </w:r>
      <w:r w:rsidR="004146F2">
        <w:rPr>
          <w:rFonts w:ascii="Arial" w:hAnsi="Arial" w:cs="Arial"/>
        </w:rPr>
        <w:t xml:space="preserve"> In some cases, there could be multiple LTM cell switches, based on a RRC configuration provided sometime in the past. Pls see the </w:t>
      </w:r>
      <w:r>
        <w:rPr>
          <w:rFonts w:ascii="Arial" w:hAnsi="Arial" w:cs="Arial"/>
        </w:rPr>
        <w:t xml:space="preserve">below </w:t>
      </w:r>
      <w:r w:rsidR="004146F2">
        <w:rPr>
          <w:rFonts w:ascii="Arial" w:hAnsi="Arial" w:cs="Arial"/>
        </w:rPr>
        <w:t xml:space="preserve">agreement </w:t>
      </w:r>
      <w:r>
        <w:rPr>
          <w:rFonts w:ascii="Arial" w:hAnsi="Arial" w:cs="Arial"/>
        </w:rPr>
        <w:t>that the UE does not release the LTM candidate config after a cell switch.</w:t>
      </w:r>
    </w:p>
    <w:tbl>
      <w:tblPr>
        <w:tblStyle w:val="TableGrid"/>
        <w:tblW w:w="0" w:type="auto"/>
        <w:tblLook w:val="04A0" w:firstRow="1" w:lastRow="0" w:firstColumn="1" w:lastColumn="0" w:noHBand="0" w:noVBand="1"/>
      </w:tblPr>
      <w:tblGrid>
        <w:gridCol w:w="9016"/>
      </w:tblGrid>
      <w:tr w:rsidR="00000482" w14:paraId="224DF733" w14:textId="77777777" w:rsidTr="00000482">
        <w:tc>
          <w:tcPr>
            <w:tcW w:w="9016" w:type="dxa"/>
          </w:tcPr>
          <w:p w14:paraId="78986135" w14:textId="77777777" w:rsidR="00000482" w:rsidRDefault="00000482" w:rsidP="007F6D2D">
            <w:pPr>
              <w:rPr>
                <w:rFonts w:ascii="Arial" w:hAnsi="Arial" w:cs="Arial"/>
              </w:rPr>
            </w:pPr>
            <w:r>
              <w:rPr>
                <w:rFonts w:ascii="Arial" w:hAnsi="Arial" w:cs="Arial"/>
              </w:rPr>
              <w:t>From RAN2-119-bis-e:</w:t>
            </w:r>
          </w:p>
          <w:p w14:paraId="555782B7" w14:textId="77777777" w:rsidR="00000482" w:rsidRPr="00A2219A" w:rsidRDefault="00000482" w:rsidP="00000482">
            <w:pPr>
              <w:pStyle w:val="Agreement"/>
              <w:rPr>
                <w:lang w:val="en-US"/>
              </w:rPr>
            </w:pPr>
            <w:r>
              <w:rPr>
                <w:lang w:val="en-US"/>
              </w:rPr>
              <w:t xml:space="preserve">RAN2 assumes that sequential L1L2 cell change between Candidates without RRC reconfiguration can be supported. </w:t>
            </w:r>
          </w:p>
          <w:p w14:paraId="193E8ABD" w14:textId="77777777" w:rsidR="00000482" w:rsidRDefault="00000482" w:rsidP="00000482">
            <w:pPr>
              <w:pStyle w:val="Agreement"/>
              <w:rPr>
                <w:lang w:val="en-US"/>
              </w:rPr>
            </w:pPr>
            <w:r w:rsidRPr="00000482">
              <w:rPr>
                <w:highlight w:val="yellow"/>
                <w:lang w:val="en-US"/>
              </w:rPr>
              <w:t>RAN2 assumes that candidate cell configuration can only be modified / released by Network</w:t>
            </w:r>
            <w:r>
              <w:rPr>
                <w:lang w:val="en-US"/>
              </w:rPr>
              <w:t xml:space="preserve"> (FFS later whether some optimization should be applied </w:t>
            </w:r>
            <w:proofErr w:type="gramStart"/>
            <w:r>
              <w:rPr>
                <w:lang w:val="en-US"/>
              </w:rPr>
              <w:t>e.g.</w:t>
            </w:r>
            <w:proofErr w:type="gramEnd"/>
            <w:r>
              <w:rPr>
                <w:lang w:val="en-US"/>
              </w:rPr>
              <w:t xml:space="preserve"> for release). </w:t>
            </w:r>
          </w:p>
          <w:p w14:paraId="5AB30EDC" w14:textId="5159AEEB" w:rsidR="00000482" w:rsidRDefault="00000482" w:rsidP="007F6D2D">
            <w:pPr>
              <w:rPr>
                <w:rFonts w:ascii="Arial" w:hAnsi="Arial" w:cs="Arial"/>
              </w:rPr>
            </w:pPr>
          </w:p>
        </w:tc>
      </w:tr>
    </w:tbl>
    <w:p w14:paraId="68FA3BD7" w14:textId="77777777" w:rsidR="00000482" w:rsidRDefault="00000482" w:rsidP="007F6D2D">
      <w:pPr>
        <w:rPr>
          <w:rFonts w:ascii="Arial" w:hAnsi="Arial" w:cs="Arial"/>
        </w:rPr>
      </w:pPr>
    </w:p>
    <w:p w14:paraId="64B68F12" w14:textId="7BBE03B2" w:rsidR="004146F2" w:rsidRPr="000C56FF" w:rsidRDefault="004146F2" w:rsidP="007F6D2D">
      <w:pPr>
        <w:rPr>
          <w:rFonts w:ascii="Arial" w:hAnsi="Arial" w:cs="Arial"/>
          <w:b/>
          <w:bCs/>
        </w:rPr>
      </w:pPr>
      <w:r w:rsidRPr="000C56FF">
        <w:rPr>
          <w:rFonts w:ascii="Arial" w:hAnsi="Arial" w:cs="Arial"/>
          <w:b/>
          <w:bCs/>
        </w:rPr>
        <w:t xml:space="preserve">Observation </w:t>
      </w:r>
      <w:r w:rsidR="00EF4C19" w:rsidRPr="000C56FF">
        <w:rPr>
          <w:rFonts w:ascii="Arial" w:hAnsi="Arial" w:cs="Arial"/>
          <w:b/>
          <w:bCs/>
        </w:rPr>
        <w:t>3</w:t>
      </w:r>
      <w:r w:rsidRPr="000C56FF">
        <w:rPr>
          <w:rFonts w:ascii="Arial" w:hAnsi="Arial" w:cs="Arial"/>
          <w:b/>
          <w:bCs/>
        </w:rPr>
        <w:t xml:space="preserve">: Since the UE is expected to not release the candidate configuration after cell switch, and (subsequent) LTM cell switch could happen without RRC configuration, the practical usefulness of </w:t>
      </w:r>
      <w:r w:rsidRPr="000C56FF">
        <w:rPr>
          <w:rFonts w:ascii="Arial" w:hAnsi="Arial" w:cs="Arial"/>
          <w:b/>
          <w:bCs/>
          <w:sz w:val="20"/>
        </w:rPr>
        <w:t>T</w:t>
      </w:r>
      <w:r w:rsidRPr="000C56FF">
        <w:rPr>
          <w:rFonts w:ascii="Arial" w:hAnsi="Arial" w:cs="Arial"/>
          <w:b/>
          <w:bCs/>
          <w:sz w:val="20"/>
          <w:vertAlign w:val="subscript"/>
        </w:rPr>
        <w:t>processing,1</w:t>
      </w:r>
      <w:r w:rsidRPr="000C56FF">
        <w:rPr>
          <w:rFonts w:ascii="Arial" w:hAnsi="Arial" w:cs="Arial"/>
          <w:b/>
          <w:bCs/>
        </w:rPr>
        <w:t xml:space="preserve"> is severely limited to knowing the minimum time the NW should wait until a cell switch command is to be given to the UE after and RRC configuration with LTM is given. </w:t>
      </w:r>
    </w:p>
    <w:p w14:paraId="081B9E49" w14:textId="2429FF28" w:rsidR="004146F2" w:rsidRDefault="004146F2" w:rsidP="007F6D2D">
      <w:pPr>
        <w:rPr>
          <w:rFonts w:ascii="Arial" w:hAnsi="Arial" w:cs="Arial"/>
        </w:rPr>
      </w:pPr>
      <w:r>
        <w:rPr>
          <w:rFonts w:ascii="Arial" w:hAnsi="Arial" w:cs="Arial"/>
        </w:rPr>
        <w:t xml:space="preserve">We think anyway the UE needs to provide some sort of “feedback” with L1 (or other forms of) measurement to indicate the NW on the trigger of cell switch. From this perspective, we think that further analysis of </w:t>
      </w:r>
      <w:r w:rsidRPr="00BB788B">
        <w:rPr>
          <w:rFonts w:ascii="Arial" w:hAnsi="Arial" w:cs="Arial"/>
          <w:sz w:val="20"/>
        </w:rPr>
        <w:t>T</w:t>
      </w:r>
      <w:r w:rsidRPr="00BB788B">
        <w:rPr>
          <w:rFonts w:ascii="Arial" w:hAnsi="Arial" w:cs="Arial"/>
          <w:sz w:val="20"/>
          <w:vertAlign w:val="subscript"/>
        </w:rPr>
        <w:t>processing,1</w:t>
      </w:r>
      <w:r>
        <w:rPr>
          <w:rFonts w:ascii="Arial" w:hAnsi="Arial" w:cs="Arial"/>
        </w:rPr>
        <w:t xml:space="preserve"> is not critical to the progress of LTM.</w:t>
      </w:r>
    </w:p>
    <w:p w14:paraId="7A2E5587" w14:textId="4D742252" w:rsidR="004146F2" w:rsidRPr="000C56FF" w:rsidRDefault="004146F2" w:rsidP="007F6D2D">
      <w:pPr>
        <w:rPr>
          <w:rFonts w:ascii="Arial" w:hAnsi="Arial" w:cs="Arial"/>
          <w:b/>
          <w:bCs/>
        </w:rPr>
      </w:pPr>
      <w:r w:rsidRPr="000C56FF">
        <w:rPr>
          <w:rFonts w:ascii="Arial" w:hAnsi="Arial" w:cs="Arial"/>
          <w:b/>
          <w:bCs/>
        </w:rPr>
        <w:t xml:space="preserve">Proposal 1: </w:t>
      </w:r>
      <w:r w:rsidR="00EF4C19" w:rsidRPr="000C56FF">
        <w:rPr>
          <w:rFonts w:ascii="Arial" w:hAnsi="Arial" w:cs="Arial"/>
          <w:b/>
          <w:bCs/>
          <w:sz w:val="20"/>
        </w:rPr>
        <w:t>T</w:t>
      </w:r>
      <w:r w:rsidR="00EF4C19" w:rsidRPr="000C56FF">
        <w:rPr>
          <w:rFonts w:ascii="Arial" w:hAnsi="Arial" w:cs="Arial"/>
          <w:b/>
          <w:bCs/>
          <w:sz w:val="20"/>
          <w:vertAlign w:val="subscript"/>
        </w:rPr>
        <w:t>processing,1</w:t>
      </w:r>
      <w:r w:rsidR="00EF4C19" w:rsidRPr="000C56FF">
        <w:rPr>
          <w:rFonts w:ascii="Arial" w:hAnsi="Arial" w:cs="Arial"/>
          <w:b/>
          <w:bCs/>
        </w:rPr>
        <w:t xml:space="preserve"> is </w:t>
      </w:r>
      <w:proofErr w:type="gramStart"/>
      <w:r w:rsidR="00EF4C19" w:rsidRPr="000C56FF">
        <w:rPr>
          <w:rFonts w:ascii="Arial" w:hAnsi="Arial" w:cs="Arial"/>
          <w:b/>
          <w:bCs/>
        </w:rPr>
        <w:t>similar to</w:t>
      </w:r>
      <w:proofErr w:type="gramEnd"/>
      <w:r w:rsidR="00EF4C19" w:rsidRPr="000C56FF">
        <w:rPr>
          <w:rFonts w:ascii="Arial" w:hAnsi="Arial" w:cs="Arial"/>
          <w:b/>
          <w:bCs/>
        </w:rPr>
        <w:t xml:space="preserve"> any other RRC configuration</w:t>
      </w:r>
      <w:r w:rsidR="008D654A">
        <w:rPr>
          <w:rFonts w:ascii="Arial" w:hAnsi="Arial" w:cs="Arial"/>
          <w:b/>
          <w:bCs/>
        </w:rPr>
        <w:t xml:space="preserve"> processing delay </w:t>
      </w:r>
      <w:r w:rsidR="00EF4C19" w:rsidRPr="000C56FF">
        <w:rPr>
          <w:rFonts w:ascii="Arial" w:hAnsi="Arial" w:cs="Arial"/>
          <w:b/>
          <w:bCs/>
        </w:rPr>
        <w:t xml:space="preserve">and should not be part of LTM latency reduction efforts. Existing RRC processing delay requirements are applicable to </w:t>
      </w:r>
      <w:r w:rsidR="00EF4C19" w:rsidRPr="000C56FF">
        <w:rPr>
          <w:rFonts w:ascii="Arial" w:hAnsi="Arial" w:cs="Arial"/>
          <w:b/>
          <w:bCs/>
          <w:sz w:val="20"/>
        </w:rPr>
        <w:t>T</w:t>
      </w:r>
      <w:r w:rsidR="00EF4C19" w:rsidRPr="000C56FF">
        <w:rPr>
          <w:rFonts w:ascii="Arial" w:hAnsi="Arial" w:cs="Arial"/>
          <w:b/>
          <w:bCs/>
          <w:sz w:val="20"/>
          <w:vertAlign w:val="subscript"/>
        </w:rPr>
        <w:t>processing,1</w:t>
      </w:r>
      <w:r w:rsidR="00EF4C19" w:rsidRPr="000C56FF">
        <w:rPr>
          <w:rFonts w:ascii="Arial" w:hAnsi="Arial" w:cs="Arial"/>
          <w:b/>
          <w:bCs/>
        </w:rPr>
        <w:t xml:space="preserve"> and RAN2 can re-visit later if additional discussion is needed.</w:t>
      </w:r>
    </w:p>
    <w:p w14:paraId="2A58EBA8" w14:textId="77777777" w:rsidR="000C56FF" w:rsidRDefault="000C56FF" w:rsidP="007F6D2D">
      <w:pPr>
        <w:rPr>
          <w:rFonts w:ascii="Arial" w:hAnsi="Arial" w:cs="Arial"/>
        </w:rPr>
      </w:pPr>
    </w:p>
    <w:p w14:paraId="1E734354" w14:textId="1AD38D7F" w:rsidR="000C56FF" w:rsidRPr="004146F2" w:rsidRDefault="000C56FF" w:rsidP="000C56FF">
      <w:pPr>
        <w:pStyle w:val="Heading2"/>
        <w:ind w:left="450"/>
        <w:rPr>
          <w:rFonts w:eastAsia="MS Mincho"/>
        </w:rPr>
      </w:pPr>
      <w:r>
        <w:rPr>
          <w:rFonts w:eastAsia="MS Mincho"/>
        </w:rPr>
        <w:t>ASN.1 Decoding and Validation</w:t>
      </w:r>
    </w:p>
    <w:p w14:paraId="46EAA7F6" w14:textId="45B6096A" w:rsidR="000C56FF" w:rsidRDefault="000C56FF" w:rsidP="000C56FF">
      <w:pPr>
        <w:rPr>
          <w:rFonts w:ascii="Arial" w:hAnsi="Arial" w:cs="Arial"/>
        </w:rPr>
      </w:pPr>
      <w:r>
        <w:rPr>
          <w:rFonts w:ascii="Arial" w:hAnsi="Arial" w:cs="Arial"/>
        </w:rPr>
        <w:t>On the open item of UE actions after receiving RRC with LTM configuration with respect to ASN.1 decoding and validation:</w:t>
      </w:r>
    </w:p>
    <w:tbl>
      <w:tblPr>
        <w:tblStyle w:val="TableGrid"/>
        <w:tblW w:w="0" w:type="auto"/>
        <w:tblLook w:val="04A0" w:firstRow="1" w:lastRow="0" w:firstColumn="1" w:lastColumn="0" w:noHBand="0" w:noVBand="1"/>
      </w:tblPr>
      <w:tblGrid>
        <w:gridCol w:w="9016"/>
      </w:tblGrid>
      <w:tr w:rsidR="000C56FF" w14:paraId="529BF36B" w14:textId="77777777" w:rsidTr="00CA46FD">
        <w:tc>
          <w:tcPr>
            <w:tcW w:w="9016" w:type="dxa"/>
          </w:tcPr>
          <w:p w14:paraId="333A55EB" w14:textId="77777777" w:rsidR="000C56FF" w:rsidRPr="0089793F" w:rsidRDefault="000C56FF" w:rsidP="00CA46FD">
            <w:pPr>
              <w:pStyle w:val="Agreement"/>
              <w:rPr>
                <w:lang w:eastAsia="zh-CN"/>
              </w:rPr>
            </w:pPr>
            <w:r>
              <w:rPr>
                <w:lang w:eastAsia="zh-CN"/>
              </w:rPr>
              <w:t xml:space="preserve">FFS whether ASN.1 </w:t>
            </w:r>
            <w:proofErr w:type="gramStart"/>
            <w:r>
              <w:rPr>
                <w:lang w:eastAsia="zh-CN"/>
              </w:rPr>
              <w:t>decoding</w:t>
            </w:r>
            <w:proofErr w:type="gramEnd"/>
            <w:r>
              <w:rPr>
                <w:lang w:eastAsia="zh-CN"/>
              </w:rPr>
              <w:t xml:space="preserve"> and validity</w:t>
            </w:r>
            <w:r>
              <w:rPr>
                <w:rFonts w:hint="eastAsia"/>
                <w:lang w:eastAsia="zh-CN"/>
              </w:rPr>
              <w:t>/</w:t>
            </w:r>
            <w:r>
              <w:rPr>
                <w:lang w:eastAsia="zh-CN"/>
              </w:rPr>
              <w:t>compliance check</w:t>
            </w:r>
            <w:r>
              <w:rPr>
                <w:rFonts w:hint="eastAsia"/>
                <w:lang w:eastAsia="zh-CN"/>
              </w:rPr>
              <w:t xml:space="preserve"> of candidate cell configuration are performed upon reception of the candidate cells configuration.</w:t>
            </w:r>
            <w:r>
              <w:rPr>
                <w:lang w:eastAsia="zh-CN"/>
              </w:rPr>
              <w:t xml:space="preserve"> FFS if this need to be specified. </w:t>
            </w:r>
          </w:p>
          <w:p w14:paraId="5FFEF222" w14:textId="77777777" w:rsidR="000C56FF" w:rsidRDefault="000C56FF" w:rsidP="00CA46FD">
            <w:pPr>
              <w:rPr>
                <w:rFonts w:ascii="Arial" w:hAnsi="Arial" w:cs="Arial"/>
              </w:rPr>
            </w:pPr>
          </w:p>
        </w:tc>
      </w:tr>
    </w:tbl>
    <w:p w14:paraId="53271C3D" w14:textId="77777777" w:rsidR="000C56FF" w:rsidRDefault="000C56FF" w:rsidP="007F6D2D">
      <w:pPr>
        <w:rPr>
          <w:rFonts w:ascii="Arial" w:hAnsi="Arial" w:cs="Arial"/>
        </w:rPr>
      </w:pPr>
    </w:p>
    <w:p w14:paraId="246ECE0D" w14:textId="77777777" w:rsidR="006B6B15" w:rsidRDefault="006B6B15" w:rsidP="007F6D2D">
      <w:pPr>
        <w:rPr>
          <w:rFonts w:ascii="Arial" w:hAnsi="Arial" w:cs="Arial"/>
        </w:rPr>
      </w:pPr>
      <w:r>
        <w:rPr>
          <w:rFonts w:ascii="Arial" w:hAnsi="Arial" w:cs="Arial"/>
        </w:rPr>
        <w:lastRenderedPageBreak/>
        <w:t>We have already alluded in the first section on the incorrect applicability of validation at the UE due to the variability in the UE configuration at various times during the usage of LTM prior to application of target cell configuration. We would like to also bring up two additional aspects here:</w:t>
      </w:r>
    </w:p>
    <w:p w14:paraId="6C53BD62" w14:textId="20EA80C8" w:rsidR="006B6B15" w:rsidRDefault="006B6B15" w:rsidP="006B6B15">
      <w:pPr>
        <w:pStyle w:val="ListParagraph"/>
        <w:numPr>
          <w:ilvl w:val="0"/>
          <w:numId w:val="21"/>
        </w:numPr>
        <w:rPr>
          <w:rFonts w:ascii="Arial" w:hAnsi="Arial" w:cs="Arial"/>
        </w:rPr>
      </w:pPr>
      <w:r w:rsidRPr="006B6B15">
        <w:rPr>
          <w:rFonts w:ascii="Arial" w:hAnsi="Arial" w:cs="Arial"/>
        </w:rPr>
        <w:t>The impact from UE feedback on the target LTM candidate cells</w:t>
      </w:r>
      <w:r w:rsidR="00065E6E" w:rsidRPr="006B6B15">
        <w:rPr>
          <w:rFonts w:ascii="Arial" w:hAnsi="Arial" w:cs="Arial"/>
        </w:rPr>
        <w:t xml:space="preserve"> </w:t>
      </w:r>
    </w:p>
    <w:p w14:paraId="5F5B32E0" w14:textId="1D5C9629" w:rsidR="006B6B15" w:rsidRPr="006B6B15" w:rsidRDefault="006B6B15" w:rsidP="006B6B15">
      <w:pPr>
        <w:pStyle w:val="ListParagraph"/>
        <w:numPr>
          <w:ilvl w:val="0"/>
          <w:numId w:val="21"/>
        </w:numPr>
        <w:rPr>
          <w:rFonts w:ascii="Arial" w:hAnsi="Arial" w:cs="Arial"/>
        </w:rPr>
      </w:pPr>
      <w:r>
        <w:rPr>
          <w:rFonts w:ascii="Arial" w:hAnsi="Arial" w:cs="Arial"/>
        </w:rPr>
        <w:t>Potential separation of measurement (feedback) configuration with respect to the candidate cell configuration.</w:t>
      </w:r>
    </w:p>
    <w:p w14:paraId="1B5CBE34" w14:textId="11240522" w:rsidR="002F031B" w:rsidRPr="008D654A" w:rsidRDefault="002F031B" w:rsidP="007F6D2D">
      <w:pPr>
        <w:rPr>
          <w:rFonts w:ascii="Arial" w:hAnsi="Arial" w:cs="Arial"/>
          <w:b/>
          <w:bCs/>
        </w:rPr>
      </w:pPr>
      <w:r w:rsidRPr="008D654A">
        <w:rPr>
          <w:rFonts w:ascii="Arial" w:hAnsi="Arial" w:cs="Arial"/>
          <w:b/>
          <w:bCs/>
        </w:rPr>
        <w:t>Observation 4: Assuming multiple candidate LTM cells can be configured in the RRC message, UE’s ability to feedback to the NW on these candidate LTM cells is important for the LTM cell switch, and so it is important for RAN2 to focus on the UE’s requirements in providing the feedback (measurements) on candidate LTM cells after RRC LTM configuration.</w:t>
      </w:r>
    </w:p>
    <w:p w14:paraId="48F053A8" w14:textId="181B916F" w:rsidR="002F031B" w:rsidRPr="008D654A" w:rsidRDefault="002F031B" w:rsidP="007F6D2D">
      <w:pPr>
        <w:rPr>
          <w:rFonts w:ascii="Arial" w:hAnsi="Arial" w:cs="Arial"/>
          <w:b/>
          <w:bCs/>
        </w:rPr>
      </w:pPr>
      <w:r w:rsidRPr="008D654A">
        <w:rPr>
          <w:rFonts w:ascii="Arial" w:hAnsi="Arial" w:cs="Arial"/>
          <w:b/>
          <w:bCs/>
        </w:rPr>
        <w:t>Observation 5: It appears to be useful for the UE to know about the configuration that the UE needs to use for measurement feedback on candidate LTM cells, and so as part of UE requirements after receiving RRC LTM config, the UE should focus on decoding/applying the measurement config than be concerned about the candidate LTM cell config.</w:t>
      </w:r>
    </w:p>
    <w:p w14:paraId="048DE601" w14:textId="77777777" w:rsidR="002F031B" w:rsidRPr="008D654A" w:rsidRDefault="002F031B" w:rsidP="007F6D2D">
      <w:pPr>
        <w:rPr>
          <w:rFonts w:ascii="Arial" w:hAnsi="Arial" w:cs="Arial"/>
          <w:b/>
          <w:bCs/>
        </w:rPr>
      </w:pPr>
      <w:r w:rsidRPr="008D654A">
        <w:rPr>
          <w:rFonts w:ascii="Arial" w:hAnsi="Arial" w:cs="Arial"/>
          <w:b/>
          <w:bCs/>
        </w:rPr>
        <w:t xml:space="preserve">Observation 6: </w:t>
      </w:r>
      <w:proofErr w:type="gramStart"/>
      <w:r w:rsidRPr="008D654A">
        <w:rPr>
          <w:rFonts w:ascii="Arial" w:hAnsi="Arial" w:cs="Arial"/>
          <w:b/>
          <w:bCs/>
        </w:rPr>
        <w:t>Similar to</w:t>
      </w:r>
      <w:proofErr w:type="gramEnd"/>
      <w:r w:rsidRPr="008D654A">
        <w:rPr>
          <w:rFonts w:ascii="Arial" w:hAnsi="Arial" w:cs="Arial"/>
          <w:b/>
          <w:bCs/>
        </w:rPr>
        <w:t xml:space="preserve"> L3 mobility, it might be better to have the control of measurement configuration be provided by the serving cell (for the candidate LTM) than have the measurement configuration as part of candidate LTM cells, even though the RS to be used for measurement are part of the candidate LTM cells.</w:t>
      </w:r>
    </w:p>
    <w:p w14:paraId="2239D69B" w14:textId="17F3F298" w:rsidR="002F031B" w:rsidRDefault="002F031B" w:rsidP="007F6D2D">
      <w:pPr>
        <w:rPr>
          <w:rFonts w:ascii="Arial" w:hAnsi="Arial" w:cs="Arial"/>
        </w:rPr>
      </w:pPr>
      <w:r>
        <w:rPr>
          <w:rFonts w:ascii="Arial" w:hAnsi="Arial" w:cs="Arial"/>
        </w:rPr>
        <w:t>We note there is an LS from RAN1 to RAN3/2 about how the source DU would know about the target DU RS configuration and about how the source DU would act on the measurement report from UE on target DUs.</w:t>
      </w:r>
    </w:p>
    <w:tbl>
      <w:tblPr>
        <w:tblStyle w:val="TableGrid"/>
        <w:tblW w:w="0" w:type="auto"/>
        <w:tblLook w:val="04A0" w:firstRow="1" w:lastRow="0" w:firstColumn="1" w:lastColumn="0" w:noHBand="0" w:noVBand="1"/>
      </w:tblPr>
      <w:tblGrid>
        <w:gridCol w:w="9016"/>
      </w:tblGrid>
      <w:tr w:rsidR="006F1CFB" w14:paraId="5BD77FE3" w14:textId="77777777" w:rsidTr="006F1CFB">
        <w:tc>
          <w:tcPr>
            <w:tcW w:w="9016" w:type="dxa"/>
          </w:tcPr>
          <w:p w14:paraId="75520E90" w14:textId="77777777" w:rsidR="006F1CFB" w:rsidRPr="00157BB1" w:rsidRDefault="006F1CFB" w:rsidP="006F1CFB">
            <w:pPr>
              <w:pStyle w:val="ListParagraph"/>
              <w:shd w:val="clear" w:color="auto" w:fill="FFFFFF"/>
              <w:spacing w:line="360" w:lineRule="auto"/>
              <w:ind w:left="360" w:hanging="360"/>
              <w:rPr>
                <w:rFonts w:eastAsia="Microsoft YaHei UI"/>
                <w:color w:val="000000"/>
                <w:sz w:val="21"/>
                <w:szCs w:val="21"/>
                <w:highlight w:val="green"/>
              </w:rPr>
            </w:pPr>
            <w:r w:rsidRPr="00157BB1">
              <w:rPr>
                <w:rFonts w:eastAsia="Microsoft YaHei UI" w:hint="eastAsia"/>
                <w:color w:val="000000"/>
                <w:sz w:val="21"/>
                <w:szCs w:val="21"/>
                <w:highlight w:val="green"/>
              </w:rPr>
              <w:t>A</w:t>
            </w:r>
            <w:r w:rsidRPr="00157BB1">
              <w:rPr>
                <w:rFonts w:eastAsia="Microsoft YaHei UI"/>
                <w:color w:val="000000"/>
                <w:sz w:val="21"/>
                <w:szCs w:val="21"/>
                <w:highlight w:val="green"/>
              </w:rPr>
              <w:t>greement</w:t>
            </w:r>
          </w:p>
          <w:p w14:paraId="6805A81D" w14:textId="77777777" w:rsidR="006F1CFB" w:rsidRPr="00627476" w:rsidRDefault="006F1CFB" w:rsidP="006F1CFB">
            <w:pPr>
              <w:pStyle w:val="ListParagraph"/>
              <w:shd w:val="clear" w:color="auto" w:fill="FFFFFF"/>
              <w:spacing w:line="360" w:lineRule="auto"/>
              <w:ind w:left="424" w:hangingChars="202" w:hanging="424"/>
              <w:rPr>
                <w:rFonts w:eastAsia="Microsoft YaHei UI"/>
                <w:color w:val="000000"/>
                <w:sz w:val="21"/>
                <w:szCs w:val="21"/>
              </w:rPr>
            </w:pPr>
            <w:r w:rsidRPr="00627476">
              <w:rPr>
                <w:rFonts w:eastAsia="Microsoft YaHei UI" w:hint="eastAsia"/>
                <w:color w:val="000000"/>
                <w:sz w:val="21"/>
                <w:szCs w:val="21"/>
              </w:rPr>
              <w:t>-</w:t>
            </w:r>
            <w:r w:rsidRPr="00627476">
              <w:rPr>
                <w:rFonts w:eastAsia="Microsoft YaHei UI"/>
                <w:color w:val="000000"/>
                <w:sz w:val="21"/>
                <w:szCs w:val="21"/>
              </w:rPr>
              <w:t>          </w:t>
            </w:r>
            <w:r w:rsidRPr="00627476">
              <w:rPr>
                <w:rFonts w:eastAsia="Microsoft YaHei UI" w:hint="eastAsia"/>
                <w:color w:val="000000"/>
                <w:sz w:val="21"/>
                <w:szCs w:val="21"/>
              </w:rPr>
              <w:t>Send an LS to RAN2/RAN3 asking the clarification on intra-/inter-DU scenario:</w:t>
            </w:r>
          </w:p>
          <w:p w14:paraId="3C0F5FD7" w14:textId="77777777" w:rsidR="006F1CFB" w:rsidRPr="00627476" w:rsidRDefault="006F1CFB" w:rsidP="006F1CFB">
            <w:pPr>
              <w:pStyle w:val="ListParagraph"/>
              <w:shd w:val="clear" w:color="auto" w:fill="FFFFFF"/>
              <w:spacing w:line="360" w:lineRule="auto"/>
              <w:ind w:leftChars="300" w:left="1080" w:hanging="420"/>
              <w:rPr>
                <w:rFonts w:eastAsia="Microsoft YaHei UI"/>
                <w:color w:val="000000"/>
                <w:sz w:val="21"/>
                <w:szCs w:val="21"/>
              </w:rPr>
            </w:pPr>
            <w:r w:rsidRPr="00627476">
              <w:rPr>
                <w:rFonts w:eastAsia="Microsoft YaHei UI"/>
                <w:color w:val="000000"/>
                <w:sz w:val="21"/>
                <w:szCs w:val="21"/>
              </w:rPr>
              <w:t>-      </w:t>
            </w:r>
            <w:r>
              <w:rPr>
                <w:rFonts w:eastAsia="Microsoft YaHei UI"/>
                <w:color w:val="000000"/>
                <w:sz w:val="21"/>
                <w:szCs w:val="21"/>
              </w:rPr>
              <w:t xml:space="preserve"> </w:t>
            </w:r>
            <w:r w:rsidRPr="00627476">
              <w:rPr>
                <w:rFonts w:eastAsia="Microsoft YaHei UI" w:hint="eastAsia"/>
                <w:color w:val="000000"/>
                <w:sz w:val="21"/>
                <w:szCs w:val="21"/>
              </w:rPr>
              <w:t xml:space="preserve">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sidRPr="00627476">
              <w:rPr>
                <w:rFonts w:eastAsia="Microsoft YaHei UI" w:hint="eastAsia"/>
                <w:color w:val="000000"/>
                <w:sz w:val="21"/>
                <w:szCs w:val="21"/>
              </w:rPr>
              <w:t>“</w:t>
            </w:r>
            <w:r w:rsidRPr="00627476">
              <w:rPr>
                <w:rFonts w:eastAsia="Microsoft YaHei UI" w:hint="eastAsia"/>
                <w:color w:val="000000"/>
                <w:sz w:val="21"/>
                <w:szCs w:val="21"/>
              </w:rPr>
              <w:t>as much commonality as reasonable</w:t>
            </w:r>
            <w:r w:rsidRPr="00627476">
              <w:rPr>
                <w:rFonts w:eastAsia="Microsoft YaHei UI" w:hint="eastAsia"/>
                <w:color w:val="000000"/>
                <w:sz w:val="21"/>
                <w:szCs w:val="21"/>
              </w:rPr>
              <w:t>”</w:t>
            </w:r>
            <w:r w:rsidRPr="00627476">
              <w:rPr>
                <w:rFonts w:eastAsia="Microsoft YaHei UI" w:hint="eastAsia"/>
                <w:color w:val="000000"/>
                <w:sz w:val="21"/>
                <w:szCs w:val="21"/>
              </w:rPr>
              <w:t xml:space="preserve"> in the LS.</w:t>
            </w:r>
          </w:p>
          <w:p w14:paraId="34DC85E3" w14:textId="77777777" w:rsidR="006F1CFB" w:rsidRDefault="006F1CFB" w:rsidP="006F1CFB">
            <w:pPr>
              <w:pStyle w:val="ListParagraph"/>
              <w:shd w:val="clear" w:color="auto" w:fill="FFFFFF"/>
              <w:spacing w:line="360" w:lineRule="auto"/>
              <w:ind w:leftChars="500" w:left="1520" w:hanging="420"/>
              <w:rPr>
                <w:rFonts w:ascii="Microsoft YaHei UI" w:eastAsia="Microsoft YaHei UI" w:hAnsi="Microsoft YaHei UI"/>
                <w:color w:val="000000"/>
                <w:sz w:val="21"/>
                <w:szCs w:val="21"/>
              </w:rPr>
            </w:pPr>
            <w:r>
              <w:rPr>
                <w:rFonts w:eastAsia="Microsoft YaHei UI" w:cs="Times"/>
                <w:color w:val="000000"/>
                <w:sz w:val="21"/>
                <w:szCs w:val="21"/>
              </w:rPr>
              <w:t>-</w:t>
            </w:r>
            <w:r>
              <w:rPr>
                <w:rFonts w:eastAsia="Microsoft YaHei UI"/>
                <w:color w:val="000000"/>
                <w:sz w:val="14"/>
                <w:szCs w:val="14"/>
              </w:rPr>
              <w:t>        </w:t>
            </w:r>
            <w:r w:rsidRPr="00627476">
              <w:rPr>
                <w:rFonts w:eastAsia="Microsoft YaHei UI"/>
                <w:color w:val="000000"/>
                <w:sz w:val="21"/>
                <w:szCs w:val="21"/>
              </w:rPr>
              <w:t> </w:t>
            </w:r>
            <w:r w:rsidRPr="00627476">
              <w:rPr>
                <w:rFonts w:eastAsia="Microsoft YaHei UI" w:hint="eastAsia"/>
                <w:color w:val="000000"/>
                <w:sz w:val="21"/>
                <w:szCs w:val="21"/>
              </w:rPr>
              <w:t>The design for intra-DU and inter-DU L1/L2-based mobility should share as much commonality as reasonable. FFS which aspects need to be different.</w:t>
            </w:r>
          </w:p>
          <w:p w14:paraId="0B091395" w14:textId="77777777" w:rsidR="006F1CFB" w:rsidRPr="00627476" w:rsidRDefault="006F1CFB" w:rsidP="006F1CFB">
            <w:pPr>
              <w:pStyle w:val="ListParagraph"/>
              <w:shd w:val="clear" w:color="auto" w:fill="FFFFFF"/>
              <w:spacing w:line="360" w:lineRule="auto"/>
              <w:ind w:leftChars="300" w:left="1080" w:hanging="420"/>
              <w:rPr>
                <w:rFonts w:eastAsia="Microsoft YaHei UI"/>
                <w:color w:val="000000"/>
                <w:sz w:val="21"/>
                <w:szCs w:val="21"/>
              </w:rPr>
            </w:pPr>
            <w:r w:rsidRPr="00627476">
              <w:rPr>
                <w:rFonts w:eastAsia="Microsoft YaHei UI"/>
                <w:color w:val="000000"/>
                <w:sz w:val="21"/>
                <w:szCs w:val="21"/>
              </w:rPr>
              <w:t>- </w:t>
            </w:r>
            <w:r w:rsidRPr="00627476">
              <w:rPr>
                <w:rFonts w:eastAsia="Microsoft YaHei UI"/>
                <w:color w:val="000000"/>
                <w:sz w:val="21"/>
                <w:szCs w:val="21"/>
              </w:rPr>
              <w:tab/>
            </w:r>
            <w:r w:rsidRPr="006F1CFB">
              <w:rPr>
                <w:rFonts w:eastAsia="Microsoft YaHei UI" w:hint="eastAsia"/>
                <w:color w:val="000000"/>
                <w:sz w:val="21"/>
                <w:szCs w:val="21"/>
                <w:highlight w:val="yellow"/>
              </w:rPr>
              <w:t>RAN1 respectfully asks RAN2 and RAN3 if the serving DU knows the measurement RS configuration and TCI state configuration of cells served by another DU</w:t>
            </w:r>
          </w:p>
          <w:p w14:paraId="10B07079" w14:textId="77777777" w:rsidR="006F1CFB" w:rsidRDefault="006F1CFB" w:rsidP="007F6D2D">
            <w:pPr>
              <w:rPr>
                <w:rFonts w:ascii="Arial" w:hAnsi="Arial" w:cs="Arial"/>
              </w:rPr>
            </w:pPr>
          </w:p>
        </w:tc>
      </w:tr>
    </w:tbl>
    <w:p w14:paraId="04AE7542" w14:textId="77777777" w:rsidR="006F1CFB" w:rsidRDefault="006F1CFB" w:rsidP="007F6D2D">
      <w:pPr>
        <w:rPr>
          <w:rFonts w:ascii="Arial" w:hAnsi="Arial" w:cs="Arial"/>
        </w:rPr>
      </w:pPr>
    </w:p>
    <w:p w14:paraId="74A710E2" w14:textId="550ACB06" w:rsidR="002F031B" w:rsidRPr="008D654A" w:rsidRDefault="002F031B" w:rsidP="007F6D2D">
      <w:pPr>
        <w:rPr>
          <w:rFonts w:ascii="Arial" w:hAnsi="Arial" w:cs="Arial"/>
          <w:b/>
          <w:bCs/>
        </w:rPr>
      </w:pPr>
      <w:r w:rsidRPr="008D654A">
        <w:rPr>
          <w:rFonts w:ascii="Arial" w:hAnsi="Arial" w:cs="Arial"/>
          <w:b/>
          <w:bCs/>
        </w:rPr>
        <w:t xml:space="preserve">Observation 7: </w:t>
      </w:r>
      <w:r w:rsidR="007D04B7" w:rsidRPr="008D654A">
        <w:rPr>
          <w:rFonts w:ascii="Arial" w:hAnsi="Arial" w:cs="Arial"/>
          <w:b/>
          <w:bCs/>
        </w:rPr>
        <w:t>(</w:t>
      </w:r>
      <w:proofErr w:type="spellStart"/>
      <w:r w:rsidR="007D04B7" w:rsidRPr="008D654A">
        <w:rPr>
          <w:rFonts w:ascii="Arial" w:hAnsi="Arial" w:cs="Arial"/>
          <w:b/>
          <w:bCs/>
        </w:rPr>
        <w:t>Atleast</w:t>
      </w:r>
      <w:proofErr w:type="spellEnd"/>
      <w:r w:rsidR="007D04B7" w:rsidRPr="008D654A">
        <w:rPr>
          <w:rFonts w:ascii="Arial" w:hAnsi="Arial" w:cs="Arial"/>
          <w:b/>
          <w:bCs/>
        </w:rPr>
        <w:t xml:space="preserve"> for inter-DU case) It is still open on how the source DU/target DU and </w:t>
      </w:r>
      <w:proofErr w:type="spellStart"/>
      <w:r w:rsidR="007D04B7" w:rsidRPr="008D654A">
        <w:rPr>
          <w:rFonts w:ascii="Arial" w:hAnsi="Arial" w:cs="Arial"/>
          <w:b/>
          <w:bCs/>
        </w:rPr>
        <w:t>gNB</w:t>
      </w:r>
      <w:proofErr w:type="spellEnd"/>
      <w:r w:rsidR="007D04B7" w:rsidRPr="008D654A">
        <w:rPr>
          <w:rFonts w:ascii="Arial" w:hAnsi="Arial" w:cs="Arial"/>
          <w:b/>
          <w:bCs/>
        </w:rPr>
        <w:t xml:space="preserve">-CU act in handling the target DU’s RS and the UE measurement feedback before the LTM cell switch. Using legacy logic would imply that </w:t>
      </w:r>
      <w:proofErr w:type="spellStart"/>
      <w:r w:rsidR="007D04B7" w:rsidRPr="008D654A">
        <w:rPr>
          <w:rFonts w:ascii="Arial" w:hAnsi="Arial" w:cs="Arial"/>
          <w:b/>
          <w:bCs/>
        </w:rPr>
        <w:t>gNB</w:t>
      </w:r>
      <w:proofErr w:type="spellEnd"/>
      <w:r w:rsidR="007D04B7" w:rsidRPr="008D654A">
        <w:rPr>
          <w:rFonts w:ascii="Arial" w:hAnsi="Arial" w:cs="Arial"/>
          <w:b/>
          <w:bCs/>
        </w:rPr>
        <w:t>-CU is the main controller and deals with UE measurements as well.</w:t>
      </w:r>
    </w:p>
    <w:p w14:paraId="1A1B81DE" w14:textId="2CD9B72D" w:rsidR="007D04B7" w:rsidRPr="008D654A" w:rsidRDefault="007D04B7" w:rsidP="007F6D2D">
      <w:pPr>
        <w:rPr>
          <w:rFonts w:ascii="Arial" w:hAnsi="Arial" w:cs="Arial"/>
          <w:b/>
          <w:bCs/>
        </w:rPr>
      </w:pPr>
      <w:r w:rsidRPr="008D654A">
        <w:rPr>
          <w:rFonts w:ascii="Arial" w:hAnsi="Arial" w:cs="Arial"/>
          <w:b/>
          <w:bCs/>
        </w:rPr>
        <w:lastRenderedPageBreak/>
        <w:t xml:space="preserve">Observation 8: RAN2 has not yet agreed on the format of LTM measurements (L1 based or L2 or L3 based). Part of it is also dependent on RAN1/4 progress. </w:t>
      </w:r>
      <w:proofErr w:type="spellStart"/>
      <w:r w:rsidRPr="008D654A">
        <w:rPr>
          <w:rFonts w:ascii="Arial" w:hAnsi="Arial" w:cs="Arial"/>
          <w:b/>
          <w:bCs/>
        </w:rPr>
        <w:t>Atleast</w:t>
      </w:r>
      <w:proofErr w:type="spellEnd"/>
      <w:r w:rsidRPr="008D654A">
        <w:rPr>
          <w:rFonts w:ascii="Arial" w:hAnsi="Arial" w:cs="Arial"/>
          <w:b/>
          <w:bCs/>
        </w:rPr>
        <w:t xml:space="preserve"> for the L1 based measurements, RAN2 agreed to leave it completely to RAN1.</w:t>
      </w:r>
    </w:p>
    <w:p w14:paraId="710C250A" w14:textId="036B02D9" w:rsidR="00DD6816" w:rsidRDefault="007D04B7" w:rsidP="007F6D2D">
      <w:pPr>
        <w:rPr>
          <w:rFonts w:ascii="Arial" w:hAnsi="Arial" w:cs="Arial"/>
        </w:rPr>
      </w:pPr>
      <w:r>
        <w:rPr>
          <w:rFonts w:ascii="Arial" w:hAnsi="Arial" w:cs="Arial"/>
        </w:rPr>
        <w:t xml:space="preserve">Since there are still several aspects that need to be discussed, </w:t>
      </w:r>
      <w:proofErr w:type="gramStart"/>
      <w:r>
        <w:rPr>
          <w:rFonts w:ascii="Arial" w:hAnsi="Arial" w:cs="Arial"/>
        </w:rPr>
        <w:t>and also</w:t>
      </w:r>
      <w:proofErr w:type="gramEnd"/>
      <w:r>
        <w:rPr>
          <w:rFonts w:ascii="Arial" w:hAnsi="Arial" w:cs="Arial"/>
        </w:rPr>
        <w:t xml:space="preserve"> the fact that UE should focus on applying the measurement aspects of candidate LTM cells than the candidate LTM configuration, it might better </w:t>
      </w:r>
      <w:r w:rsidR="00DD6816">
        <w:rPr>
          <w:rFonts w:ascii="Arial" w:hAnsi="Arial" w:cs="Arial"/>
        </w:rPr>
        <w:t>separate the “measurement” part of LTM and the candidate configuration part of the LTM as shown in figure 2 below.</w:t>
      </w:r>
      <w:r w:rsidR="00BF0068">
        <w:rPr>
          <w:rFonts w:ascii="Arial" w:hAnsi="Arial" w:cs="Arial"/>
        </w:rPr>
        <w:t xml:space="preserve"> This would be a bit </w:t>
      </w:r>
      <w:proofErr w:type="gramStart"/>
      <w:r w:rsidR="00BF0068">
        <w:rPr>
          <w:rFonts w:ascii="Arial" w:hAnsi="Arial" w:cs="Arial"/>
        </w:rPr>
        <w:t>similar to</w:t>
      </w:r>
      <w:proofErr w:type="gramEnd"/>
      <w:r w:rsidR="00BF0068">
        <w:rPr>
          <w:rFonts w:ascii="Arial" w:hAnsi="Arial" w:cs="Arial"/>
        </w:rPr>
        <w:t xml:space="preserve"> the CHO config, where the trigger parts are separate from the config parts.</w:t>
      </w:r>
    </w:p>
    <w:tbl>
      <w:tblPr>
        <w:tblStyle w:val="TableGrid"/>
        <w:tblW w:w="0" w:type="auto"/>
        <w:tblLook w:val="04A0" w:firstRow="1" w:lastRow="0" w:firstColumn="1" w:lastColumn="0" w:noHBand="0" w:noVBand="1"/>
      </w:tblPr>
      <w:tblGrid>
        <w:gridCol w:w="9016"/>
      </w:tblGrid>
      <w:tr w:rsidR="00BF0068" w14:paraId="102571F1" w14:textId="77777777" w:rsidTr="00BF0068">
        <w:tc>
          <w:tcPr>
            <w:tcW w:w="9016" w:type="dxa"/>
          </w:tcPr>
          <w:p w14:paraId="75B732D1" w14:textId="32926DBA" w:rsidR="00BF0068" w:rsidRDefault="00BF0068" w:rsidP="007F6D2D">
            <w:pPr>
              <w:rPr>
                <w:rFonts w:ascii="Arial" w:hAnsi="Arial" w:cs="Arial"/>
              </w:rPr>
            </w:pPr>
            <w:r w:rsidRPr="00BF0068">
              <w:rPr>
                <w:rFonts w:ascii="Arial" w:hAnsi="Arial" w:cs="Arial"/>
                <w:noProof/>
              </w:rPr>
              <w:drawing>
                <wp:inline distT="0" distB="0" distL="0" distR="0" wp14:anchorId="36884599" wp14:editId="24E2CDEF">
                  <wp:extent cx="5731510" cy="5005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5005070"/>
                          </a:xfrm>
                          <a:prstGeom prst="rect">
                            <a:avLst/>
                          </a:prstGeom>
                        </pic:spPr>
                      </pic:pic>
                    </a:graphicData>
                  </a:graphic>
                </wp:inline>
              </w:drawing>
            </w:r>
          </w:p>
        </w:tc>
      </w:tr>
    </w:tbl>
    <w:p w14:paraId="4F5A5917" w14:textId="6F1D7A75" w:rsidR="00DD6816" w:rsidRPr="00B15EF4" w:rsidRDefault="00B15EF4" w:rsidP="00B15EF4">
      <w:pPr>
        <w:jc w:val="center"/>
        <w:rPr>
          <w:rFonts w:ascii="Arial" w:hAnsi="Arial" w:cs="Arial"/>
          <w:b/>
          <w:bCs/>
        </w:rPr>
      </w:pPr>
      <w:r>
        <w:rPr>
          <w:rFonts w:ascii="Arial" w:hAnsi="Arial" w:cs="Arial"/>
          <w:b/>
          <w:bCs/>
        </w:rPr>
        <w:t xml:space="preserve">Figure 2: </w:t>
      </w:r>
      <w:proofErr w:type="gramStart"/>
      <w:r>
        <w:rPr>
          <w:rFonts w:ascii="Arial" w:hAnsi="Arial" w:cs="Arial"/>
          <w:b/>
          <w:bCs/>
        </w:rPr>
        <w:t>Similar to</w:t>
      </w:r>
      <w:proofErr w:type="gramEnd"/>
      <w:r>
        <w:rPr>
          <w:rFonts w:ascii="Arial" w:hAnsi="Arial" w:cs="Arial"/>
          <w:b/>
          <w:bCs/>
        </w:rPr>
        <w:t xml:space="preserve"> CHO trigger, a LTM </w:t>
      </w:r>
      <w:proofErr w:type="spellStart"/>
      <w:r>
        <w:rPr>
          <w:rFonts w:ascii="Arial" w:hAnsi="Arial" w:cs="Arial"/>
          <w:b/>
          <w:bCs/>
        </w:rPr>
        <w:t>meas</w:t>
      </w:r>
      <w:proofErr w:type="spellEnd"/>
      <w:r>
        <w:rPr>
          <w:rFonts w:ascii="Arial" w:hAnsi="Arial" w:cs="Arial"/>
          <w:b/>
          <w:bCs/>
        </w:rPr>
        <w:t xml:space="preserve"> config separate from LTM cells</w:t>
      </w:r>
    </w:p>
    <w:p w14:paraId="67AAA202" w14:textId="4B3AFF1C" w:rsidR="00261FDA" w:rsidRPr="008D654A" w:rsidRDefault="00261FDA" w:rsidP="007F6D2D">
      <w:pPr>
        <w:rPr>
          <w:rFonts w:ascii="Arial" w:hAnsi="Arial" w:cs="Arial"/>
          <w:b/>
          <w:bCs/>
        </w:rPr>
      </w:pPr>
      <w:r w:rsidRPr="008D654A">
        <w:rPr>
          <w:rFonts w:ascii="Arial" w:hAnsi="Arial" w:cs="Arial"/>
          <w:b/>
          <w:bCs/>
        </w:rPr>
        <w:t>Proposal 2: RRC LTM configuration will have measurement configuration of the candidate LTM cells (which is considered as the serving cell configuration and not associated with the candidate LTM configuration).</w:t>
      </w:r>
    </w:p>
    <w:p w14:paraId="4493D1DE" w14:textId="55A47C90" w:rsidR="00C61E9E" w:rsidRPr="008D654A" w:rsidRDefault="007D04B7" w:rsidP="007F6D2D">
      <w:pPr>
        <w:rPr>
          <w:rFonts w:ascii="Arial" w:hAnsi="Arial" w:cs="Arial"/>
          <w:b/>
          <w:bCs/>
        </w:rPr>
      </w:pPr>
      <w:r w:rsidRPr="008D654A">
        <w:rPr>
          <w:rFonts w:ascii="Arial" w:hAnsi="Arial" w:cs="Arial"/>
          <w:b/>
          <w:bCs/>
        </w:rPr>
        <w:t xml:space="preserve">Proposal </w:t>
      </w:r>
      <w:r w:rsidR="00316C9D" w:rsidRPr="008D654A">
        <w:rPr>
          <w:rFonts w:ascii="Arial" w:hAnsi="Arial" w:cs="Arial"/>
          <w:b/>
          <w:bCs/>
        </w:rPr>
        <w:t>3</w:t>
      </w:r>
      <w:r w:rsidRPr="008D654A">
        <w:rPr>
          <w:rFonts w:ascii="Arial" w:hAnsi="Arial" w:cs="Arial"/>
          <w:b/>
          <w:bCs/>
        </w:rPr>
        <w:t xml:space="preserve">: </w:t>
      </w:r>
      <w:r w:rsidR="002E7357" w:rsidRPr="008D654A">
        <w:rPr>
          <w:rFonts w:ascii="Arial" w:hAnsi="Arial" w:cs="Arial"/>
          <w:b/>
          <w:bCs/>
        </w:rPr>
        <w:t xml:space="preserve">RAN2 to focus on UE requirements in applying the measurement configuration in LTM RRC </w:t>
      </w:r>
      <w:proofErr w:type="gramStart"/>
      <w:r w:rsidR="002E7357" w:rsidRPr="008D654A">
        <w:rPr>
          <w:rFonts w:ascii="Arial" w:hAnsi="Arial" w:cs="Arial"/>
          <w:b/>
          <w:bCs/>
        </w:rPr>
        <w:t>config, and</w:t>
      </w:r>
      <w:proofErr w:type="gramEnd"/>
      <w:r w:rsidR="002E7357" w:rsidRPr="008D654A">
        <w:rPr>
          <w:rFonts w:ascii="Arial" w:hAnsi="Arial" w:cs="Arial"/>
          <w:b/>
          <w:bCs/>
        </w:rPr>
        <w:t xml:space="preserve"> leave the ASN.1 decoding/validity check of the LTM candidate cell config part to UE implementation (FFS if anything needs to be specified on handling the LTM candidate configuration)</w:t>
      </w:r>
      <w:r w:rsidR="00C61E9E" w:rsidRPr="008D654A">
        <w:rPr>
          <w:rFonts w:ascii="Arial" w:hAnsi="Arial" w:cs="Arial"/>
          <w:b/>
          <w:bCs/>
        </w:rPr>
        <w:t xml:space="preserve"> </w:t>
      </w:r>
    </w:p>
    <w:p w14:paraId="7DFC2BEB" w14:textId="77777777" w:rsidR="000C0AF6" w:rsidRPr="00495E19" w:rsidRDefault="000C0AF6" w:rsidP="007F6D2D">
      <w:pPr>
        <w:rPr>
          <w:rFonts w:ascii="Arial" w:hAnsi="Arial" w:cs="Arial"/>
        </w:rPr>
      </w:pPr>
    </w:p>
    <w:p w14:paraId="07388B9C" w14:textId="3B210159" w:rsidR="005C0434" w:rsidRDefault="005C0434" w:rsidP="005C0434">
      <w:pPr>
        <w:pStyle w:val="Heading1"/>
      </w:pPr>
      <w:r>
        <w:lastRenderedPageBreak/>
        <w:t>Conclusions</w:t>
      </w:r>
    </w:p>
    <w:p w14:paraId="35E3F4C6" w14:textId="77777777" w:rsidR="00044805" w:rsidRPr="00EF4C19" w:rsidRDefault="00044805" w:rsidP="00044805">
      <w:pPr>
        <w:rPr>
          <w:rFonts w:ascii="Arial" w:hAnsi="Arial" w:cs="Arial"/>
          <w:b/>
          <w:bCs/>
        </w:rPr>
      </w:pPr>
      <w:r w:rsidRPr="00EF4C19">
        <w:rPr>
          <w:rFonts w:ascii="Arial" w:hAnsi="Arial" w:cs="Arial"/>
          <w:b/>
          <w:bCs/>
        </w:rPr>
        <w:t>Observation 1: The RRC candidate configuration for LTM should not preclude the case where multiple LTM candidate cells are configured with the intent that cell switch command chooses one of them for L2 mobility.</w:t>
      </w:r>
    </w:p>
    <w:p w14:paraId="6D03E411" w14:textId="77777777" w:rsidR="00044805" w:rsidRPr="000C56FF" w:rsidRDefault="00044805" w:rsidP="00044805">
      <w:pPr>
        <w:rPr>
          <w:rFonts w:ascii="Arial" w:hAnsi="Arial" w:cs="Arial"/>
          <w:b/>
          <w:bCs/>
        </w:rPr>
      </w:pPr>
      <w:r w:rsidRPr="000C56FF">
        <w:rPr>
          <w:rFonts w:ascii="Arial" w:hAnsi="Arial" w:cs="Arial"/>
          <w:b/>
          <w:bCs/>
        </w:rPr>
        <w:t xml:space="preserve">Observation 2: In case LTM RRC configuration has multiple candidate target cells, then UE’s ability to “pursue” these candidate cells, and how many of them, are dependent on the UE capability at the time LTM RRC configuration is provided. </w:t>
      </w:r>
      <w:proofErr w:type="spellStart"/>
      <w:r w:rsidRPr="000C56FF">
        <w:rPr>
          <w:rFonts w:ascii="Arial" w:hAnsi="Arial" w:cs="Arial"/>
          <w:b/>
          <w:bCs/>
        </w:rPr>
        <w:t>Atleast</w:t>
      </w:r>
      <w:proofErr w:type="spellEnd"/>
      <w:r w:rsidRPr="000C56FF">
        <w:rPr>
          <w:rFonts w:ascii="Arial" w:hAnsi="Arial" w:cs="Arial"/>
          <w:b/>
          <w:bCs/>
        </w:rPr>
        <w:t xml:space="preserve"> for intra-frequency LTM, the </w:t>
      </w:r>
      <w:proofErr w:type="spellStart"/>
      <w:r w:rsidRPr="000C56FF">
        <w:rPr>
          <w:rFonts w:ascii="Arial" w:hAnsi="Arial" w:cs="Arial"/>
          <w:b/>
          <w:bCs/>
        </w:rPr>
        <w:t>theUE’s</w:t>
      </w:r>
      <w:proofErr w:type="spellEnd"/>
      <w:r w:rsidRPr="000C56FF">
        <w:rPr>
          <w:rFonts w:ascii="Arial" w:hAnsi="Arial" w:cs="Arial"/>
          <w:b/>
          <w:bCs/>
        </w:rPr>
        <w:t xml:space="preserve"> ability to “measure” other active beams from target cells might be limited by the current UE MIMO configuration on the serving cell. Validation here does not reflect the actual validation of the target cell config.</w:t>
      </w:r>
    </w:p>
    <w:p w14:paraId="3F9D3717" w14:textId="77777777" w:rsidR="00044805" w:rsidRPr="000C56FF" w:rsidRDefault="00044805" w:rsidP="00044805">
      <w:pPr>
        <w:rPr>
          <w:rFonts w:ascii="Arial" w:hAnsi="Arial" w:cs="Arial"/>
          <w:b/>
          <w:bCs/>
        </w:rPr>
      </w:pPr>
      <w:r w:rsidRPr="000C56FF">
        <w:rPr>
          <w:rFonts w:ascii="Arial" w:hAnsi="Arial" w:cs="Arial"/>
          <w:b/>
          <w:bCs/>
        </w:rPr>
        <w:t xml:space="preserve">Observation 3: Since the UE is expected to not release the candidate configuration after cell switch, and (subsequent) LTM cell switch could happen without RRC configuration, the practical usefulness of </w:t>
      </w:r>
      <w:r w:rsidRPr="000C56FF">
        <w:rPr>
          <w:rFonts w:ascii="Arial" w:hAnsi="Arial" w:cs="Arial"/>
          <w:b/>
          <w:bCs/>
          <w:sz w:val="20"/>
        </w:rPr>
        <w:t>T</w:t>
      </w:r>
      <w:r w:rsidRPr="000C56FF">
        <w:rPr>
          <w:rFonts w:ascii="Arial" w:hAnsi="Arial" w:cs="Arial"/>
          <w:b/>
          <w:bCs/>
          <w:sz w:val="20"/>
          <w:vertAlign w:val="subscript"/>
        </w:rPr>
        <w:t>processing,1</w:t>
      </w:r>
      <w:r w:rsidRPr="000C56FF">
        <w:rPr>
          <w:rFonts w:ascii="Arial" w:hAnsi="Arial" w:cs="Arial"/>
          <w:b/>
          <w:bCs/>
        </w:rPr>
        <w:t xml:space="preserve"> is severely limited to knowing the minimum time the NW should wait until a cell switch command is to be given to the UE after and RRC configuration with LTM is given. </w:t>
      </w:r>
    </w:p>
    <w:p w14:paraId="08118BA5" w14:textId="77777777" w:rsidR="00044805" w:rsidRPr="008D654A" w:rsidRDefault="00044805" w:rsidP="00044805">
      <w:pPr>
        <w:rPr>
          <w:rFonts w:ascii="Arial" w:hAnsi="Arial" w:cs="Arial"/>
          <w:b/>
          <w:bCs/>
        </w:rPr>
      </w:pPr>
      <w:r w:rsidRPr="008D654A">
        <w:rPr>
          <w:rFonts w:ascii="Arial" w:hAnsi="Arial" w:cs="Arial"/>
          <w:b/>
          <w:bCs/>
        </w:rPr>
        <w:t>Observation 4: Assuming multiple candidate LTM cells can be configured in the RRC message, UE’s ability to feedback to the NW on these candidate LTM cells is important for the LTM cell switch, and so it is important for RAN2 to focus on the UE’s requirements in providing the feedback (measurements) on candidate LTM cells after RRC LTM configuration.</w:t>
      </w:r>
    </w:p>
    <w:p w14:paraId="2426F470" w14:textId="77777777" w:rsidR="00044805" w:rsidRPr="008D654A" w:rsidRDefault="00044805" w:rsidP="00044805">
      <w:pPr>
        <w:rPr>
          <w:rFonts w:ascii="Arial" w:hAnsi="Arial" w:cs="Arial"/>
          <w:b/>
          <w:bCs/>
        </w:rPr>
      </w:pPr>
      <w:r w:rsidRPr="008D654A">
        <w:rPr>
          <w:rFonts w:ascii="Arial" w:hAnsi="Arial" w:cs="Arial"/>
          <w:b/>
          <w:bCs/>
        </w:rPr>
        <w:t>Observation 5: It appears to be useful for the UE to know about the configuration that the UE needs to use for measurement feedback on candidate LTM cells, and so as part of UE requirements after receiving RRC LTM config, the UE should focus on decoding/applying the measurement config than be concerned about the candidate LTM cell config.</w:t>
      </w:r>
    </w:p>
    <w:p w14:paraId="057C28B5" w14:textId="77777777" w:rsidR="00044805" w:rsidRPr="008D654A" w:rsidRDefault="00044805" w:rsidP="00044805">
      <w:pPr>
        <w:rPr>
          <w:rFonts w:ascii="Arial" w:hAnsi="Arial" w:cs="Arial"/>
          <w:b/>
          <w:bCs/>
        </w:rPr>
      </w:pPr>
      <w:r w:rsidRPr="008D654A">
        <w:rPr>
          <w:rFonts w:ascii="Arial" w:hAnsi="Arial" w:cs="Arial"/>
          <w:b/>
          <w:bCs/>
        </w:rPr>
        <w:t xml:space="preserve">Observation 6: </w:t>
      </w:r>
      <w:proofErr w:type="gramStart"/>
      <w:r w:rsidRPr="008D654A">
        <w:rPr>
          <w:rFonts w:ascii="Arial" w:hAnsi="Arial" w:cs="Arial"/>
          <w:b/>
          <w:bCs/>
        </w:rPr>
        <w:t>Similar to</w:t>
      </w:r>
      <w:proofErr w:type="gramEnd"/>
      <w:r w:rsidRPr="008D654A">
        <w:rPr>
          <w:rFonts w:ascii="Arial" w:hAnsi="Arial" w:cs="Arial"/>
          <w:b/>
          <w:bCs/>
        </w:rPr>
        <w:t xml:space="preserve"> L3 mobility, it might be better to have the control of measurement configuration be provided by the serving cell (for the candidate LTM) than have the measurement configuration as part of candidate LTM cells, even though the RS to be used for measurement are part of the candidate LTM cells.</w:t>
      </w:r>
    </w:p>
    <w:p w14:paraId="5D546389" w14:textId="77777777" w:rsidR="00044805" w:rsidRPr="008D654A" w:rsidRDefault="00044805" w:rsidP="00044805">
      <w:pPr>
        <w:rPr>
          <w:rFonts w:ascii="Arial" w:hAnsi="Arial" w:cs="Arial"/>
          <w:b/>
          <w:bCs/>
        </w:rPr>
      </w:pPr>
      <w:r w:rsidRPr="008D654A">
        <w:rPr>
          <w:rFonts w:ascii="Arial" w:hAnsi="Arial" w:cs="Arial"/>
          <w:b/>
          <w:bCs/>
        </w:rPr>
        <w:t>Observation 7: (</w:t>
      </w:r>
      <w:proofErr w:type="spellStart"/>
      <w:r w:rsidRPr="008D654A">
        <w:rPr>
          <w:rFonts w:ascii="Arial" w:hAnsi="Arial" w:cs="Arial"/>
          <w:b/>
          <w:bCs/>
        </w:rPr>
        <w:t>Atleast</w:t>
      </w:r>
      <w:proofErr w:type="spellEnd"/>
      <w:r w:rsidRPr="008D654A">
        <w:rPr>
          <w:rFonts w:ascii="Arial" w:hAnsi="Arial" w:cs="Arial"/>
          <w:b/>
          <w:bCs/>
        </w:rPr>
        <w:t xml:space="preserve"> for inter-DU case) It is still open on how the source DU/target DU and </w:t>
      </w:r>
      <w:proofErr w:type="spellStart"/>
      <w:r w:rsidRPr="008D654A">
        <w:rPr>
          <w:rFonts w:ascii="Arial" w:hAnsi="Arial" w:cs="Arial"/>
          <w:b/>
          <w:bCs/>
        </w:rPr>
        <w:t>gNB</w:t>
      </w:r>
      <w:proofErr w:type="spellEnd"/>
      <w:r w:rsidRPr="008D654A">
        <w:rPr>
          <w:rFonts w:ascii="Arial" w:hAnsi="Arial" w:cs="Arial"/>
          <w:b/>
          <w:bCs/>
        </w:rPr>
        <w:t xml:space="preserve">-CU act in handling the target DU’s RS and the UE measurement feedback before the LTM cell switch. Using legacy logic would imply that </w:t>
      </w:r>
      <w:proofErr w:type="spellStart"/>
      <w:r w:rsidRPr="008D654A">
        <w:rPr>
          <w:rFonts w:ascii="Arial" w:hAnsi="Arial" w:cs="Arial"/>
          <w:b/>
          <w:bCs/>
        </w:rPr>
        <w:t>gNB</w:t>
      </w:r>
      <w:proofErr w:type="spellEnd"/>
      <w:r w:rsidRPr="008D654A">
        <w:rPr>
          <w:rFonts w:ascii="Arial" w:hAnsi="Arial" w:cs="Arial"/>
          <w:b/>
          <w:bCs/>
        </w:rPr>
        <w:t>-CU is the main controller and deals with UE measurements as well.</w:t>
      </w:r>
    </w:p>
    <w:p w14:paraId="097B5F0E" w14:textId="77777777" w:rsidR="00044805" w:rsidRPr="008D654A" w:rsidRDefault="00044805" w:rsidP="00044805">
      <w:pPr>
        <w:rPr>
          <w:rFonts w:ascii="Arial" w:hAnsi="Arial" w:cs="Arial"/>
          <w:b/>
          <w:bCs/>
        </w:rPr>
      </w:pPr>
      <w:r w:rsidRPr="008D654A">
        <w:rPr>
          <w:rFonts w:ascii="Arial" w:hAnsi="Arial" w:cs="Arial"/>
          <w:b/>
          <w:bCs/>
        </w:rPr>
        <w:t xml:space="preserve">Observation 8: RAN2 has not yet agreed on the format of LTM measurements (L1 based or L2 or L3 based). Part of it is also dependent on RAN1/4 progress. </w:t>
      </w:r>
      <w:proofErr w:type="spellStart"/>
      <w:r w:rsidRPr="008D654A">
        <w:rPr>
          <w:rFonts w:ascii="Arial" w:hAnsi="Arial" w:cs="Arial"/>
          <w:b/>
          <w:bCs/>
        </w:rPr>
        <w:t>Atleast</w:t>
      </w:r>
      <w:proofErr w:type="spellEnd"/>
      <w:r w:rsidRPr="008D654A">
        <w:rPr>
          <w:rFonts w:ascii="Arial" w:hAnsi="Arial" w:cs="Arial"/>
          <w:b/>
          <w:bCs/>
        </w:rPr>
        <w:t xml:space="preserve"> for the L1 based measurements, RAN2 agreed to leave it completely to RAN1.</w:t>
      </w:r>
    </w:p>
    <w:p w14:paraId="53436F98" w14:textId="77777777" w:rsidR="00044805" w:rsidRDefault="00044805" w:rsidP="00044805">
      <w:pPr>
        <w:rPr>
          <w:rFonts w:ascii="Arial" w:hAnsi="Arial" w:cs="Arial"/>
        </w:rPr>
      </w:pPr>
    </w:p>
    <w:p w14:paraId="3CFC3BE7" w14:textId="77777777" w:rsidR="00044805" w:rsidRDefault="00044805" w:rsidP="00044805">
      <w:pPr>
        <w:rPr>
          <w:rFonts w:ascii="Arial" w:hAnsi="Arial" w:cs="Arial"/>
        </w:rPr>
      </w:pPr>
    </w:p>
    <w:p w14:paraId="25E7CF6F" w14:textId="77777777" w:rsidR="00044805" w:rsidRDefault="00044805" w:rsidP="00044805">
      <w:pPr>
        <w:rPr>
          <w:rFonts w:ascii="Arial" w:hAnsi="Arial" w:cs="Arial"/>
        </w:rPr>
      </w:pPr>
    </w:p>
    <w:p w14:paraId="6936309E" w14:textId="3392E855" w:rsidR="00044805" w:rsidRPr="000C56FF" w:rsidRDefault="00044805" w:rsidP="00044805">
      <w:pPr>
        <w:rPr>
          <w:rFonts w:ascii="Arial" w:hAnsi="Arial" w:cs="Arial"/>
          <w:b/>
          <w:bCs/>
        </w:rPr>
      </w:pPr>
      <w:r w:rsidRPr="000C56FF">
        <w:rPr>
          <w:rFonts w:ascii="Arial" w:hAnsi="Arial" w:cs="Arial"/>
          <w:b/>
          <w:bCs/>
        </w:rPr>
        <w:t xml:space="preserve">Proposal 1: </w:t>
      </w:r>
      <w:r w:rsidRPr="000C56FF">
        <w:rPr>
          <w:rFonts w:ascii="Arial" w:hAnsi="Arial" w:cs="Arial"/>
          <w:b/>
          <w:bCs/>
          <w:sz w:val="20"/>
        </w:rPr>
        <w:t>T</w:t>
      </w:r>
      <w:r w:rsidRPr="000C56FF">
        <w:rPr>
          <w:rFonts w:ascii="Arial" w:hAnsi="Arial" w:cs="Arial"/>
          <w:b/>
          <w:bCs/>
          <w:sz w:val="20"/>
          <w:vertAlign w:val="subscript"/>
        </w:rPr>
        <w:t>processing,1</w:t>
      </w:r>
      <w:r w:rsidRPr="000C56FF">
        <w:rPr>
          <w:rFonts w:ascii="Arial" w:hAnsi="Arial" w:cs="Arial"/>
          <w:b/>
          <w:bCs/>
        </w:rPr>
        <w:t xml:space="preserve"> is </w:t>
      </w:r>
      <w:proofErr w:type="gramStart"/>
      <w:r w:rsidRPr="000C56FF">
        <w:rPr>
          <w:rFonts w:ascii="Arial" w:hAnsi="Arial" w:cs="Arial"/>
          <w:b/>
          <w:bCs/>
        </w:rPr>
        <w:t>similar to</w:t>
      </w:r>
      <w:proofErr w:type="gramEnd"/>
      <w:r w:rsidRPr="000C56FF">
        <w:rPr>
          <w:rFonts w:ascii="Arial" w:hAnsi="Arial" w:cs="Arial"/>
          <w:b/>
          <w:bCs/>
        </w:rPr>
        <w:t xml:space="preserve"> any other RRC configuration</w:t>
      </w:r>
      <w:r>
        <w:rPr>
          <w:rFonts w:ascii="Arial" w:hAnsi="Arial" w:cs="Arial"/>
          <w:b/>
          <w:bCs/>
        </w:rPr>
        <w:t xml:space="preserve"> processing delay </w:t>
      </w:r>
      <w:r w:rsidRPr="000C56FF">
        <w:rPr>
          <w:rFonts w:ascii="Arial" w:hAnsi="Arial" w:cs="Arial"/>
          <w:b/>
          <w:bCs/>
        </w:rPr>
        <w:t xml:space="preserve">and should not be part of LTM latency reduction efforts. Existing RRC processing delay requirements are applicable to </w:t>
      </w:r>
      <w:r w:rsidRPr="000C56FF">
        <w:rPr>
          <w:rFonts w:ascii="Arial" w:hAnsi="Arial" w:cs="Arial"/>
          <w:b/>
          <w:bCs/>
          <w:sz w:val="20"/>
        </w:rPr>
        <w:t>T</w:t>
      </w:r>
      <w:r w:rsidRPr="000C56FF">
        <w:rPr>
          <w:rFonts w:ascii="Arial" w:hAnsi="Arial" w:cs="Arial"/>
          <w:b/>
          <w:bCs/>
          <w:sz w:val="20"/>
          <w:vertAlign w:val="subscript"/>
        </w:rPr>
        <w:t>processing,1</w:t>
      </w:r>
      <w:r w:rsidRPr="000C56FF">
        <w:rPr>
          <w:rFonts w:ascii="Arial" w:hAnsi="Arial" w:cs="Arial"/>
          <w:b/>
          <w:bCs/>
        </w:rPr>
        <w:t xml:space="preserve"> and RAN2 can re-visit later if additional discussion is needed.</w:t>
      </w:r>
    </w:p>
    <w:p w14:paraId="5706C815" w14:textId="77777777" w:rsidR="00044805" w:rsidRPr="008D654A" w:rsidRDefault="00044805" w:rsidP="00044805">
      <w:pPr>
        <w:rPr>
          <w:rFonts w:ascii="Arial" w:hAnsi="Arial" w:cs="Arial"/>
          <w:b/>
          <w:bCs/>
        </w:rPr>
      </w:pPr>
      <w:r w:rsidRPr="008D654A">
        <w:rPr>
          <w:rFonts w:ascii="Arial" w:hAnsi="Arial" w:cs="Arial"/>
          <w:b/>
          <w:bCs/>
        </w:rPr>
        <w:lastRenderedPageBreak/>
        <w:t>Proposal 2: RRC LTM configuration will have measurement configuration of the candidate LTM cells (which is considered as the serving cell configuration and not associated with the candidate LTM configuration).</w:t>
      </w:r>
    </w:p>
    <w:p w14:paraId="3A36C3CB" w14:textId="77777777" w:rsidR="00044805" w:rsidRPr="008D654A" w:rsidRDefault="00044805" w:rsidP="00044805">
      <w:pPr>
        <w:rPr>
          <w:rFonts w:ascii="Arial" w:hAnsi="Arial" w:cs="Arial"/>
          <w:b/>
          <w:bCs/>
        </w:rPr>
      </w:pPr>
      <w:r w:rsidRPr="008D654A">
        <w:rPr>
          <w:rFonts w:ascii="Arial" w:hAnsi="Arial" w:cs="Arial"/>
          <w:b/>
          <w:bCs/>
        </w:rPr>
        <w:t xml:space="preserve">Proposal 3: RAN2 to focus on UE requirements in applying the measurement configuration in LTM RRC </w:t>
      </w:r>
      <w:proofErr w:type="gramStart"/>
      <w:r w:rsidRPr="008D654A">
        <w:rPr>
          <w:rFonts w:ascii="Arial" w:hAnsi="Arial" w:cs="Arial"/>
          <w:b/>
          <w:bCs/>
        </w:rPr>
        <w:t>config, and</w:t>
      </w:r>
      <w:proofErr w:type="gramEnd"/>
      <w:r w:rsidRPr="008D654A">
        <w:rPr>
          <w:rFonts w:ascii="Arial" w:hAnsi="Arial" w:cs="Arial"/>
          <w:b/>
          <w:bCs/>
        </w:rPr>
        <w:t xml:space="preserve"> leave the ASN.1 decoding/validity check of the LTM candidate cell config part to UE implementation (FFS if anything needs to be specified on handling the LTM candidate configuration) </w:t>
      </w:r>
    </w:p>
    <w:p w14:paraId="2B858577" w14:textId="77777777" w:rsidR="00856B0F" w:rsidRDefault="00856B0F" w:rsidP="00D07AF6"/>
    <w:p w14:paraId="0CF580AE" w14:textId="598B13FD" w:rsidR="00993914" w:rsidRDefault="00993914" w:rsidP="00993914">
      <w:pPr>
        <w:pStyle w:val="Heading1"/>
      </w:pPr>
      <w:r>
        <w:t>References</w:t>
      </w:r>
    </w:p>
    <w:p w14:paraId="1EF3E06D" w14:textId="4F8E00E5" w:rsidR="00437304" w:rsidRPr="00D07AF6" w:rsidRDefault="00993914" w:rsidP="00E4672F">
      <w:r w:rsidRPr="0023168D">
        <w:rPr>
          <w:rFonts w:ascii="Arial" w:hAnsi="Arial" w:cs="Arial"/>
        </w:rPr>
        <w:t>[1]</w:t>
      </w:r>
      <w:r w:rsidR="00363D74">
        <w:rPr>
          <w:rFonts w:ascii="Arial" w:hAnsi="Arial" w:cs="Arial"/>
        </w:rPr>
        <w:tab/>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CE7D6" w14:textId="77777777" w:rsidR="00F60479" w:rsidRDefault="00F60479" w:rsidP="000E43D2">
      <w:pPr>
        <w:spacing w:after="0"/>
      </w:pPr>
      <w:r>
        <w:separator/>
      </w:r>
    </w:p>
  </w:endnote>
  <w:endnote w:type="continuationSeparator" w:id="0">
    <w:p w14:paraId="2AA8F8AA" w14:textId="77777777" w:rsidR="00F60479" w:rsidRDefault="00F60479"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6592B" w14:textId="77777777" w:rsidR="00F60479" w:rsidRDefault="00F60479" w:rsidP="000E43D2">
      <w:pPr>
        <w:spacing w:after="0"/>
      </w:pPr>
      <w:r>
        <w:separator/>
      </w:r>
    </w:p>
  </w:footnote>
  <w:footnote w:type="continuationSeparator" w:id="0">
    <w:p w14:paraId="28D07A34" w14:textId="77777777" w:rsidR="00F60479" w:rsidRDefault="00F60479"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A0300"/>
    <w:multiLevelType w:val="hybridMultilevel"/>
    <w:tmpl w:val="EB826994"/>
    <w:lvl w:ilvl="0" w:tplc="CA9C44E8">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6"/>
  </w:num>
  <w:num w:numId="9" w16cid:durableId="302470555">
    <w:abstractNumId w:val="10"/>
  </w:num>
  <w:num w:numId="10" w16cid:durableId="55668815">
    <w:abstractNumId w:val="17"/>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518198275">
    <w:abstractNumId w:val="15"/>
  </w:num>
  <w:num w:numId="21" w16cid:durableId="8175013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0482"/>
    <w:rsid w:val="00006973"/>
    <w:rsid w:val="0001002A"/>
    <w:rsid w:val="00010F1C"/>
    <w:rsid w:val="00011FB5"/>
    <w:rsid w:val="00015C2C"/>
    <w:rsid w:val="0001799E"/>
    <w:rsid w:val="0002147A"/>
    <w:rsid w:val="00032718"/>
    <w:rsid w:val="00034894"/>
    <w:rsid w:val="00044805"/>
    <w:rsid w:val="000549E4"/>
    <w:rsid w:val="00065E6E"/>
    <w:rsid w:val="00066CF1"/>
    <w:rsid w:val="000671A4"/>
    <w:rsid w:val="000948F8"/>
    <w:rsid w:val="000B15B6"/>
    <w:rsid w:val="000B53D9"/>
    <w:rsid w:val="000B54B1"/>
    <w:rsid w:val="000C0AF6"/>
    <w:rsid w:val="000C3111"/>
    <w:rsid w:val="000C56FF"/>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61FDA"/>
    <w:rsid w:val="0026249B"/>
    <w:rsid w:val="002632C8"/>
    <w:rsid w:val="00266D9F"/>
    <w:rsid w:val="0027286D"/>
    <w:rsid w:val="00283661"/>
    <w:rsid w:val="0028575D"/>
    <w:rsid w:val="00285D58"/>
    <w:rsid w:val="002A2374"/>
    <w:rsid w:val="002B47D7"/>
    <w:rsid w:val="002B5369"/>
    <w:rsid w:val="002C4289"/>
    <w:rsid w:val="002D3B10"/>
    <w:rsid w:val="002E0CBA"/>
    <w:rsid w:val="002E2212"/>
    <w:rsid w:val="002E4823"/>
    <w:rsid w:val="002E7357"/>
    <w:rsid w:val="002F031B"/>
    <w:rsid w:val="002F468F"/>
    <w:rsid w:val="00301024"/>
    <w:rsid w:val="00303CC1"/>
    <w:rsid w:val="00313E60"/>
    <w:rsid w:val="003161A9"/>
    <w:rsid w:val="00316C9D"/>
    <w:rsid w:val="00322937"/>
    <w:rsid w:val="0033267D"/>
    <w:rsid w:val="00334FFE"/>
    <w:rsid w:val="00335BCE"/>
    <w:rsid w:val="003439D1"/>
    <w:rsid w:val="00363D74"/>
    <w:rsid w:val="0036542B"/>
    <w:rsid w:val="00370BED"/>
    <w:rsid w:val="003739BF"/>
    <w:rsid w:val="0038715A"/>
    <w:rsid w:val="003A0E5B"/>
    <w:rsid w:val="003B2E54"/>
    <w:rsid w:val="003B6738"/>
    <w:rsid w:val="003C135D"/>
    <w:rsid w:val="003C41A7"/>
    <w:rsid w:val="003C681D"/>
    <w:rsid w:val="003D4F59"/>
    <w:rsid w:val="003D597C"/>
    <w:rsid w:val="003D6AA9"/>
    <w:rsid w:val="003D6F3F"/>
    <w:rsid w:val="003E0AA3"/>
    <w:rsid w:val="003E4741"/>
    <w:rsid w:val="003F1A0A"/>
    <w:rsid w:val="003F239A"/>
    <w:rsid w:val="0040377C"/>
    <w:rsid w:val="00413864"/>
    <w:rsid w:val="004146F2"/>
    <w:rsid w:val="00414C30"/>
    <w:rsid w:val="00421897"/>
    <w:rsid w:val="00434CB8"/>
    <w:rsid w:val="00437304"/>
    <w:rsid w:val="00437F18"/>
    <w:rsid w:val="00457703"/>
    <w:rsid w:val="00461122"/>
    <w:rsid w:val="00464CCE"/>
    <w:rsid w:val="004738AD"/>
    <w:rsid w:val="00477A09"/>
    <w:rsid w:val="00491992"/>
    <w:rsid w:val="00495E19"/>
    <w:rsid w:val="00495E63"/>
    <w:rsid w:val="004967D6"/>
    <w:rsid w:val="004A40EC"/>
    <w:rsid w:val="004D38A3"/>
    <w:rsid w:val="004E4636"/>
    <w:rsid w:val="004E4F93"/>
    <w:rsid w:val="004F275C"/>
    <w:rsid w:val="004F3398"/>
    <w:rsid w:val="004F353B"/>
    <w:rsid w:val="004F6631"/>
    <w:rsid w:val="004F6F22"/>
    <w:rsid w:val="00505606"/>
    <w:rsid w:val="00510832"/>
    <w:rsid w:val="0052091B"/>
    <w:rsid w:val="00521E8A"/>
    <w:rsid w:val="00524266"/>
    <w:rsid w:val="00572EAD"/>
    <w:rsid w:val="0058373E"/>
    <w:rsid w:val="0058588B"/>
    <w:rsid w:val="005939D1"/>
    <w:rsid w:val="00596DB2"/>
    <w:rsid w:val="005A13B4"/>
    <w:rsid w:val="005B1CE9"/>
    <w:rsid w:val="005C0434"/>
    <w:rsid w:val="005D31B1"/>
    <w:rsid w:val="005E0F03"/>
    <w:rsid w:val="005F5334"/>
    <w:rsid w:val="0060350E"/>
    <w:rsid w:val="00605982"/>
    <w:rsid w:val="00614B0F"/>
    <w:rsid w:val="00633BA4"/>
    <w:rsid w:val="00637070"/>
    <w:rsid w:val="00637910"/>
    <w:rsid w:val="0064205B"/>
    <w:rsid w:val="00643F9A"/>
    <w:rsid w:val="00647C88"/>
    <w:rsid w:val="00655941"/>
    <w:rsid w:val="00672266"/>
    <w:rsid w:val="006A2D08"/>
    <w:rsid w:val="006B6B15"/>
    <w:rsid w:val="006C2518"/>
    <w:rsid w:val="006D0E83"/>
    <w:rsid w:val="006D2A6D"/>
    <w:rsid w:val="006E4962"/>
    <w:rsid w:val="006F1CFB"/>
    <w:rsid w:val="006F3A06"/>
    <w:rsid w:val="00707116"/>
    <w:rsid w:val="007129CD"/>
    <w:rsid w:val="00723AC7"/>
    <w:rsid w:val="00724CE7"/>
    <w:rsid w:val="00727592"/>
    <w:rsid w:val="00732B80"/>
    <w:rsid w:val="007501BB"/>
    <w:rsid w:val="00766693"/>
    <w:rsid w:val="00772626"/>
    <w:rsid w:val="007733A5"/>
    <w:rsid w:val="007827DD"/>
    <w:rsid w:val="007854F0"/>
    <w:rsid w:val="007A0DBC"/>
    <w:rsid w:val="007A2F26"/>
    <w:rsid w:val="007A4847"/>
    <w:rsid w:val="007A6DF7"/>
    <w:rsid w:val="007A6F8D"/>
    <w:rsid w:val="007C422A"/>
    <w:rsid w:val="007C45E7"/>
    <w:rsid w:val="007D04B7"/>
    <w:rsid w:val="007D226E"/>
    <w:rsid w:val="007D2961"/>
    <w:rsid w:val="007E687E"/>
    <w:rsid w:val="007F056D"/>
    <w:rsid w:val="007F3862"/>
    <w:rsid w:val="007F6D2D"/>
    <w:rsid w:val="00801615"/>
    <w:rsid w:val="00806753"/>
    <w:rsid w:val="008105F8"/>
    <w:rsid w:val="0081231F"/>
    <w:rsid w:val="0082459F"/>
    <w:rsid w:val="00826C75"/>
    <w:rsid w:val="008378AF"/>
    <w:rsid w:val="00856B0F"/>
    <w:rsid w:val="0088227E"/>
    <w:rsid w:val="00887B70"/>
    <w:rsid w:val="008A0DF6"/>
    <w:rsid w:val="008B0BB5"/>
    <w:rsid w:val="008C3760"/>
    <w:rsid w:val="008C5FED"/>
    <w:rsid w:val="008C6DC1"/>
    <w:rsid w:val="008D4FB6"/>
    <w:rsid w:val="008D654A"/>
    <w:rsid w:val="008D6E93"/>
    <w:rsid w:val="008E0C48"/>
    <w:rsid w:val="008E1B52"/>
    <w:rsid w:val="008F5B07"/>
    <w:rsid w:val="009062AD"/>
    <w:rsid w:val="00907F0D"/>
    <w:rsid w:val="00915CDF"/>
    <w:rsid w:val="00921135"/>
    <w:rsid w:val="009220BB"/>
    <w:rsid w:val="0092629B"/>
    <w:rsid w:val="00950D11"/>
    <w:rsid w:val="009538BD"/>
    <w:rsid w:val="00955F32"/>
    <w:rsid w:val="00957C54"/>
    <w:rsid w:val="0097271A"/>
    <w:rsid w:val="009864F5"/>
    <w:rsid w:val="00993914"/>
    <w:rsid w:val="0099547F"/>
    <w:rsid w:val="009A1903"/>
    <w:rsid w:val="009A24A4"/>
    <w:rsid w:val="009A3B6E"/>
    <w:rsid w:val="009A75F4"/>
    <w:rsid w:val="009C6AA7"/>
    <w:rsid w:val="009F76FA"/>
    <w:rsid w:val="00A05CE3"/>
    <w:rsid w:val="00A17CEA"/>
    <w:rsid w:val="00A26261"/>
    <w:rsid w:val="00A4589F"/>
    <w:rsid w:val="00A460F3"/>
    <w:rsid w:val="00A52BC0"/>
    <w:rsid w:val="00A5717B"/>
    <w:rsid w:val="00A5751C"/>
    <w:rsid w:val="00A64DDC"/>
    <w:rsid w:val="00A7101D"/>
    <w:rsid w:val="00A86D45"/>
    <w:rsid w:val="00AB5567"/>
    <w:rsid w:val="00AE1843"/>
    <w:rsid w:val="00AE1EC0"/>
    <w:rsid w:val="00AE3297"/>
    <w:rsid w:val="00AF2BE6"/>
    <w:rsid w:val="00AF6DC2"/>
    <w:rsid w:val="00B11EFB"/>
    <w:rsid w:val="00B138F9"/>
    <w:rsid w:val="00B15EF4"/>
    <w:rsid w:val="00B27E57"/>
    <w:rsid w:val="00B30CB8"/>
    <w:rsid w:val="00B31C27"/>
    <w:rsid w:val="00B327EB"/>
    <w:rsid w:val="00B42AFE"/>
    <w:rsid w:val="00B67DCE"/>
    <w:rsid w:val="00B72E08"/>
    <w:rsid w:val="00B83C4F"/>
    <w:rsid w:val="00B84BD8"/>
    <w:rsid w:val="00B86D0C"/>
    <w:rsid w:val="00B9289F"/>
    <w:rsid w:val="00BC76AE"/>
    <w:rsid w:val="00BE68D2"/>
    <w:rsid w:val="00BF0068"/>
    <w:rsid w:val="00BF3815"/>
    <w:rsid w:val="00BF6754"/>
    <w:rsid w:val="00C10DD5"/>
    <w:rsid w:val="00C27711"/>
    <w:rsid w:val="00C369CE"/>
    <w:rsid w:val="00C46E44"/>
    <w:rsid w:val="00C509E3"/>
    <w:rsid w:val="00C61E9E"/>
    <w:rsid w:val="00C65B6B"/>
    <w:rsid w:val="00C72CF1"/>
    <w:rsid w:val="00C75E91"/>
    <w:rsid w:val="00C81836"/>
    <w:rsid w:val="00C82B3E"/>
    <w:rsid w:val="00C906D3"/>
    <w:rsid w:val="00CA4524"/>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454BB"/>
    <w:rsid w:val="00D51CC8"/>
    <w:rsid w:val="00D55188"/>
    <w:rsid w:val="00D7439A"/>
    <w:rsid w:val="00D80926"/>
    <w:rsid w:val="00D80F25"/>
    <w:rsid w:val="00D845BD"/>
    <w:rsid w:val="00DA5623"/>
    <w:rsid w:val="00DB1657"/>
    <w:rsid w:val="00DC290E"/>
    <w:rsid w:val="00DC4E8A"/>
    <w:rsid w:val="00DD4466"/>
    <w:rsid w:val="00DD6816"/>
    <w:rsid w:val="00DE16AF"/>
    <w:rsid w:val="00DE5A88"/>
    <w:rsid w:val="00DF6AF2"/>
    <w:rsid w:val="00E017AB"/>
    <w:rsid w:val="00E06A25"/>
    <w:rsid w:val="00E31181"/>
    <w:rsid w:val="00E31EC0"/>
    <w:rsid w:val="00E4672F"/>
    <w:rsid w:val="00E51B4A"/>
    <w:rsid w:val="00E61A95"/>
    <w:rsid w:val="00E666CD"/>
    <w:rsid w:val="00E82928"/>
    <w:rsid w:val="00E83E98"/>
    <w:rsid w:val="00E84A07"/>
    <w:rsid w:val="00E9612C"/>
    <w:rsid w:val="00EB1661"/>
    <w:rsid w:val="00EB2EC6"/>
    <w:rsid w:val="00EB6433"/>
    <w:rsid w:val="00EC26B0"/>
    <w:rsid w:val="00ED578C"/>
    <w:rsid w:val="00EE0157"/>
    <w:rsid w:val="00EE2E37"/>
    <w:rsid w:val="00EE577A"/>
    <w:rsid w:val="00EF00AF"/>
    <w:rsid w:val="00EF137A"/>
    <w:rsid w:val="00EF461C"/>
    <w:rsid w:val="00EF4C19"/>
    <w:rsid w:val="00F12CD1"/>
    <w:rsid w:val="00F176D9"/>
    <w:rsid w:val="00F20C61"/>
    <w:rsid w:val="00F20E48"/>
    <w:rsid w:val="00F24F2D"/>
    <w:rsid w:val="00F4118B"/>
    <w:rsid w:val="00F41430"/>
    <w:rsid w:val="00F45CD0"/>
    <w:rsid w:val="00F51A58"/>
    <w:rsid w:val="00F5744E"/>
    <w:rsid w:val="00F602EF"/>
    <w:rsid w:val="00F60479"/>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000482"/>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F1CFB"/>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TotalTime>
  <Pages>6</Pages>
  <Words>1837</Words>
  <Characters>10474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3</cp:revision>
  <cp:lastPrinted>2020-07-28T11:49:00Z</cp:lastPrinted>
  <dcterms:created xsi:type="dcterms:W3CDTF">2022-11-04T01:50:00Z</dcterms:created>
  <dcterms:modified xsi:type="dcterms:W3CDTF">2022-11-04T01:52:00Z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