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C3C05" w14:textId="72F66B95" w:rsidR="006E79BB" w:rsidRDefault="006E79BB" w:rsidP="006E79BB">
      <w:pPr>
        <w:pStyle w:val="CRCoverPage"/>
        <w:tabs>
          <w:tab w:val="right" w:pos="9639"/>
        </w:tabs>
        <w:spacing w:after="0"/>
        <w:rPr>
          <w:b/>
          <w:i/>
          <w:noProof/>
          <w:sz w:val="28"/>
        </w:rPr>
      </w:pPr>
      <w:r>
        <w:rPr>
          <w:b/>
          <w:noProof/>
          <w:sz w:val="24"/>
        </w:rPr>
        <w:t>3GPP TSG-RAN WG2 Meeting #120</w:t>
      </w:r>
      <w:r>
        <w:rPr>
          <w:b/>
          <w:i/>
          <w:noProof/>
          <w:sz w:val="28"/>
        </w:rPr>
        <w:tab/>
        <w:t>R2-22</w:t>
      </w:r>
      <w:r w:rsidR="007639A8">
        <w:rPr>
          <w:b/>
          <w:i/>
          <w:noProof/>
          <w:sz w:val="28"/>
        </w:rPr>
        <w:t>1</w:t>
      </w:r>
      <w:r w:rsidR="001035E7">
        <w:rPr>
          <w:b/>
          <w:i/>
          <w:noProof/>
          <w:sz w:val="28"/>
        </w:rPr>
        <w:t>1618</w:t>
      </w:r>
    </w:p>
    <w:p w14:paraId="58476774" w14:textId="77777777" w:rsidR="006E79BB" w:rsidRDefault="006E79BB" w:rsidP="006E79BB">
      <w:pPr>
        <w:pStyle w:val="CRCoverPage"/>
        <w:outlineLvl w:val="0"/>
        <w:rPr>
          <w:b/>
          <w:noProof/>
          <w:sz w:val="24"/>
        </w:rPr>
      </w:pPr>
      <w:r w:rsidRPr="00BF455E">
        <w:rPr>
          <w:b/>
          <w:noProof/>
          <w:sz w:val="24"/>
          <w:lang w:val="en-US"/>
        </w:rPr>
        <w:t>Toulouse</w:t>
      </w:r>
      <w:r>
        <w:rPr>
          <w:b/>
          <w:noProof/>
          <w:sz w:val="24"/>
          <w:lang w:val="en-US"/>
        </w:rPr>
        <w:t xml:space="preserve">, France, 14 – 18 November 2022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p>
    <w:p w14:paraId="0474217F" w14:textId="77777777" w:rsidR="00212CF6" w:rsidRDefault="00212CF6" w:rsidP="00212CF6">
      <w:pPr>
        <w:pStyle w:val="Header"/>
        <w:rPr>
          <w:bCs/>
          <w:noProof w:val="0"/>
          <w:sz w:val="24"/>
          <w:lang w:eastAsia="ja-JP"/>
        </w:rPr>
      </w:pPr>
    </w:p>
    <w:p w14:paraId="7635C592" w14:textId="6910B50F" w:rsidR="00212CF6" w:rsidRDefault="00212CF6" w:rsidP="00212CF6">
      <w:pPr>
        <w:pStyle w:val="CRCoverPage"/>
        <w:rPr>
          <w:rFonts w:eastAsia="SimSun"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1B006D" w:rsidRPr="00427955">
        <w:rPr>
          <w:rFonts w:eastAsia="SimSun" w:cs="Arial"/>
          <w:b/>
          <w:bCs/>
          <w:sz w:val="24"/>
          <w:lang w:val="en-US" w:eastAsia="zh-CN"/>
        </w:rPr>
        <w:t>8.10.2</w:t>
      </w:r>
    </w:p>
    <w:p w14:paraId="07E97A56" w14:textId="77777777"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Intel</w:t>
      </w:r>
      <w:r>
        <w:rPr>
          <w:rFonts w:ascii="Arial" w:hAnsi="Arial" w:cs="Arial"/>
          <w:b/>
          <w:bCs/>
          <w:sz w:val="24"/>
          <w:lang w:eastAsia="zh-CN"/>
        </w:rPr>
        <w:t xml:space="preserve"> Corporation</w:t>
      </w:r>
    </w:p>
    <w:p w14:paraId="2306F84E" w14:textId="459F61D0"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1A7C10" w:rsidRPr="001A7C10">
        <w:rPr>
          <w:rFonts w:ascii="Arial" w:hAnsi="Arial" w:cs="Arial"/>
          <w:b/>
          <w:bCs/>
          <w:sz w:val="24"/>
        </w:rPr>
        <w:t>Enhanced FDM solution for IDC</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28F269A" w14:textId="77777777" w:rsidR="007D51E1" w:rsidRPr="00242FBB" w:rsidRDefault="005A2C19" w:rsidP="00D03902">
      <w:pPr>
        <w:pStyle w:val="Heading1"/>
        <w:rPr>
          <w:lang w:val="en-US"/>
        </w:rPr>
      </w:pPr>
      <w:r w:rsidRPr="00242FBB">
        <w:rPr>
          <w:lang w:val="en-US"/>
        </w:rPr>
        <w:t>Introduction</w:t>
      </w:r>
    </w:p>
    <w:p w14:paraId="193361CB" w14:textId="7EDE6BE5" w:rsidR="003A77A1" w:rsidRDefault="003A77A1" w:rsidP="003A77A1">
      <w:pPr>
        <w:rPr>
          <w:lang w:eastAsia="zh-CN"/>
        </w:rPr>
      </w:pPr>
      <w:r>
        <w:rPr>
          <w:lang w:eastAsia="zh-CN"/>
        </w:rPr>
        <w:t xml:space="preserve">In RAN2#119-e meeting, following was agreed regarding </w:t>
      </w:r>
      <w:r w:rsidR="00E13CEC">
        <w:rPr>
          <w:lang w:eastAsia="zh-CN"/>
        </w:rPr>
        <w:t>enhanced FDM</w:t>
      </w:r>
      <w:r>
        <w:rPr>
          <w:lang w:eastAsia="zh-CN"/>
        </w:rPr>
        <w:t xml:space="preserve"> solutions for IDC:</w:t>
      </w:r>
    </w:p>
    <w:tbl>
      <w:tblPr>
        <w:tblW w:w="964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3"/>
      </w:tblGrid>
      <w:tr w:rsidR="003A77A1" w14:paraId="50B2B446" w14:textId="77777777" w:rsidTr="002D4BD1">
        <w:trPr>
          <w:trHeight w:val="2692"/>
        </w:trPr>
        <w:tc>
          <w:tcPr>
            <w:tcW w:w="9643" w:type="dxa"/>
          </w:tcPr>
          <w:p w14:paraId="00FA679E" w14:textId="0B38AA19" w:rsidR="00041453" w:rsidRDefault="00041453" w:rsidP="00041453">
            <w:r w:rsidRPr="00AC6D7B">
              <w:rPr>
                <w:rFonts w:ascii="Cambria Math" w:hAnsi="Cambria Math" w:cs="Cambria Math"/>
              </w:rPr>
              <w:t>⇒</w:t>
            </w:r>
            <w:r>
              <w:rPr>
                <w:rFonts w:ascii="Cambria Math" w:hAnsi="Cambria Math" w:cs="Cambria Math"/>
              </w:rPr>
              <w:t xml:space="preserve"> </w:t>
            </w:r>
            <w:r>
              <w:t>The Adjacent channel interference between NR Stand Alone (SA) or MN of NR-DC and non-3GPP should be considered for the FDM enhancement in Rel.18.</w:t>
            </w:r>
          </w:p>
          <w:p w14:paraId="57319A3B" w14:textId="0A6FCFB7" w:rsidR="00041453" w:rsidRDefault="00041453" w:rsidP="00041453">
            <w:r w:rsidRPr="00AC6D7B">
              <w:rPr>
                <w:rFonts w:ascii="Cambria Math" w:hAnsi="Cambria Math" w:cs="Cambria Math"/>
              </w:rPr>
              <w:t>⇒</w:t>
            </w:r>
            <w:r>
              <w:rPr>
                <w:rFonts w:ascii="Cambria Math" w:hAnsi="Cambria Math" w:cs="Cambria Math"/>
              </w:rPr>
              <w:t xml:space="preserve"> </w:t>
            </w:r>
            <w:r>
              <w:t>The Adjacent channel interference between SN (NR) of MR-DC and non-3GPP should be considered for the FDM enhancement in Rel.18.</w:t>
            </w:r>
          </w:p>
          <w:p w14:paraId="270BDD2C" w14:textId="0EFB7E26" w:rsidR="00041453" w:rsidRDefault="00041453" w:rsidP="00041453">
            <w:r w:rsidRPr="00AC6D7B">
              <w:rPr>
                <w:rFonts w:ascii="Cambria Math" w:hAnsi="Cambria Math" w:cs="Cambria Math"/>
              </w:rPr>
              <w:t>⇒</w:t>
            </w:r>
            <w:r>
              <w:rPr>
                <w:rFonts w:ascii="Cambria Math" w:hAnsi="Cambria Math" w:cs="Cambria Math"/>
              </w:rPr>
              <w:t xml:space="preserve"> </w:t>
            </w:r>
            <w:r>
              <w:t xml:space="preserve">NE-DC is not considered; We will work on NR freq as SA NR case. </w:t>
            </w:r>
          </w:p>
          <w:p w14:paraId="1CFE360F" w14:textId="079A701C" w:rsidR="00041453" w:rsidRDefault="00041453" w:rsidP="00041453">
            <w:r w:rsidRPr="00AC6D7B">
              <w:rPr>
                <w:rFonts w:ascii="Cambria Math" w:hAnsi="Cambria Math" w:cs="Cambria Math"/>
              </w:rPr>
              <w:t>⇒</w:t>
            </w:r>
            <w:r>
              <w:rPr>
                <w:rFonts w:ascii="Cambria Math" w:hAnsi="Cambria Math" w:cs="Cambria Math"/>
              </w:rPr>
              <w:t xml:space="preserve"> </w:t>
            </w:r>
            <w:r>
              <w:t xml:space="preserve">We will not consider the enhancements on E-UTRA freq for EN-DC scenario. </w:t>
            </w:r>
          </w:p>
          <w:p w14:paraId="0B42189A" w14:textId="77777777" w:rsidR="00041453" w:rsidRDefault="00041453" w:rsidP="00960EF8">
            <w:pPr>
              <w:ind w:left="284"/>
            </w:pPr>
            <w:r>
              <w:t>FFS, on signalling details;</w:t>
            </w:r>
          </w:p>
          <w:p w14:paraId="40E8A3AE" w14:textId="320D48A1" w:rsidR="00E972A5" w:rsidRDefault="00960EF8" w:rsidP="00E972A5">
            <w:r w:rsidRPr="00AC6D7B">
              <w:rPr>
                <w:rFonts w:ascii="Cambria Math" w:hAnsi="Cambria Math" w:cs="Cambria Math"/>
              </w:rPr>
              <w:t>⇒</w:t>
            </w:r>
            <w:r>
              <w:rPr>
                <w:rFonts w:ascii="Cambria Math" w:hAnsi="Cambria Math" w:cs="Cambria Math"/>
              </w:rPr>
              <w:t xml:space="preserve"> </w:t>
            </w:r>
            <w:r w:rsidR="00E972A5">
              <w:t>The IMD interference from simultaneous Tx in EN-DC to non-3GPP should be considered for the FDM enhancement in Rel.18.</w:t>
            </w:r>
          </w:p>
          <w:p w14:paraId="37DC15AA" w14:textId="42A81763" w:rsidR="00E972A5" w:rsidRDefault="00960EF8" w:rsidP="00E972A5">
            <w:r w:rsidRPr="00AC6D7B">
              <w:rPr>
                <w:rFonts w:ascii="Cambria Math" w:hAnsi="Cambria Math" w:cs="Cambria Math"/>
              </w:rPr>
              <w:t>⇒</w:t>
            </w:r>
            <w:r>
              <w:rPr>
                <w:rFonts w:ascii="Cambria Math" w:hAnsi="Cambria Math" w:cs="Cambria Math"/>
              </w:rPr>
              <w:t xml:space="preserve"> </w:t>
            </w:r>
            <w:r w:rsidR="00E972A5">
              <w:t>The IMD interference from simultaneous Tx in NR-DC to non-3GPP should be considered for the FDM enhancement in Rel.18.</w:t>
            </w:r>
          </w:p>
          <w:p w14:paraId="4EB9E24F" w14:textId="77777777" w:rsidR="00E972A5" w:rsidRDefault="00E972A5" w:rsidP="00960EF8">
            <w:pPr>
              <w:ind w:left="284"/>
            </w:pPr>
            <w:r>
              <w:t>Note: the solution (on freq granularity) for adjacent can be reused for IMD, we will not invent new solution on freq granularity for IMD. FFS on signalling details.</w:t>
            </w:r>
          </w:p>
          <w:p w14:paraId="04E7EE6E" w14:textId="2AF15A83" w:rsidR="00960EF8" w:rsidRDefault="00960EF8" w:rsidP="00E972A5">
            <w:r w:rsidRPr="00AC6D7B">
              <w:rPr>
                <w:rFonts w:ascii="Cambria Math" w:hAnsi="Cambria Math" w:cs="Cambria Math"/>
              </w:rPr>
              <w:t>⇒</w:t>
            </w:r>
            <w:r>
              <w:rPr>
                <w:rFonts w:ascii="Cambria Math" w:hAnsi="Cambria Math" w:cs="Cambria Math"/>
              </w:rPr>
              <w:t xml:space="preserve"> </w:t>
            </w:r>
            <w:r>
              <w:t>G</w:t>
            </w:r>
            <w:r w:rsidRPr="00B40127">
              <w:t>ranular indications of the affected NR frequency reported for IDC issue needs to consider both serving and non-serving frequency as in the legacy FDM solution.</w:t>
            </w:r>
          </w:p>
        </w:tc>
      </w:tr>
    </w:tbl>
    <w:p w14:paraId="72BAB1C0" w14:textId="77777777" w:rsidR="003A77A1" w:rsidRDefault="003A77A1" w:rsidP="003A77A1">
      <w:pPr>
        <w:jc w:val="both"/>
        <w:rPr>
          <w:lang w:eastAsia="zh-CN"/>
        </w:rPr>
      </w:pPr>
    </w:p>
    <w:p w14:paraId="7F420829" w14:textId="7C32762D" w:rsidR="003A77A1" w:rsidRDefault="003A77A1" w:rsidP="003A77A1">
      <w:pPr>
        <w:jc w:val="both"/>
        <w:rPr>
          <w:lang w:eastAsia="zh-CN"/>
        </w:rPr>
      </w:pPr>
      <w:r>
        <w:rPr>
          <w:lang w:eastAsia="zh-CN"/>
        </w:rPr>
        <w:t>Email discussion “</w:t>
      </w:r>
      <w:r w:rsidR="00266B04" w:rsidRPr="00266B04">
        <w:rPr>
          <w:lang w:eastAsia="zh-CN"/>
        </w:rPr>
        <w:t>[Post119-e][650][IDC] Comparison of FDM solutions (Ericsson)</w:t>
      </w:r>
      <w:r>
        <w:rPr>
          <w:lang w:eastAsia="zh-CN"/>
        </w:rPr>
        <w:t>”</w:t>
      </w:r>
      <w:r w:rsidR="005320AA">
        <w:rPr>
          <w:lang w:eastAsia="zh-CN"/>
        </w:rPr>
        <w:t xml:space="preserve"> </w:t>
      </w:r>
      <w:r w:rsidR="005320AA">
        <w:rPr>
          <w:lang w:eastAsia="zh-CN"/>
        </w:rPr>
        <w:fldChar w:fldCharType="begin"/>
      </w:r>
      <w:r w:rsidR="005320AA">
        <w:rPr>
          <w:lang w:eastAsia="zh-CN"/>
        </w:rPr>
        <w:instrText xml:space="preserve"> REF Ref_Report \h </w:instrText>
      </w:r>
      <w:r w:rsidR="005320AA">
        <w:rPr>
          <w:lang w:eastAsia="zh-CN"/>
        </w:rPr>
      </w:r>
      <w:r w:rsidR="005320AA">
        <w:rPr>
          <w:lang w:eastAsia="zh-CN"/>
        </w:rPr>
        <w:fldChar w:fldCharType="separate"/>
      </w:r>
      <w:r w:rsidR="007D3F4D" w:rsidRPr="005320AA">
        <w:rPr>
          <w:lang w:eastAsia="zh-CN"/>
        </w:rPr>
        <w:t>[</w:t>
      </w:r>
      <w:r w:rsidR="007D3F4D">
        <w:rPr>
          <w:noProof/>
        </w:rPr>
        <w:t>1</w:t>
      </w:r>
      <w:r w:rsidR="007D3F4D" w:rsidRPr="005320AA">
        <w:rPr>
          <w:lang w:eastAsia="zh-CN"/>
        </w:rPr>
        <w:t>]</w:t>
      </w:r>
      <w:r w:rsidR="005320AA">
        <w:rPr>
          <w:lang w:eastAsia="zh-CN"/>
        </w:rPr>
        <w:fldChar w:fldCharType="end"/>
      </w:r>
      <w:r w:rsidR="005320AA">
        <w:rPr>
          <w:lang w:eastAsia="zh-CN"/>
        </w:rPr>
        <w:t xml:space="preserve"> </w:t>
      </w:r>
      <w:r>
        <w:rPr>
          <w:lang w:eastAsia="zh-CN"/>
        </w:rPr>
        <w:t xml:space="preserve">was held to analyze and compare </w:t>
      </w:r>
      <w:r w:rsidR="00CA71CF">
        <w:rPr>
          <w:lang w:eastAsia="zh-CN"/>
        </w:rPr>
        <w:t>F</w:t>
      </w:r>
      <w:r>
        <w:rPr>
          <w:lang w:eastAsia="zh-CN"/>
        </w:rPr>
        <w:t>DM solutions.</w:t>
      </w:r>
    </w:p>
    <w:p w14:paraId="530629A0" w14:textId="4EE216FE" w:rsidR="00CD0C64" w:rsidRPr="001C33BF" w:rsidRDefault="00CD0C64" w:rsidP="00CD0C64">
      <w:pPr>
        <w:jc w:val="both"/>
        <w:rPr>
          <w:rFonts w:eastAsia="Malgun Gothic"/>
          <w:lang w:eastAsia="ko-KR"/>
        </w:rPr>
      </w:pPr>
      <w:r>
        <w:rPr>
          <w:lang w:eastAsia="zh-CN"/>
        </w:rPr>
        <w:t xml:space="preserve">In this contribution, we discuss </w:t>
      </w:r>
      <w:r w:rsidR="005060C5">
        <w:rPr>
          <w:lang w:eastAsia="zh-CN"/>
        </w:rPr>
        <w:t>enhanced FDM solution for IDC</w:t>
      </w:r>
      <w:r>
        <w:rPr>
          <w:lang w:eastAsia="zh-CN"/>
        </w:rPr>
        <w:t>.</w:t>
      </w:r>
    </w:p>
    <w:p w14:paraId="07295969" w14:textId="3E7C7F36" w:rsidR="00AB79E9" w:rsidRDefault="00AB79E9" w:rsidP="00AB79E9">
      <w:pPr>
        <w:pStyle w:val="Heading1"/>
        <w:rPr>
          <w:rFonts w:eastAsia="SimSun"/>
          <w:lang w:val="en-US" w:eastAsia="zh-CN"/>
        </w:rPr>
      </w:pPr>
      <w:r>
        <w:rPr>
          <w:rFonts w:eastAsia="SimSun" w:hint="eastAsia"/>
          <w:lang w:val="en-US" w:eastAsia="zh-CN"/>
        </w:rPr>
        <w:t>Discussion</w:t>
      </w:r>
    </w:p>
    <w:p w14:paraId="366D9448" w14:textId="77777777" w:rsidR="00A52575" w:rsidRPr="002A19FE" w:rsidRDefault="00A52575" w:rsidP="00A52575">
      <w:pPr>
        <w:pStyle w:val="Heading2"/>
        <w:ind w:left="840"/>
        <w:rPr>
          <w:rFonts w:eastAsia="SimSun"/>
          <w:lang w:eastAsia="zh-CN"/>
        </w:rPr>
      </w:pPr>
      <w:r>
        <w:rPr>
          <w:rFonts w:eastAsia="SimSun"/>
          <w:lang w:eastAsia="zh-CN"/>
        </w:rPr>
        <w:t>Comparison of FDM solutions</w:t>
      </w:r>
    </w:p>
    <w:p w14:paraId="548CC92D" w14:textId="0880B83D" w:rsidR="00116D2E" w:rsidRDefault="00116D2E" w:rsidP="00A52575">
      <w:pPr>
        <w:spacing w:after="0"/>
        <w:rPr>
          <w:lang w:eastAsia="zh-CN"/>
        </w:rPr>
      </w:pPr>
      <w:r>
        <w:rPr>
          <w:lang w:eastAsia="zh-CN"/>
        </w:rPr>
        <w:t>In email discussion “</w:t>
      </w:r>
      <w:r w:rsidRPr="00266B04">
        <w:rPr>
          <w:lang w:eastAsia="zh-CN"/>
        </w:rPr>
        <w:t>[Post119-e][650][IDC] Comparison of FDM solutions (Ericsson)</w:t>
      </w:r>
      <w:r>
        <w:rPr>
          <w:lang w:eastAsia="zh-CN"/>
        </w:rPr>
        <w:t>”</w:t>
      </w:r>
      <w:r w:rsidR="0006727A">
        <w:rPr>
          <w:lang w:eastAsia="zh-CN"/>
        </w:rPr>
        <w:t xml:space="preserve">, </w:t>
      </w:r>
      <w:r w:rsidR="00486299">
        <w:rPr>
          <w:lang w:eastAsia="zh-CN"/>
        </w:rPr>
        <w:t>following solutions were discussed for enhanced FDM solution of NR frequencies:</w:t>
      </w:r>
    </w:p>
    <w:p w14:paraId="4D28A6B8" w14:textId="77777777" w:rsidR="00B11D02" w:rsidRDefault="00B11D02" w:rsidP="00A52575">
      <w:pPr>
        <w:spacing w:after="0"/>
        <w:rPr>
          <w:lang w:eastAsia="zh-CN"/>
        </w:rPr>
      </w:pPr>
    </w:p>
    <w:p w14:paraId="61F49D25" w14:textId="29B81F22" w:rsidR="002638EB" w:rsidRPr="002638EB" w:rsidRDefault="002638EB" w:rsidP="002638EB">
      <w:pPr>
        <w:ind w:left="426" w:right="850"/>
        <w:rPr>
          <w:lang w:eastAsia="zh-CN"/>
        </w:rPr>
      </w:pPr>
      <w:r w:rsidRPr="002638EB">
        <w:rPr>
          <w:b/>
          <w:bCs/>
          <w:lang w:eastAsia="zh-CN"/>
        </w:rPr>
        <w:t>Option 1</w:t>
      </w:r>
      <w:r w:rsidRPr="002638EB">
        <w:rPr>
          <w:lang w:eastAsia="zh-CN"/>
        </w:rPr>
        <w:t>: Central frequency + Bandwidth of the actual affected frequency range</w:t>
      </w:r>
      <w:r w:rsidRPr="002638EB">
        <w:rPr>
          <w:rFonts w:eastAsia="Malgun Gothic"/>
          <w:lang w:eastAsia="ko-KR"/>
        </w:rPr>
        <w:t>.</w:t>
      </w:r>
    </w:p>
    <w:p w14:paraId="003D82E4" w14:textId="178F368B" w:rsidR="002638EB" w:rsidRPr="002638EB" w:rsidRDefault="002638EB" w:rsidP="002638EB">
      <w:pPr>
        <w:ind w:left="426" w:right="850"/>
        <w:rPr>
          <w:lang w:eastAsia="zh-CN"/>
        </w:rPr>
      </w:pPr>
      <w:r w:rsidRPr="002638EB">
        <w:rPr>
          <w:b/>
          <w:bCs/>
          <w:lang w:eastAsia="zh-CN"/>
        </w:rPr>
        <w:t>Option 2</w:t>
      </w:r>
      <w:r w:rsidRPr="002638EB">
        <w:rPr>
          <w:lang w:eastAsia="zh-CN"/>
        </w:rPr>
        <w:t>: Starting frequency + Ending frequency of the actual affected frequency range</w:t>
      </w:r>
      <w:r w:rsidRPr="002638EB">
        <w:rPr>
          <w:rFonts w:eastAsia="Malgun Gothic"/>
          <w:lang w:eastAsia="ko-KR"/>
        </w:rPr>
        <w:t>.</w:t>
      </w:r>
    </w:p>
    <w:p w14:paraId="52D30E43" w14:textId="650AA984" w:rsidR="002638EB" w:rsidRPr="002638EB" w:rsidRDefault="002638EB" w:rsidP="002638EB">
      <w:pPr>
        <w:ind w:left="426" w:right="850"/>
        <w:rPr>
          <w:lang w:eastAsia="zh-CN"/>
        </w:rPr>
      </w:pPr>
      <w:r w:rsidRPr="002638EB">
        <w:rPr>
          <w:b/>
          <w:bCs/>
          <w:lang w:eastAsia="zh-CN"/>
        </w:rPr>
        <w:t>Option 2a</w:t>
      </w:r>
      <w:r w:rsidRPr="002638EB">
        <w:rPr>
          <w:lang w:eastAsia="zh-CN"/>
        </w:rPr>
        <w:t xml:space="preserve">: </w:t>
      </w:r>
      <w:r w:rsidR="005E262F">
        <w:rPr>
          <w:lang w:eastAsia="zh-CN"/>
        </w:rPr>
        <w:t>S</w:t>
      </w:r>
      <w:r w:rsidRPr="002638EB">
        <w:rPr>
          <w:lang w:eastAsia="zh-CN"/>
        </w:rPr>
        <w:t>tarting frequency + Bandwidth of the actual affected frequency range</w:t>
      </w:r>
      <w:r w:rsidRPr="002638EB">
        <w:rPr>
          <w:rFonts w:eastAsia="Malgun Gothic"/>
          <w:lang w:eastAsia="ko-KR"/>
        </w:rPr>
        <w:t>.</w:t>
      </w:r>
    </w:p>
    <w:p w14:paraId="05D70B58" w14:textId="750CEF60" w:rsidR="002638EB" w:rsidRPr="002638EB" w:rsidRDefault="002638EB" w:rsidP="002638EB">
      <w:pPr>
        <w:ind w:left="426" w:right="850"/>
        <w:rPr>
          <w:lang w:eastAsia="zh-CN"/>
        </w:rPr>
      </w:pPr>
      <w:r w:rsidRPr="002638EB">
        <w:rPr>
          <w:b/>
          <w:bCs/>
          <w:lang w:eastAsia="zh-CN"/>
        </w:rPr>
        <w:lastRenderedPageBreak/>
        <w:t>Option 3</w:t>
      </w:r>
      <w:r w:rsidRPr="002638EB">
        <w:rPr>
          <w:lang w:eastAsia="zh-CN"/>
        </w:rPr>
        <w:t>: BWP-based reporting using BWP ID</w:t>
      </w:r>
      <w:r w:rsidRPr="002638EB">
        <w:rPr>
          <w:rFonts w:eastAsia="Malgun Gothic"/>
          <w:lang w:eastAsia="ko-KR"/>
        </w:rPr>
        <w:t>.</w:t>
      </w:r>
    </w:p>
    <w:p w14:paraId="25DAD928" w14:textId="0C483149" w:rsidR="002638EB" w:rsidRPr="002638EB" w:rsidRDefault="002638EB" w:rsidP="002638EB">
      <w:pPr>
        <w:ind w:left="426" w:right="850"/>
        <w:rPr>
          <w:lang w:eastAsia="zh-CN"/>
        </w:rPr>
      </w:pPr>
      <w:r w:rsidRPr="002638EB">
        <w:rPr>
          <w:b/>
          <w:bCs/>
          <w:lang w:eastAsia="zh-CN"/>
        </w:rPr>
        <w:t>Option 4</w:t>
      </w:r>
      <w:r w:rsidRPr="002638EB">
        <w:rPr>
          <w:lang w:eastAsia="zh-CN"/>
        </w:rPr>
        <w:t>: BWP-based reporting using BWP ID + PRB index</w:t>
      </w:r>
      <w:r w:rsidRPr="002638EB">
        <w:rPr>
          <w:rFonts w:eastAsia="Malgun Gothic"/>
          <w:lang w:eastAsia="ko-KR"/>
        </w:rPr>
        <w:t>.</w:t>
      </w:r>
    </w:p>
    <w:p w14:paraId="6AD137F0" w14:textId="1B8446E8" w:rsidR="002638EB" w:rsidRPr="002638EB" w:rsidRDefault="002638EB" w:rsidP="002638EB">
      <w:pPr>
        <w:ind w:left="426" w:right="850"/>
        <w:rPr>
          <w:lang w:eastAsia="zh-CN"/>
        </w:rPr>
      </w:pPr>
      <w:r w:rsidRPr="002638EB">
        <w:rPr>
          <w:b/>
          <w:bCs/>
          <w:lang w:eastAsia="zh-CN"/>
        </w:rPr>
        <w:t>Option 6</w:t>
      </w:r>
      <w:r w:rsidRPr="002638EB">
        <w:rPr>
          <w:lang w:eastAsia="zh-CN"/>
        </w:rPr>
        <w:t>: Resource Block Group (RBG) based reporting.</w:t>
      </w:r>
    </w:p>
    <w:p w14:paraId="4A0DB956" w14:textId="77777777" w:rsidR="00B11D02" w:rsidRDefault="00B11D02" w:rsidP="00A52575">
      <w:pPr>
        <w:spacing w:after="0"/>
        <w:rPr>
          <w:rFonts w:eastAsia="MS Mincho"/>
          <w:bCs/>
        </w:rPr>
      </w:pPr>
    </w:p>
    <w:p w14:paraId="7215C353" w14:textId="7FC56F33" w:rsidR="00471E11" w:rsidRDefault="00A52575" w:rsidP="00471E11">
      <w:pPr>
        <w:rPr>
          <w:lang w:eastAsia="zh-CN"/>
        </w:rPr>
      </w:pPr>
      <w:r w:rsidRPr="00A1172C">
        <w:rPr>
          <w:rFonts w:eastAsia="MS Mincho"/>
          <w:bCs/>
        </w:rPr>
        <w:t xml:space="preserve">Option 1/2/2a/4/6 are all based on reporting a frequency region, </w:t>
      </w:r>
      <w:r w:rsidR="0051090E">
        <w:rPr>
          <w:rFonts w:eastAsia="MS Mincho"/>
          <w:bCs/>
        </w:rPr>
        <w:t xml:space="preserve">with </w:t>
      </w:r>
      <w:r w:rsidRPr="00A1172C">
        <w:rPr>
          <w:rFonts w:eastAsia="MS Mincho"/>
          <w:bCs/>
        </w:rPr>
        <w:t xml:space="preserve">the difference mainly about indication method and granularity. </w:t>
      </w:r>
      <w:bookmarkStart w:id="0" w:name="_Hlk117623188"/>
      <w:r w:rsidR="00471E11" w:rsidRPr="003502C0">
        <w:rPr>
          <w:rFonts w:eastAsia="MS Mincho"/>
          <w:bCs/>
        </w:rPr>
        <w:t>The key problem</w:t>
      </w:r>
      <w:r w:rsidR="003502C0">
        <w:rPr>
          <w:rFonts w:eastAsia="MS Mincho"/>
          <w:bCs/>
        </w:rPr>
        <w:t xml:space="preserve"> </w:t>
      </w:r>
      <w:r w:rsidR="003502C0" w:rsidRPr="003502C0">
        <w:rPr>
          <w:rFonts w:eastAsia="MS Mincho" w:hint="eastAsia"/>
          <w:bCs/>
        </w:rPr>
        <w:t>o</w:t>
      </w:r>
      <w:r w:rsidR="003502C0" w:rsidRPr="003502C0">
        <w:rPr>
          <w:rFonts w:eastAsia="MS Mincho"/>
          <w:bCs/>
        </w:rPr>
        <w:t>f Option 3</w:t>
      </w:r>
      <w:r w:rsidR="00471E11" w:rsidRPr="003502C0">
        <w:rPr>
          <w:rFonts w:eastAsia="MS Mincho"/>
          <w:bCs/>
        </w:rPr>
        <w:t xml:space="preserve"> is limited information / granularity. </w:t>
      </w:r>
      <w:bookmarkEnd w:id="0"/>
      <w:r w:rsidR="003502C0">
        <w:rPr>
          <w:rFonts w:eastAsia="MS Mincho"/>
          <w:bCs/>
        </w:rPr>
        <w:t>T</w:t>
      </w:r>
      <w:r w:rsidR="00471E11">
        <w:rPr>
          <w:lang w:eastAsia="zh-CN"/>
        </w:rPr>
        <w:t xml:space="preserve">here can be a maximum of 4 BWPs configured per serving cell and 4 BWPs cannot provide much information regarding IDC interference. Since IDC interference is related to various factors e.g. channel conditions in both RAT as well as UE implementation, gNB might not have good knowledge to configure BWPs which are related to IDC interference. </w:t>
      </w:r>
    </w:p>
    <w:p w14:paraId="47F33320" w14:textId="2B5EC014" w:rsidR="00471E11" w:rsidRDefault="00471E11" w:rsidP="00471E11">
      <w:pPr>
        <w:rPr>
          <w:lang w:eastAsia="zh-CN"/>
        </w:rPr>
      </w:pPr>
      <w:bookmarkStart w:id="1" w:name="Obs_BWP"/>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7D3F4D">
        <w:rPr>
          <w:b/>
          <w:noProof/>
          <w:lang w:eastAsia="ko-KR"/>
        </w:rPr>
        <w:t>1</w:t>
      </w:r>
      <w:r>
        <w:rPr>
          <w:b/>
          <w:lang w:eastAsia="ko-KR"/>
        </w:rPr>
        <w:fldChar w:fldCharType="end"/>
      </w:r>
      <w:r>
        <w:rPr>
          <w:lang w:eastAsia="ko-KR"/>
        </w:rPr>
        <w:t xml:space="preserve">: </w:t>
      </w:r>
      <w:r>
        <w:rPr>
          <w:lang w:eastAsia="zh-CN"/>
        </w:rPr>
        <w:t>Using BWP for frequency resource indication is not suitable due to less information from 4 BWPs and inherent lack of knowledge of IDC interference when gNB configures BWPs.</w:t>
      </w:r>
      <w:bookmarkEnd w:id="1"/>
    </w:p>
    <w:p w14:paraId="47EC85E3" w14:textId="0947A857" w:rsidR="00DE5C57" w:rsidRDefault="00DE5C57" w:rsidP="00DE5C57">
      <w:pPr>
        <w:rPr>
          <w:lang w:eastAsia="zh-CN"/>
        </w:rPr>
      </w:pPr>
      <w:bookmarkStart w:id="2" w:name="Proposal_FrequencyRegion"/>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7D3F4D">
        <w:rPr>
          <w:b/>
          <w:noProof/>
          <w:lang w:eastAsia="ko-KR"/>
        </w:rPr>
        <w:t>1</w:t>
      </w:r>
      <w:r>
        <w:rPr>
          <w:b/>
          <w:lang w:eastAsia="ko-KR"/>
        </w:rPr>
        <w:fldChar w:fldCharType="end"/>
      </w:r>
      <w:r>
        <w:rPr>
          <w:lang w:eastAsia="ko-KR"/>
        </w:rPr>
        <w:t xml:space="preserve">: </w:t>
      </w:r>
      <w:r w:rsidR="00C02A58">
        <w:rPr>
          <w:lang w:eastAsia="zh-CN"/>
        </w:rPr>
        <w:t xml:space="preserve">Affected frequency region </w:t>
      </w:r>
      <w:r w:rsidR="00981EC3">
        <w:rPr>
          <w:lang w:eastAsia="zh-CN"/>
        </w:rPr>
        <w:t xml:space="preserve">(instead of BWP ID) </w:t>
      </w:r>
      <w:r w:rsidR="00C02A58">
        <w:rPr>
          <w:lang w:eastAsia="zh-CN"/>
        </w:rPr>
        <w:t>is indicated as enhanced</w:t>
      </w:r>
      <w:r>
        <w:rPr>
          <w:lang w:eastAsia="zh-CN"/>
        </w:rPr>
        <w:t xml:space="preserve"> IDC FDM solution.</w:t>
      </w:r>
      <w:bookmarkEnd w:id="2"/>
    </w:p>
    <w:p w14:paraId="24DE4ED2" w14:textId="37C80A60" w:rsidR="00A52575" w:rsidRDefault="000850DB" w:rsidP="00A52575">
      <w:pPr>
        <w:spacing w:after="0"/>
        <w:rPr>
          <w:rFonts w:eastAsia="MS Mincho"/>
          <w:bCs/>
        </w:rPr>
      </w:pPr>
      <w:r>
        <w:rPr>
          <w:rFonts w:eastAsia="MS Mincho"/>
          <w:bCs/>
        </w:rPr>
        <w:t xml:space="preserve">Option 1/2/2a/4/6 are </w:t>
      </w:r>
      <w:r w:rsidR="002F14EF">
        <w:rPr>
          <w:rFonts w:eastAsia="MS Mincho"/>
          <w:bCs/>
        </w:rPr>
        <w:t xml:space="preserve">compared below </w:t>
      </w:r>
      <w:r w:rsidR="00531724">
        <w:rPr>
          <w:rFonts w:eastAsia="MS Mincho"/>
          <w:bCs/>
        </w:rPr>
        <w:t>on</w:t>
      </w:r>
      <w:r w:rsidR="002F14EF">
        <w:rPr>
          <w:rFonts w:eastAsia="MS Mincho"/>
          <w:bCs/>
        </w:rPr>
        <w:t xml:space="preserve"> various aspects.</w:t>
      </w:r>
    </w:p>
    <w:p w14:paraId="47B1F8E7" w14:textId="77777777" w:rsidR="00A6371E" w:rsidRDefault="00A6371E" w:rsidP="00A52575">
      <w:pPr>
        <w:spacing w:after="0"/>
        <w:rPr>
          <w:rFonts w:eastAsia="MS Mincho"/>
          <w:bCs/>
        </w:rPr>
      </w:pPr>
    </w:p>
    <w:p w14:paraId="51117BD3" w14:textId="27BAB26E" w:rsidR="00A52575" w:rsidRPr="00715CC5" w:rsidRDefault="00C4239C" w:rsidP="00A52575">
      <w:pPr>
        <w:spacing w:after="0"/>
        <w:rPr>
          <w:rFonts w:eastAsia="MS Mincho"/>
          <w:bCs/>
          <w:u w:val="single"/>
        </w:rPr>
      </w:pPr>
      <w:r w:rsidRPr="00715CC5">
        <w:rPr>
          <w:rFonts w:eastAsia="MS Mincho"/>
          <w:bCs/>
          <w:u w:val="single"/>
        </w:rPr>
        <w:t xml:space="preserve">A. </w:t>
      </w:r>
      <w:r w:rsidR="006D2792" w:rsidRPr="00715CC5">
        <w:rPr>
          <w:rFonts w:eastAsia="MS Mincho"/>
          <w:bCs/>
          <w:u w:val="single"/>
        </w:rPr>
        <w:t xml:space="preserve">The pair </w:t>
      </w:r>
      <w:r w:rsidR="00A52575" w:rsidRPr="00715CC5">
        <w:rPr>
          <w:rFonts w:eastAsia="MS Mincho"/>
          <w:bCs/>
          <w:u w:val="single"/>
        </w:rPr>
        <w:t xml:space="preserve">of values </w:t>
      </w:r>
      <w:r w:rsidR="00655EBB" w:rsidRPr="00715CC5">
        <w:rPr>
          <w:rFonts w:eastAsia="MS Mincho"/>
          <w:bCs/>
          <w:u w:val="single"/>
        </w:rPr>
        <w:t>for the frequency region</w:t>
      </w:r>
      <w:r w:rsidR="00A52575" w:rsidRPr="00715CC5">
        <w:rPr>
          <w:rFonts w:eastAsia="MS Mincho"/>
          <w:bCs/>
          <w:u w:val="single"/>
        </w:rPr>
        <w:t>:</w:t>
      </w:r>
    </w:p>
    <w:p w14:paraId="26C83787" w14:textId="3D339F2B" w:rsidR="00A52575" w:rsidRPr="00A1172C" w:rsidRDefault="00A52575" w:rsidP="00A52575">
      <w:pPr>
        <w:spacing w:after="0"/>
        <w:rPr>
          <w:rFonts w:eastAsia="MS Mincho"/>
          <w:bCs/>
        </w:rPr>
      </w:pPr>
      <w:r w:rsidRPr="00A1172C">
        <w:rPr>
          <w:rFonts w:eastAsia="MS Mincho"/>
          <w:bCs/>
        </w:rPr>
        <w:t xml:space="preserve">  </w:t>
      </w:r>
      <w:r w:rsidR="00A6371E">
        <w:rPr>
          <w:rFonts w:eastAsia="MS Mincho"/>
          <w:bCs/>
        </w:rPr>
        <w:t>1</w:t>
      </w:r>
      <w:r w:rsidRPr="00A1172C">
        <w:rPr>
          <w:rFonts w:eastAsia="MS Mincho"/>
          <w:bCs/>
        </w:rPr>
        <w:t xml:space="preserve">) Center frequency + bandwidth: Option 1,  </w:t>
      </w:r>
    </w:p>
    <w:p w14:paraId="6A0702C4" w14:textId="17282DD2" w:rsidR="00A52575" w:rsidRPr="00A1172C" w:rsidRDefault="00A52575" w:rsidP="00A52575">
      <w:pPr>
        <w:spacing w:after="0"/>
        <w:rPr>
          <w:rFonts w:eastAsia="MS Mincho"/>
          <w:bCs/>
        </w:rPr>
      </w:pPr>
      <w:r w:rsidRPr="00A1172C">
        <w:rPr>
          <w:rFonts w:eastAsia="MS Mincho"/>
          <w:bCs/>
        </w:rPr>
        <w:t xml:space="preserve">  </w:t>
      </w:r>
      <w:r w:rsidR="00A6371E">
        <w:rPr>
          <w:rFonts w:eastAsia="MS Mincho"/>
          <w:bCs/>
        </w:rPr>
        <w:t>2</w:t>
      </w:r>
      <w:r w:rsidRPr="00A1172C">
        <w:rPr>
          <w:rFonts w:eastAsia="MS Mincho"/>
          <w:bCs/>
        </w:rPr>
        <w:t>) Start frequency + end frequency: Option 2/4</w:t>
      </w:r>
    </w:p>
    <w:p w14:paraId="2A021968" w14:textId="75395AE8" w:rsidR="00A52575" w:rsidRPr="00A1172C" w:rsidRDefault="00A52575" w:rsidP="00A52575">
      <w:pPr>
        <w:spacing w:after="0"/>
        <w:rPr>
          <w:rFonts w:eastAsia="MS Mincho"/>
          <w:bCs/>
        </w:rPr>
      </w:pPr>
      <w:r w:rsidRPr="00A1172C">
        <w:rPr>
          <w:rFonts w:eastAsia="MS Mincho"/>
          <w:bCs/>
        </w:rPr>
        <w:t xml:space="preserve">  </w:t>
      </w:r>
      <w:r w:rsidR="00A6371E">
        <w:rPr>
          <w:rFonts w:eastAsia="MS Mincho"/>
          <w:bCs/>
        </w:rPr>
        <w:t>3</w:t>
      </w:r>
      <w:r w:rsidRPr="00A1172C">
        <w:rPr>
          <w:rFonts w:eastAsia="MS Mincho"/>
          <w:bCs/>
        </w:rPr>
        <w:t>) Start frequency + bandwidth: Option 2a/6</w:t>
      </w:r>
    </w:p>
    <w:p w14:paraId="6F2EA7EE" w14:textId="77777777" w:rsidR="00204681" w:rsidRDefault="00204681" w:rsidP="00A52575">
      <w:pPr>
        <w:spacing w:after="0"/>
        <w:rPr>
          <w:rFonts w:eastAsia="MS Mincho"/>
          <w:bCs/>
        </w:rPr>
      </w:pPr>
    </w:p>
    <w:p w14:paraId="2D957C74" w14:textId="7EAC905F" w:rsidR="00A52575" w:rsidRPr="00991DC1" w:rsidRDefault="00D75304" w:rsidP="00A52575">
      <w:pPr>
        <w:spacing w:after="0"/>
        <w:rPr>
          <w:rFonts w:eastAsia="MS Mincho"/>
          <w:bCs/>
        </w:rPr>
      </w:pPr>
      <w:r>
        <w:rPr>
          <w:rFonts w:eastAsia="MS Mincho"/>
          <w:bCs/>
        </w:rPr>
        <w:t>In this aspect, t</w:t>
      </w:r>
      <w:r w:rsidR="00715CC5">
        <w:rPr>
          <w:rFonts w:eastAsia="MS Mincho"/>
          <w:bCs/>
        </w:rPr>
        <w:t xml:space="preserve">he differences between these options are more or less a matter of taste, except that in option </w:t>
      </w:r>
      <w:r w:rsidR="00991DC1">
        <w:rPr>
          <w:rFonts w:eastAsia="MS Mincho"/>
          <w:bCs/>
        </w:rPr>
        <w:t xml:space="preserve">2, both the start and end frequency are indicated in </w:t>
      </w:r>
      <w:r w:rsidR="00991DC1">
        <w:rPr>
          <w:rFonts w:eastAsia="MS Mincho"/>
          <w:bCs/>
          <w:i/>
          <w:iCs/>
        </w:rPr>
        <w:t>ARFCN-ValueNR</w:t>
      </w:r>
      <w:r w:rsidR="00991DC1">
        <w:rPr>
          <w:rFonts w:eastAsia="MS Mincho"/>
          <w:bCs/>
        </w:rPr>
        <w:t xml:space="preserve">. </w:t>
      </w:r>
    </w:p>
    <w:p w14:paraId="045CAC0E" w14:textId="77777777" w:rsidR="00D853EB" w:rsidRPr="00A1172C" w:rsidRDefault="00D853EB" w:rsidP="00A52575">
      <w:pPr>
        <w:spacing w:after="0"/>
        <w:rPr>
          <w:rFonts w:eastAsia="MS Mincho"/>
          <w:bCs/>
        </w:rPr>
      </w:pPr>
    </w:p>
    <w:p w14:paraId="5AD44787" w14:textId="2122282F" w:rsidR="00A52575" w:rsidRPr="00EF47B5" w:rsidRDefault="00EF47B5" w:rsidP="00A52575">
      <w:pPr>
        <w:spacing w:after="0"/>
        <w:rPr>
          <w:rFonts w:eastAsia="MS Mincho"/>
          <w:bCs/>
          <w:u w:val="single"/>
        </w:rPr>
      </w:pPr>
      <w:r>
        <w:rPr>
          <w:rFonts w:eastAsia="MS Mincho"/>
          <w:bCs/>
          <w:u w:val="single"/>
        </w:rPr>
        <w:t>B.</w:t>
      </w:r>
      <w:r w:rsidR="00A52575" w:rsidRPr="00EF47B5">
        <w:rPr>
          <w:rFonts w:eastAsia="MS Mincho"/>
          <w:bCs/>
          <w:u w:val="single"/>
        </w:rPr>
        <w:t xml:space="preserve"> How to indicate frequency:</w:t>
      </w:r>
    </w:p>
    <w:p w14:paraId="1CC8FAA2" w14:textId="7DFBFADA" w:rsidR="00A52575" w:rsidRPr="00A1172C" w:rsidRDefault="00A52575" w:rsidP="00A52575">
      <w:pPr>
        <w:spacing w:after="0"/>
        <w:rPr>
          <w:rFonts w:eastAsia="MS Mincho"/>
          <w:bCs/>
        </w:rPr>
      </w:pPr>
      <w:r w:rsidRPr="00A1172C">
        <w:rPr>
          <w:rFonts w:eastAsia="MS Mincho"/>
          <w:bCs/>
        </w:rPr>
        <w:t xml:space="preserve">  </w:t>
      </w:r>
      <w:r w:rsidR="00FE054B">
        <w:rPr>
          <w:rFonts w:eastAsia="MS Mincho"/>
          <w:bCs/>
        </w:rPr>
        <w:t>1</w:t>
      </w:r>
      <w:r w:rsidRPr="00A1172C">
        <w:rPr>
          <w:rFonts w:eastAsia="MS Mincho"/>
          <w:bCs/>
        </w:rPr>
        <w:t xml:space="preserve">) </w:t>
      </w:r>
      <w:r w:rsidRPr="00EF47B5">
        <w:rPr>
          <w:rFonts w:eastAsia="MS Mincho"/>
          <w:bCs/>
          <w:i/>
          <w:iCs/>
        </w:rPr>
        <w:t>ARFCN-ValueNR</w:t>
      </w:r>
      <w:r w:rsidRPr="00A1172C">
        <w:rPr>
          <w:rFonts w:eastAsia="MS Mincho"/>
          <w:bCs/>
        </w:rPr>
        <w:t>: Option 1/2/2a</w:t>
      </w:r>
    </w:p>
    <w:p w14:paraId="6543E49A" w14:textId="56E8CE5B" w:rsidR="00A52575" w:rsidRPr="00A1172C" w:rsidRDefault="00A52575" w:rsidP="00A52575">
      <w:pPr>
        <w:spacing w:after="0"/>
        <w:rPr>
          <w:rFonts w:eastAsia="MS Mincho"/>
          <w:bCs/>
        </w:rPr>
      </w:pPr>
      <w:r w:rsidRPr="00A1172C">
        <w:rPr>
          <w:rFonts w:eastAsia="MS Mincho"/>
          <w:bCs/>
        </w:rPr>
        <w:t xml:space="preserve">  </w:t>
      </w:r>
      <w:r w:rsidR="00FE054B">
        <w:rPr>
          <w:rFonts w:eastAsia="MS Mincho"/>
          <w:bCs/>
        </w:rPr>
        <w:t>2</w:t>
      </w:r>
      <w:r w:rsidRPr="00A1172C">
        <w:rPr>
          <w:rFonts w:eastAsia="MS Mincho"/>
          <w:bCs/>
        </w:rPr>
        <w:t xml:space="preserve">) </w:t>
      </w:r>
      <w:r w:rsidR="000A4DA4">
        <w:rPr>
          <w:rFonts w:eastAsia="Malgun Gothic"/>
          <w:color w:val="000000"/>
          <w:kern w:val="24"/>
          <w:szCs w:val="21"/>
          <w:lang w:eastAsia="ko-KR"/>
        </w:rPr>
        <w:t>Frequency index</w:t>
      </w:r>
      <w:r w:rsidR="000A4DA4" w:rsidRPr="00A1172C">
        <w:rPr>
          <w:rFonts w:eastAsia="MS Mincho"/>
          <w:bCs/>
        </w:rPr>
        <w:t xml:space="preserve"> </w:t>
      </w:r>
      <w:r w:rsidR="000A4DA4">
        <w:rPr>
          <w:rFonts w:eastAsia="MS Mincho"/>
          <w:bCs/>
        </w:rPr>
        <w:t xml:space="preserve">+ </w:t>
      </w:r>
      <w:r w:rsidRPr="00A1172C">
        <w:rPr>
          <w:rFonts w:eastAsia="MS Mincho"/>
          <w:bCs/>
        </w:rPr>
        <w:t>PRB index: Option 4</w:t>
      </w:r>
    </w:p>
    <w:p w14:paraId="78A5DA48" w14:textId="3C415393" w:rsidR="00A52575" w:rsidRDefault="00A52575" w:rsidP="00A52575">
      <w:pPr>
        <w:spacing w:after="0"/>
        <w:rPr>
          <w:rFonts w:eastAsia="MS Mincho"/>
          <w:bCs/>
        </w:rPr>
      </w:pPr>
      <w:r w:rsidRPr="00A1172C">
        <w:rPr>
          <w:rFonts w:eastAsia="MS Mincho"/>
          <w:bCs/>
        </w:rPr>
        <w:t xml:space="preserve">  </w:t>
      </w:r>
      <w:r w:rsidR="00FE054B">
        <w:rPr>
          <w:rFonts w:eastAsia="MS Mincho"/>
          <w:bCs/>
        </w:rPr>
        <w:t>3</w:t>
      </w:r>
      <w:r w:rsidRPr="00A1172C">
        <w:rPr>
          <w:rFonts w:eastAsia="MS Mincho"/>
          <w:bCs/>
        </w:rPr>
        <w:t xml:space="preserve">) </w:t>
      </w:r>
      <w:r w:rsidR="000A4DA4">
        <w:rPr>
          <w:rFonts w:eastAsia="Malgun Gothic"/>
          <w:color w:val="000000"/>
          <w:kern w:val="24"/>
          <w:szCs w:val="21"/>
          <w:lang w:eastAsia="ko-KR"/>
        </w:rPr>
        <w:t>Frequency index</w:t>
      </w:r>
      <w:r w:rsidR="000A4DA4" w:rsidRPr="00A1172C">
        <w:rPr>
          <w:rFonts w:eastAsia="MS Mincho"/>
          <w:bCs/>
        </w:rPr>
        <w:t xml:space="preserve"> </w:t>
      </w:r>
      <w:r w:rsidR="000A4DA4">
        <w:rPr>
          <w:rFonts w:eastAsia="MS Mincho"/>
          <w:bCs/>
        </w:rPr>
        <w:t xml:space="preserve">+ </w:t>
      </w:r>
      <w:r w:rsidRPr="00A1172C">
        <w:rPr>
          <w:rFonts w:eastAsia="MS Mincho"/>
          <w:bCs/>
        </w:rPr>
        <w:t xml:space="preserve">RBG index: Option </w:t>
      </w:r>
      <w:r w:rsidR="00204681">
        <w:rPr>
          <w:rFonts w:eastAsia="MS Mincho"/>
          <w:bCs/>
        </w:rPr>
        <w:t>6</w:t>
      </w:r>
    </w:p>
    <w:p w14:paraId="020C45F8" w14:textId="77777777" w:rsidR="00B43BCD" w:rsidRDefault="00B43BCD" w:rsidP="003820C8">
      <w:pPr>
        <w:spacing w:after="0"/>
        <w:rPr>
          <w:rFonts w:eastAsia="MS Mincho"/>
          <w:bCs/>
        </w:rPr>
      </w:pPr>
    </w:p>
    <w:p w14:paraId="41DF4CAC" w14:textId="32278D04" w:rsidR="00A91B9F" w:rsidRDefault="00204681" w:rsidP="00A52575">
      <w:pPr>
        <w:spacing w:after="0"/>
        <w:rPr>
          <w:rFonts w:eastAsia="MS Mincho"/>
          <w:bCs/>
        </w:rPr>
      </w:pPr>
      <w:r>
        <w:rPr>
          <w:rFonts w:eastAsia="MS Mincho"/>
          <w:bCs/>
        </w:rPr>
        <w:t xml:space="preserve">Since PRB and RBG </w:t>
      </w:r>
      <w:r w:rsidR="000E211F">
        <w:rPr>
          <w:rFonts w:eastAsia="MS Mincho"/>
          <w:bCs/>
        </w:rPr>
        <w:t>are</w:t>
      </w:r>
      <w:r>
        <w:rPr>
          <w:rFonts w:eastAsia="MS Mincho"/>
          <w:bCs/>
        </w:rPr>
        <w:t xml:space="preserve"> defined</w:t>
      </w:r>
      <w:r w:rsidR="000E211F">
        <w:rPr>
          <w:rFonts w:eastAsia="MS Mincho"/>
          <w:bCs/>
        </w:rPr>
        <w:t xml:space="preserve"> in BWP, both Option 4 and 6 </w:t>
      </w:r>
      <w:r w:rsidR="0074276B">
        <w:rPr>
          <w:rFonts w:eastAsia="MS Mincho"/>
          <w:bCs/>
        </w:rPr>
        <w:t>are based</w:t>
      </w:r>
      <w:r w:rsidR="00B773D0">
        <w:rPr>
          <w:rFonts w:eastAsia="MS Mincho"/>
          <w:bCs/>
        </w:rPr>
        <w:t xml:space="preserve"> on BWP configuration</w:t>
      </w:r>
      <w:r w:rsidR="000A1D9C">
        <w:rPr>
          <w:rFonts w:eastAsia="MS Mincho"/>
          <w:bCs/>
        </w:rPr>
        <w:t xml:space="preserve">. For non-serving cells, gNB can configure </w:t>
      </w:r>
      <w:r w:rsidR="004B771D">
        <w:rPr>
          <w:rFonts w:eastAsia="MS Mincho"/>
          <w:bCs/>
        </w:rPr>
        <w:t xml:space="preserve">a BWP so that UE can report PRB / RBG information. </w:t>
      </w:r>
      <w:r w:rsidR="00074B86">
        <w:rPr>
          <w:rFonts w:eastAsia="MS Mincho"/>
          <w:bCs/>
        </w:rPr>
        <w:t>For Option 1/2/2a,</w:t>
      </w:r>
      <w:r w:rsidR="0074276B">
        <w:rPr>
          <w:rFonts w:eastAsia="MS Mincho"/>
          <w:bCs/>
        </w:rPr>
        <w:t xml:space="preserve"> </w:t>
      </w:r>
      <w:r w:rsidR="0044295E">
        <w:rPr>
          <w:rFonts w:eastAsia="MS Mincho"/>
          <w:bCs/>
          <w:i/>
          <w:iCs/>
        </w:rPr>
        <w:t xml:space="preserve">absolute </w:t>
      </w:r>
      <w:r w:rsidR="0044295E">
        <w:rPr>
          <w:rFonts w:eastAsia="MS Mincho"/>
          <w:bCs/>
        </w:rPr>
        <w:t>frequency is indicated</w:t>
      </w:r>
      <w:r w:rsidR="00074B86">
        <w:rPr>
          <w:rFonts w:eastAsia="MS Mincho"/>
          <w:bCs/>
        </w:rPr>
        <w:t xml:space="preserve">. </w:t>
      </w:r>
      <w:r w:rsidR="007B6F1C">
        <w:rPr>
          <w:rFonts w:eastAsia="MS Mincho"/>
          <w:bCs/>
        </w:rPr>
        <w:t xml:space="preserve">Although it </w:t>
      </w:r>
      <w:r w:rsidR="00072D16">
        <w:rPr>
          <w:rFonts w:eastAsia="MS Mincho"/>
          <w:bCs/>
        </w:rPr>
        <w:t>seems that no need to provide additional information for non-serving cells (in addition to carrier frequency) for Option 1/2/2a, there is a need that UE knows the bandwidth</w:t>
      </w:r>
      <w:r w:rsidR="00FE1932">
        <w:rPr>
          <w:rFonts w:eastAsia="MS Mincho"/>
          <w:bCs/>
        </w:rPr>
        <w:t xml:space="preserve"> of the non-serving cell so that it can assess </w:t>
      </w:r>
      <w:r w:rsidR="001B2158">
        <w:rPr>
          <w:rFonts w:eastAsia="MS Mincho"/>
          <w:bCs/>
        </w:rPr>
        <w:t xml:space="preserve">whether / </w:t>
      </w:r>
      <w:r w:rsidR="00FE1932">
        <w:rPr>
          <w:rFonts w:eastAsia="MS Mincho"/>
          <w:bCs/>
        </w:rPr>
        <w:t>which affected frequency resource to be reported</w:t>
      </w:r>
      <w:r w:rsidR="00067818">
        <w:rPr>
          <w:rFonts w:eastAsia="MS Mincho"/>
          <w:bCs/>
        </w:rPr>
        <w:t xml:space="preserve">. Otherwise UE may report </w:t>
      </w:r>
      <w:r w:rsidR="00067818">
        <w:rPr>
          <w:rFonts w:eastAsia="MS Mincho"/>
          <w:bCs/>
        </w:rPr>
        <w:t>IDC interference for frequency resources that gNB is not interested in, which may introduce unnecessary UL signalling.</w:t>
      </w:r>
      <w:r w:rsidR="00CE7F46">
        <w:rPr>
          <w:rFonts w:eastAsia="MS Mincho"/>
          <w:bCs/>
        </w:rPr>
        <w:t xml:space="preserve"> </w:t>
      </w:r>
      <w:r w:rsidR="006D2C89" w:rsidRPr="006D2C89">
        <w:rPr>
          <w:rFonts w:eastAsia="MS Mincho"/>
          <w:bCs/>
        </w:rPr>
        <w:t>The reason is that maximum channel bandwidth can be as large as 100 MHz in FR1 (as in TS</w:t>
      </w:r>
      <w:r w:rsidR="006D2C89">
        <w:rPr>
          <w:rFonts w:eastAsia="MS Mincho"/>
          <w:bCs/>
        </w:rPr>
        <w:t xml:space="preserve"> 38.101-1, which is copied below)</w:t>
      </w:r>
      <w:r w:rsidR="006D2C89" w:rsidRPr="006D2C89">
        <w:rPr>
          <w:rFonts w:eastAsia="MS Mincho"/>
          <w:bCs/>
        </w:rPr>
        <w:t>, while</w:t>
      </w:r>
      <w:r w:rsidR="006D2C89">
        <w:rPr>
          <w:rFonts w:eastAsia="MS Mincho"/>
          <w:bCs/>
        </w:rPr>
        <w:t xml:space="preserve"> the actual channel bandwidth might be much smaller.</w:t>
      </w:r>
    </w:p>
    <w:p w14:paraId="582CA772" w14:textId="0D1C8E6F" w:rsidR="002D4BD1" w:rsidRPr="00764BD2" w:rsidRDefault="002D4BD1" w:rsidP="002D4BD1">
      <w:pPr>
        <w:pStyle w:val="TH"/>
        <w:rPr>
          <w:lang w:eastAsia="zh-CN"/>
        </w:rPr>
      </w:pPr>
      <w:bookmarkStart w:id="3" w:name="_Hlk497144372"/>
      <w:bookmarkStart w:id="4" w:name="_Hlk505013260"/>
      <w:r>
        <w:rPr>
          <w:lang w:val="en-US"/>
        </w:rPr>
        <w:t xml:space="preserve">TS 38.101-1 </w:t>
      </w:r>
      <w:r w:rsidRPr="00764BD2">
        <w:t xml:space="preserve">Table 5.3.2-1: </w:t>
      </w:r>
      <w:bookmarkEnd w:id="3"/>
      <w:r w:rsidRPr="00764BD2">
        <w:t>Maximum transmission bandwidth configuration N</w:t>
      </w:r>
      <w:r w:rsidRPr="00764BD2">
        <w:rPr>
          <w:vertAlign w:val="subscript"/>
        </w:rPr>
        <w:t>RB</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752"/>
        <w:gridCol w:w="756"/>
        <w:gridCol w:w="758"/>
        <w:gridCol w:w="750"/>
        <w:gridCol w:w="750"/>
        <w:gridCol w:w="750"/>
        <w:gridCol w:w="750"/>
        <w:gridCol w:w="758"/>
        <w:gridCol w:w="750"/>
        <w:gridCol w:w="751"/>
        <w:gridCol w:w="751"/>
        <w:gridCol w:w="751"/>
      </w:tblGrid>
      <w:tr w:rsidR="002D4BD1" w:rsidRPr="00764BD2" w14:paraId="6B1518F8" w14:textId="77777777" w:rsidTr="002D4BD1">
        <w:tc>
          <w:tcPr>
            <w:tcW w:w="307" w:type="pct"/>
            <w:vMerge w:val="restart"/>
            <w:shd w:val="clear" w:color="auto" w:fill="auto"/>
            <w:tcMar>
              <w:top w:w="15" w:type="dxa"/>
              <w:left w:w="81" w:type="dxa"/>
              <w:bottom w:w="0" w:type="dxa"/>
              <w:right w:w="81" w:type="dxa"/>
            </w:tcMar>
            <w:vAlign w:val="center"/>
            <w:hideMark/>
          </w:tcPr>
          <w:bookmarkEnd w:id="4"/>
          <w:p w14:paraId="44209D7A" w14:textId="77777777" w:rsidR="002D4BD1" w:rsidRPr="00764BD2" w:rsidRDefault="002D4BD1" w:rsidP="002D4BD1">
            <w:pPr>
              <w:pStyle w:val="TAH"/>
            </w:pPr>
            <w:r w:rsidRPr="00764BD2">
              <w:t>SCS (kHz)</w:t>
            </w:r>
          </w:p>
        </w:tc>
        <w:tc>
          <w:tcPr>
            <w:tcW w:w="391" w:type="pct"/>
            <w:shd w:val="clear" w:color="auto" w:fill="auto"/>
            <w:tcMar>
              <w:top w:w="15" w:type="dxa"/>
              <w:left w:w="81" w:type="dxa"/>
              <w:bottom w:w="0" w:type="dxa"/>
              <w:right w:w="81" w:type="dxa"/>
            </w:tcMar>
            <w:vAlign w:val="center"/>
            <w:hideMark/>
          </w:tcPr>
          <w:p w14:paraId="32461BBA" w14:textId="77777777" w:rsidR="002D4BD1" w:rsidRPr="00764BD2" w:rsidRDefault="002D4BD1" w:rsidP="002D4BD1">
            <w:pPr>
              <w:pStyle w:val="TAH"/>
            </w:pPr>
            <w:r w:rsidRPr="00764BD2">
              <w:t>5MHz</w:t>
            </w:r>
          </w:p>
        </w:tc>
        <w:tc>
          <w:tcPr>
            <w:tcW w:w="393" w:type="pct"/>
            <w:shd w:val="clear" w:color="auto" w:fill="auto"/>
            <w:tcMar>
              <w:top w:w="15" w:type="dxa"/>
              <w:left w:w="81" w:type="dxa"/>
              <w:bottom w:w="0" w:type="dxa"/>
              <w:right w:w="81" w:type="dxa"/>
            </w:tcMar>
            <w:vAlign w:val="center"/>
            <w:hideMark/>
          </w:tcPr>
          <w:p w14:paraId="46A27035" w14:textId="77777777" w:rsidR="002D4BD1" w:rsidRPr="00764BD2" w:rsidRDefault="002D4BD1" w:rsidP="002D4BD1">
            <w:pPr>
              <w:pStyle w:val="TAH"/>
            </w:pPr>
            <w:r w:rsidRPr="00764BD2">
              <w:t>10MHz</w:t>
            </w:r>
          </w:p>
        </w:tc>
        <w:tc>
          <w:tcPr>
            <w:tcW w:w="394" w:type="pct"/>
            <w:shd w:val="clear" w:color="auto" w:fill="auto"/>
            <w:tcMar>
              <w:top w:w="15" w:type="dxa"/>
              <w:left w:w="81" w:type="dxa"/>
              <w:bottom w:w="0" w:type="dxa"/>
              <w:right w:w="81" w:type="dxa"/>
            </w:tcMar>
            <w:vAlign w:val="center"/>
            <w:hideMark/>
          </w:tcPr>
          <w:p w14:paraId="60B77F96" w14:textId="77777777" w:rsidR="002D4BD1" w:rsidRPr="00764BD2" w:rsidRDefault="002D4BD1" w:rsidP="002D4BD1">
            <w:pPr>
              <w:pStyle w:val="TAH"/>
            </w:pPr>
            <w:r w:rsidRPr="00764BD2">
              <w:t>15MHz</w:t>
            </w:r>
          </w:p>
        </w:tc>
        <w:tc>
          <w:tcPr>
            <w:tcW w:w="390" w:type="pct"/>
            <w:shd w:val="clear" w:color="auto" w:fill="auto"/>
            <w:tcMar>
              <w:top w:w="15" w:type="dxa"/>
              <w:left w:w="81" w:type="dxa"/>
              <w:bottom w:w="0" w:type="dxa"/>
              <w:right w:w="81" w:type="dxa"/>
            </w:tcMar>
            <w:vAlign w:val="center"/>
            <w:hideMark/>
          </w:tcPr>
          <w:p w14:paraId="7AA691A1" w14:textId="77777777" w:rsidR="002D4BD1" w:rsidRPr="00764BD2" w:rsidRDefault="002D4BD1" w:rsidP="002D4BD1">
            <w:pPr>
              <w:pStyle w:val="TAH"/>
            </w:pPr>
            <w:r w:rsidRPr="00764BD2">
              <w:t>20 MHz</w:t>
            </w:r>
          </w:p>
        </w:tc>
        <w:tc>
          <w:tcPr>
            <w:tcW w:w="390" w:type="pct"/>
            <w:shd w:val="clear" w:color="auto" w:fill="auto"/>
            <w:tcMar>
              <w:top w:w="15" w:type="dxa"/>
              <w:left w:w="81" w:type="dxa"/>
              <w:bottom w:w="0" w:type="dxa"/>
              <w:right w:w="81" w:type="dxa"/>
            </w:tcMar>
            <w:vAlign w:val="center"/>
            <w:hideMark/>
          </w:tcPr>
          <w:p w14:paraId="632DBC28" w14:textId="77777777" w:rsidR="002D4BD1" w:rsidRPr="00764BD2" w:rsidRDefault="002D4BD1" w:rsidP="002D4BD1">
            <w:pPr>
              <w:pStyle w:val="TAH"/>
            </w:pPr>
            <w:r w:rsidRPr="00764BD2">
              <w:t>25 MHz</w:t>
            </w:r>
          </w:p>
        </w:tc>
        <w:tc>
          <w:tcPr>
            <w:tcW w:w="390" w:type="pct"/>
            <w:vAlign w:val="center"/>
          </w:tcPr>
          <w:p w14:paraId="6C982F4F" w14:textId="77777777" w:rsidR="002D4BD1" w:rsidRPr="00764BD2" w:rsidRDefault="002D4BD1" w:rsidP="002D4BD1">
            <w:pPr>
              <w:pStyle w:val="TAH"/>
            </w:pPr>
            <w:r w:rsidRPr="00764BD2">
              <w:t>30 MHz</w:t>
            </w:r>
          </w:p>
        </w:tc>
        <w:tc>
          <w:tcPr>
            <w:tcW w:w="390" w:type="pct"/>
            <w:shd w:val="clear" w:color="auto" w:fill="auto"/>
            <w:tcMar>
              <w:top w:w="15" w:type="dxa"/>
              <w:left w:w="81" w:type="dxa"/>
              <w:bottom w:w="0" w:type="dxa"/>
              <w:right w:w="81" w:type="dxa"/>
            </w:tcMar>
            <w:vAlign w:val="center"/>
            <w:hideMark/>
          </w:tcPr>
          <w:p w14:paraId="255BCF4E" w14:textId="77777777" w:rsidR="002D4BD1" w:rsidRPr="00764BD2" w:rsidRDefault="002D4BD1" w:rsidP="002D4BD1">
            <w:pPr>
              <w:pStyle w:val="TAH"/>
            </w:pPr>
            <w:r w:rsidRPr="00764BD2">
              <w:t>40 MHz</w:t>
            </w:r>
          </w:p>
        </w:tc>
        <w:tc>
          <w:tcPr>
            <w:tcW w:w="394" w:type="pct"/>
            <w:shd w:val="clear" w:color="auto" w:fill="auto"/>
            <w:tcMar>
              <w:top w:w="15" w:type="dxa"/>
              <w:left w:w="81" w:type="dxa"/>
              <w:bottom w:w="0" w:type="dxa"/>
              <w:right w:w="81" w:type="dxa"/>
            </w:tcMar>
            <w:vAlign w:val="center"/>
            <w:hideMark/>
          </w:tcPr>
          <w:p w14:paraId="4E2CA280" w14:textId="77777777" w:rsidR="002D4BD1" w:rsidRPr="00764BD2" w:rsidRDefault="002D4BD1" w:rsidP="002D4BD1">
            <w:pPr>
              <w:pStyle w:val="TAH"/>
            </w:pPr>
            <w:r w:rsidRPr="00764BD2">
              <w:t>50MHz</w:t>
            </w:r>
          </w:p>
        </w:tc>
        <w:tc>
          <w:tcPr>
            <w:tcW w:w="390" w:type="pct"/>
            <w:shd w:val="clear" w:color="auto" w:fill="auto"/>
            <w:tcMar>
              <w:top w:w="15" w:type="dxa"/>
              <w:left w:w="81" w:type="dxa"/>
              <w:bottom w:w="0" w:type="dxa"/>
              <w:right w:w="81" w:type="dxa"/>
            </w:tcMar>
            <w:vAlign w:val="center"/>
            <w:hideMark/>
          </w:tcPr>
          <w:p w14:paraId="2162E710" w14:textId="77777777" w:rsidR="002D4BD1" w:rsidRPr="00764BD2" w:rsidRDefault="002D4BD1" w:rsidP="002D4BD1">
            <w:pPr>
              <w:pStyle w:val="TAH"/>
            </w:pPr>
            <w:r w:rsidRPr="00764BD2">
              <w:t>60 MHz</w:t>
            </w:r>
          </w:p>
        </w:tc>
        <w:tc>
          <w:tcPr>
            <w:tcW w:w="390" w:type="pct"/>
            <w:shd w:val="clear" w:color="auto" w:fill="auto"/>
            <w:tcMar>
              <w:top w:w="15" w:type="dxa"/>
              <w:left w:w="81" w:type="dxa"/>
              <w:bottom w:w="0" w:type="dxa"/>
              <w:right w:w="81" w:type="dxa"/>
            </w:tcMar>
            <w:vAlign w:val="center"/>
            <w:hideMark/>
          </w:tcPr>
          <w:p w14:paraId="6A470D21" w14:textId="77777777" w:rsidR="002D4BD1" w:rsidRPr="00764BD2" w:rsidRDefault="002D4BD1" w:rsidP="002D4BD1">
            <w:pPr>
              <w:pStyle w:val="TAH"/>
            </w:pPr>
            <w:r w:rsidRPr="00764BD2">
              <w:t>80 MHz</w:t>
            </w:r>
          </w:p>
        </w:tc>
        <w:tc>
          <w:tcPr>
            <w:tcW w:w="390" w:type="pct"/>
            <w:vAlign w:val="center"/>
          </w:tcPr>
          <w:p w14:paraId="42CF8D4B" w14:textId="77777777" w:rsidR="002D4BD1" w:rsidRPr="00764BD2" w:rsidRDefault="002D4BD1" w:rsidP="002D4BD1">
            <w:pPr>
              <w:pStyle w:val="TAH"/>
            </w:pPr>
            <w:r w:rsidRPr="00764BD2">
              <w:t>90 MHz</w:t>
            </w:r>
          </w:p>
        </w:tc>
        <w:tc>
          <w:tcPr>
            <w:tcW w:w="390" w:type="pct"/>
            <w:shd w:val="clear" w:color="auto" w:fill="auto"/>
            <w:tcMar>
              <w:top w:w="15" w:type="dxa"/>
              <w:left w:w="81" w:type="dxa"/>
              <w:bottom w:w="0" w:type="dxa"/>
              <w:right w:w="81" w:type="dxa"/>
            </w:tcMar>
            <w:vAlign w:val="center"/>
            <w:hideMark/>
          </w:tcPr>
          <w:p w14:paraId="2F6C5C13" w14:textId="77777777" w:rsidR="002D4BD1" w:rsidRPr="00764BD2" w:rsidRDefault="002D4BD1" w:rsidP="002D4BD1">
            <w:pPr>
              <w:pStyle w:val="TAH"/>
            </w:pPr>
            <w:r w:rsidRPr="00764BD2">
              <w:t>100 MHz</w:t>
            </w:r>
          </w:p>
        </w:tc>
      </w:tr>
      <w:tr w:rsidR="002D4BD1" w:rsidRPr="00764BD2" w14:paraId="6BC272CE" w14:textId="77777777" w:rsidTr="002D4BD1">
        <w:tc>
          <w:tcPr>
            <w:tcW w:w="307" w:type="pct"/>
            <w:vMerge/>
            <w:vAlign w:val="center"/>
            <w:hideMark/>
          </w:tcPr>
          <w:p w14:paraId="236BDAA8" w14:textId="77777777" w:rsidR="002D4BD1" w:rsidRPr="00764BD2" w:rsidRDefault="002D4BD1" w:rsidP="002D4BD1">
            <w:pPr>
              <w:pStyle w:val="TAH"/>
            </w:pPr>
          </w:p>
        </w:tc>
        <w:tc>
          <w:tcPr>
            <w:tcW w:w="391" w:type="pct"/>
            <w:shd w:val="clear" w:color="auto" w:fill="auto"/>
            <w:tcMar>
              <w:top w:w="15" w:type="dxa"/>
              <w:left w:w="81" w:type="dxa"/>
              <w:bottom w:w="0" w:type="dxa"/>
              <w:right w:w="81" w:type="dxa"/>
            </w:tcMar>
            <w:vAlign w:val="center"/>
            <w:hideMark/>
          </w:tcPr>
          <w:p w14:paraId="7BB01C8B" w14:textId="77777777" w:rsidR="002D4BD1" w:rsidRPr="00764BD2" w:rsidRDefault="002D4BD1" w:rsidP="002D4BD1">
            <w:pPr>
              <w:pStyle w:val="TAH"/>
            </w:pPr>
            <w:r w:rsidRPr="00764BD2">
              <w:t>N</w:t>
            </w:r>
            <w:r w:rsidRPr="00764BD2">
              <w:rPr>
                <w:vertAlign w:val="subscript"/>
              </w:rPr>
              <w:t>RB</w:t>
            </w:r>
          </w:p>
        </w:tc>
        <w:tc>
          <w:tcPr>
            <w:tcW w:w="393" w:type="pct"/>
            <w:shd w:val="clear" w:color="auto" w:fill="auto"/>
            <w:tcMar>
              <w:top w:w="15" w:type="dxa"/>
              <w:left w:w="81" w:type="dxa"/>
              <w:bottom w:w="0" w:type="dxa"/>
              <w:right w:w="81" w:type="dxa"/>
            </w:tcMar>
            <w:vAlign w:val="center"/>
            <w:hideMark/>
          </w:tcPr>
          <w:p w14:paraId="2E440592" w14:textId="77777777" w:rsidR="002D4BD1" w:rsidRPr="00764BD2" w:rsidRDefault="002D4BD1" w:rsidP="002D4BD1">
            <w:pPr>
              <w:pStyle w:val="TAH"/>
            </w:pPr>
            <w:r w:rsidRPr="00764BD2">
              <w:t>N</w:t>
            </w:r>
            <w:r w:rsidRPr="00764BD2">
              <w:rPr>
                <w:vertAlign w:val="subscript"/>
              </w:rPr>
              <w:t>RB</w:t>
            </w:r>
          </w:p>
        </w:tc>
        <w:tc>
          <w:tcPr>
            <w:tcW w:w="394" w:type="pct"/>
            <w:shd w:val="clear" w:color="auto" w:fill="auto"/>
            <w:tcMar>
              <w:top w:w="15" w:type="dxa"/>
              <w:left w:w="81" w:type="dxa"/>
              <w:bottom w:w="0" w:type="dxa"/>
              <w:right w:w="81" w:type="dxa"/>
            </w:tcMar>
            <w:vAlign w:val="center"/>
            <w:hideMark/>
          </w:tcPr>
          <w:p w14:paraId="02967C4C" w14:textId="77777777" w:rsidR="002D4BD1" w:rsidRPr="00764BD2" w:rsidRDefault="002D4BD1" w:rsidP="002D4BD1">
            <w:pPr>
              <w:pStyle w:val="TAH"/>
            </w:pPr>
            <w:r w:rsidRPr="00764BD2">
              <w:t>N</w:t>
            </w:r>
            <w:r w:rsidRPr="00764BD2">
              <w:rPr>
                <w:vertAlign w:val="subscript"/>
              </w:rPr>
              <w:t>RB</w:t>
            </w:r>
          </w:p>
        </w:tc>
        <w:tc>
          <w:tcPr>
            <w:tcW w:w="390" w:type="pct"/>
            <w:shd w:val="clear" w:color="auto" w:fill="auto"/>
            <w:tcMar>
              <w:top w:w="15" w:type="dxa"/>
              <w:left w:w="81" w:type="dxa"/>
              <w:bottom w:w="0" w:type="dxa"/>
              <w:right w:w="81" w:type="dxa"/>
            </w:tcMar>
            <w:vAlign w:val="center"/>
            <w:hideMark/>
          </w:tcPr>
          <w:p w14:paraId="622B234F" w14:textId="77777777" w:rsidR="002D4BD1" w:rsidRPr="00764BD2" w:rsidRDefault="002D4BD1" w:rsidP="002D4BD1">
            <w:pPr>
              <w:pStyle w:val="TAH"/>
            </w:pPr>
            <w:r w:rsidRPr="00764BD2">
              <w:t>N</w:t>
            </w:r>
            <w:r w:rsidRPr="00764BD2">
              <w:rPr>
                <w:vertAlign w:val="subscript"/>
              </w:rPr>
              <w:t>RB</w:t>
            </w:r>
          </w:p>
        </w:tc>
        <w:tc>
          <w:tcPr>
            <w:tcW w:w="390" w:type="pct"/>
            <w:shd w:val="clear" w:color="auto" w:fill="auto"/>
            <w:tcMar>
              <w:top w:w="15" w:type="dxa"/>
              <w:left w:w="81" w:type="dxa"/>
              <w:bottom w:w="0" w:type="dxa"/>
              <w:right w:w="81" w:type="dxa"/>
            </w:tcMar>
            <w:vAlign w:val="center"/>
            <w:hideMark/>
          </w:tcPr>
          <w:p w14:paraId="2BF67448" w14:textId="77777777" w:rsidR="002D4BD1" w:rsidRPr="00764BD2" w:rsidRDefault="002D4BD1" w:rsidP="002D4BD1">
            <w:pPr>
              <w:pStyle w:val="TAH"/>
            </w:pPr>
            <w:r w:rsidRPr="00764BD2">
              <w:t>N</w:t>
            </w:r>
            <w:r w:rsidRPr="00764BD2">
              <w:rPr>
                <w:vertAlign w:val="subscript"/>
              </w:rPr>
              <w:t>RB</w:t>
            </w:r>
          </w:p>
        </w:tc>
        <w:tc>
          <w:tcPr>
            <w:tcW w:w="390" w:type="pct"/>
            <w:vAlign w:val="center"/>
          </w:tcPr>
          <w:p w14:paraId="28D7ABD3" w14:textId="77777777" w:rsidR="002D4BD1" w:rsidRPr="00764BD2" w:rsidRDefault="002D4BD1" w:rsidP="002D4BD1">
            <w:pPr>
              <w:pStyle w:val="TAH"/>
            </w:pPr>
            <w:r w:rsidRPr="00764BD2">
              <w:t>N</w:t>
            </w:r>
            <w:r w:rsidRPr="00764BD2">
              <w:rPr>
                <w:vertAlign w:val="subscript"/>
              </w:rPr>
              <w:t>RB</w:t>
            </w:r>
          </w:p>
        </w:tc>
        <w:tc>
          <w:tcPr>
            <w:tcW w:w="390" w:type="pct"/>
            <w:shd w:val="clear" w:color="auto" w:fill="auto"/>
            <w:tcMar>
              <w:top w:w="15" w:type="dxa"/>
              <w:left w:w="81" w:type="dxa"/>
              <w:bottom w:w="0" w:type="dxa"/>
              <w:right w:w="81" w:type="dxa"/>
            </w:tcMar>
            <w:vAlign w:val="center"/>
            <w:hideMark/>
          </w:tcPr>
          <w:p w14:paraId="74E783EF" w14:textId="77777777" w:rsidR="002D4BD1" w:rsidRPr="00764BD2" w:rsidRDefault="002D4BD1" w:rsidP="002D4BD1">
            <w:pPr>
              <w:pStyle w:val="TAH"/>
            </w:pPr>
            <w:r w:rsidRPr="00764BD2">
              <w:t>N</w:t>
            </w:r>
            <w:r w:rsidRPr="00764BD2">
              <w:rPr>
                <w:vertAlign w:val="subscript"/>
              </w:rPr>
              <w:t>RB</w:t>
            </w:r>
          </w:p>
        </w:tc>
        <w:tc>
          <w:tcPr>
            <w:tcW w:w="394" w:type="pct"/>
            <w:shd w:val="clear" w:color="auto" w:fill="auto"/>
            <w:tcMar>
              <w:top w:w="15" w:type="dxa"/>
              <w:left w:w="81" w:type="dxa"/>
              <w:bottom w:w="0" w:type="dxa"/>
              <w:right w:w="81" w:type="dxa"/>
            </w:tcMar>
            <w:vAlign w:val="center"/>
            <w:hideMark/>
          </w:tcPr>
          <w:p w14:paraId="70BD5032" w14:textId="77777777" w:rsidR="002D4BD1" w:rsidRPr="00764BD2" w:rsidRDefault="002D4BD1" w:rsidP="002D4BD1">
            <w:pPr>
              <w:pStyle w:val="TAH"/>
            </w:pPr>
            <w:r w:rsidRPr="00764BD2">
              <w:t>N</w:t>
            </w:r>
            <w:r w:rsidRPr="00764BD2">
              <w:rPr>
                <w:vertAlign w:val="subscript"/>
              </w:rPr>
              <w:t>RB</w:t>
            </w:r>
          </w:p>
        </w:tc>
        <w:tc>
          <w:tcPr>
            <w:tcW w:w="390" w:type="pct"/>
            <w:shd w:val="clear" w:color="auto" w:fill="auto"/>
            <w:tcMar>
              <w:top w:w="15" w:type="dxa"/>
              <w:left w:w="81" w:type="dxa"/>
              <w:bottom w:w="0" w:type="dxa"/>
              <w:right w:w="81" w:type="dxa"/>
            </w:tcMar>
            <w:vAlign w:val="center"/>
            <w:hideMark/>
          </w:tcPr>
          <w:p w14:paraId="29BA8F6B" w14:textId="77777777" w:rsidR="002D4BD1" w:rsidRPr="00764BD2" w:rsidRDefault="002D4BD1" w:rsidP="002D4BD1">
            <w:pPr>
              <w:pStyle w:val="TAH"/>
            </w:pPr>
            <w:r w:rsidRPr="00764BD2">
              <w:t>N</w:t>
            </w:r>
            <w:r w:rsidRPr="00764BD2">
              <w:rPr>
                <w:vertAlign w:val="subscript"/>
              </w:rPr>
              <w:t>RB</w:t>
            </w:r>
          </w:p>
        </w:tc>
        <w:tc>
          <w:tcPr>
            <w:tcW w:w="390" w:type="pct"/>
            <w:shd w:val="clear" w:color="auto" w:fill="auto"/>
            <w:tcMar>
              <w:top w:w="15" w:type="dxa"/>
              <w:left w:w="81" w:type="dxa"/>
              <w:bottom w:w="0" w:type="dxa"/>
              <w:right w:w="81" w:type="dxa"/>
            </w:tcMar>
            <w:vAlign w:val="center"/>
            <w:hideMark/>
          </w:tcPr>
          <w:p w14:paraId="751CBC15" w14:textId="77777777" w:rsidR="002D4BD1" w:rsidRPr="00764BD2" w:rsidRDefault="002D4BD1" w:rsidP="002D4BD1">
            <w:pPr>
              <w:pStyle w:val="TAH"/>
            </w:pPr>
            <w:r w:rsidRPr="00764BD2">
              <w:t>N</w:t>
            </w:r>
            <w:r w:rsidRPr="00764BD2">
              <w:rPr>
                <w:vertAlign w:val="subscript"/>
              </w:rPr>
              <w:t>RB</w:t>
            </w:r>
          </w:p>
        </w:tc>
        <w:tc>
          <w:tcPr>
            <w:tcW w:w="390" w:type="pct"/>
            <w:vAlign w:val="center"/>
          </w:tcPr>
          <w:p w14:paraId="6A686504" w14:textId="77777777" w:rsidR="002D4BD1" w:rsidRPr="00764BD2" w:rsidRDefault="002D4BD1" w:rsidP="002D4BD1">
            <w:pPr>
              <w:pStyle w:val="TAH"/>
            </w:pPr>
            <w:r w:rsidRPr="00764BD2">
              <w:t>N</w:t>
            </w:r>
            <w:r w:rsidRPr="00764BD2">
              <w:rPr>
                <w:vertAlign w:val="subscript"/>
              </w:rPr>
              <w:t>RB</w:t>
            </w:r>
          </w:p>
        </w:tc>
        <w:tc>
          <w:tcPr>
            <w:tcW w:w="390" w:type="pct"/>
            <w:shd w:val="clear" w:color="auto" w:fill="auto"/>
            <w:tcMar>
              <w:top w:w="15" w:type="dxa"/>
              <w:left w:w="81" w:type="dxa"/>
              <w:bottom w:w="0" w:type="dxa"/>
              <w:right w:w="81" w:type="dxa"/>
            </w:tcMar>
            <w:vAlign w:val="center"/>
            <w:hideMark/>
          </w:tcPr>
          <w:p w14:paraId="41F8402A" w14:textId="77777777" w:rsidR="002D4BD1" w:rsidRPr="00764BD2" w:rsidRDefault="002D4BD1" w:rsidP="002D4BD1">
            <w:pPr>
              <w:pStyle w:val="TAH"/>
            </w:pPr>
            <w:r w:rsidRPr="00764BD2">
              <w:t>N</w:t>
            </w:r>
            <w:r w:rsidRPr="00764BD2">
              <w:rPr>
                <w:vertAlign w:val="subscript"/>
              </w:rPr>
              <w:t>RB</w:t>
            </w:r>
          </w:p>
        </w:tc>
      </w:tr>
      <w:tr w:rsidR="002D4BD1" w:rsidRPr="00764BD2" w14:paraId="71893BC4" w14:textId="77777777" w:rsidTr="002D4BD1">
        <w:tc>
          <w:tcPr>
            <w:tcW w:w="307" w:type="pct"/>
            <w:shd w:val="clear" w:color="auto" w:fill="auto"/>
            <w:tcMar>
              <w:top w:w="15" w:type="dxa"/>
              <w:left w:w="81" w:type="dxa"/>
              <w:bottom w:w="0" w:type="dxa"/>
              <w:right w:w="81" w:type="dxa"/>
            </w:tcMar>
            <w:vAlign w:val="center"/>
            <w:hideMark/>
          </w:tcPr>
          <w:p w14:paraId="1DBB4A17" w14:textId="77777777" w:rsidR="002D4BD1" w:rsidRPr="00764BD2" w:rsidRDefault="002D4BD1" w:rsidP="002D4BD1">
            <w:pPr>
              <w:pStyle w:val="TAC"/>
            </w:pPr>
            <w:r w:rsidRPr="00764BD2">
              <w:t>15</w:t>
            </w:r>
          </w:p>
        </w:tc>
        <w:tc>
          <w:tcPr>
            <w:tcW w:w="391" w:type="pct"/>
            <w:shd w:val="clear" w:color="auto" w:fill="auto"/>
            <w:tcMar>
              <w:top w:w="15" w:type="dxa"/>
              <w:left w:w="81" w:type="dxa"/>
              <w:bottom w:w="0" w:type="dxa"/>
              <w:right w:w="81" w:type="dxa"/>
            </w:tcMar>
            <w:vAlign w:val="center"/>
            <w:hideMark/>
          </w:tcPr>
          <w:p w14:paraId="35161492" w14:textId="77777777" w:rsidR="002D4BD1" w:rsidRPr="00764BD2" w:rsidRDefault="002D4BD1" w:rsidP="002D4BD1">
            <w:pPr>
              <w:pStyle w:val="TAC"/>
            </w:pPr>
            <w:r w:rsidRPr="00764BD2">
              <w:t>25</w:t>
            </w:r>
          </w:p>
        </w:tc>
        <w:tc>
          <w:tcPr>
            <w:tcW w:w="393" w:type="pct"/>
            <w:shd w:val="clear" w:color="auto" w:fill="auto"/>
            <w:tcMar>
              <w:top w:w="15" w:type="dxa"/>
              <w:left w:w="81" w:type="dxa"/>
              <w:bottom w:w="0" w:type="dxa"/>
              <w:right w:w="81" w:type="dxa"/>
            </w:tcMar>
            <w:vAlign w:val="center"/>
            <w:hideMark/>
          </w:tcPr>
          <w:p w14:paraId="2B1FF211" w14:textId="77777777" w:rsidR="002D4BD1" w:rsidRPr="00764BD2" w:rsidRDefault="002D4BD1" w:rsidP="002D4BD1">
            <w:pPr>
              <w:pStyle w:val="TAC"/>
            </w:pPr>
            <w:r w:rsidRPr="00764BD2">
              <w:t>52</w:t>
            </w:r>
          </w:p>
        </w:tc>
        <w:tc>
          <w:tcPr>
            <w:tcW w:w="394" w:type="pct"/>
            <w:shd w:val="clear" w:color="auto" w:fill="auto"/>
            <w:tcMar>
              <w:top w:w="15" w:type="dxa"/>
              <w:left w:w="81" w:type="dxa"/>
              <w:bottom w:w="0" w:type="dxa"/>
              <w:right w:w="81" w:type="dxa"/>
            </w:tcMar>
            <w:vAlign w:val="center"/>
            <w:hideMark/>
          </w:tcPr>
          <w:p w14:paraId="03964587" w14:textId="77777777" w:rsidR="002D4BD1" w:rsidRPr="00764BD2" w:rsidRDefault="002D4BD1" w:rsidP="002D4BD1">
            <w:pPr>
              <w:pStyle w:val="TAC"/>
            </w:pPr>
            <w:r w:rsidRPr="00764BD2">
              <w:t>79</w:t>
            </w:r>
          </w:p>
        </w:tc>
        <w:tc>
          <w:tcPr>
            <w:tcW w:w="390" w:type="pct"/>
            <w:shd w:val="clear" w:color="auto" w:fill="auto"/>
            <w:tcMar>
              <w:top w:w="15" w:type="dxa"/>
              <w:left w:w="81" w:type="dxa"/>
              <w:bottom w:w="0" w:type="dxa"/>
              <w:right w:w="81" w:type="dxa"/>
            </w:tcMar>
            <w:vAlign w:val="center"/>
            <w:hideMark/>
          </w:tcPr>
          <w:p w14:paraId="36F60D3B" w14:textId="77777777" w:rsidR="002D4BD1" w:rsidRPr="00764BD2" w:rsidRDefault="002D4BD1" w:rsidP="002D4BD1">
            <w:pPr>
              <w:pStyle w:val="TAC"/>
            </w:pPr>
            <w:r w:rsidRPr="00764BD2">
              <w:t>106</w:t>
            </w:r>
          </w:p>
        </w:tc>
        <w:tc>
          <w:tcPr>
            <w:tcW w:w="390" w:type="pct"/>
            <w:shd w:val="clear" w:color="auto" w:fill="auto"/>
            <w:tcMar>
              <w:top w:w="15" w:type="dxa"/>
              <w:left w:w="81" w:type="dxa"/>
              <w:bottom w:w="0" w:type="dxa"/>
              <w:right w:w="81" w:type="dxa"/>
            </w:tcMar>
            <w:vAlign w:val="center"/>
            <w:hideMark/>
          </w:tcPr>
          <w:p w14:paraId="18666B53" w14:textId="77777777" w:rsidR="002D4BD1" w:rsidRPr="00764BD2" w:rsidRDefault="002D4BD1" w:rsidP="002D4BD1">
            <w:pPr>
              <w:pStyle w:val="TAC"/>
            </w:pPr>
            <w:r w:rsidRPr="00764BD2">
              <w:t>133</w:t>
            </w:r>
          </w:p>
        </w:tc>
        <w:tc>
          <w:tcPr>
            <w:tcW w:w="390" w:type="pct"/>
            <w:vAlign w:val="center"/>
          </w:tcPr>
          <w:p w14:paraId="2C300F4B" w14:textId="77777777" w:rsidR="002D4BD1" w:rsidRPr="00764BD2" w:rsidRDefault="002D4BD1" w:rsidP="002D4BD1">
            <w:pPr>
              <w:pStyle w:val="TAC"/>
            </w:pPr>
            <w:r w:rsidRPr="00764BD2">
              <w:t>160</w:t>
            </w:r>
          </w:p>
        </w:tc>
        <w:tc>
          <w:tcPr>
            <w:tcW w:w="390" w:type="pct"/>
            <w:shd w:val="clear" w:color="auto" w:fill="auto"/>
            <w:tcMar>
              <w:top w:w="15" w:type="dxa"/>
              <w:left w:w="81" w:type="dxa"/>
              <w:bottom w:w="0" w:type="dxa"/>
              <w:right w:w="81" w:type="dxa"/>
            </w:tcMar>
            <w:vAlign w:val="center"/>
            <w:hideMark/>
          </w:tcPr>
          <w:p w14:paraId="4AC7764E" w14:textId="77777777" w:rsidR="002D4BD1" w:rsidRPr="00764BD2" w:rsidRDefault="002D4BD1" w:rsidP="002D4BD1">
            <w:pPr>
              <w:pStyle w:val="TAC"/>
            </w:pPr>
            <w:r w:rsidRPr="00764BD2">
              <w:t>216</w:t>
            </w:r>
          </w:p>
        </w:tc>
        <w:tc>
          <w:tcPr>
            <w:tcW w:w="394" w:type="pct"/>
            <w:shd w:val="clear" w:color="auto" w:fill="auto"/>
            <w:tcMar>
              <w:top w:w="15" w:type="dxa"/>
              <w:left w:w="81" w:type="dxa"/>
              <w:bottom w:w="0" w:type="dxa"/>
              <w:right w:w="81" w:type="dxa"/>
            </w:tcMar>
            <w:vAlign w:val="center"/>
            <w:hideMark/>
          </w:tcPr>
          <w:p w14:paraId="611261CE" w14:textId="77777777" w:rsidR="002D4BD1" w:rsidRPr="00764BD2" w:rsidRDefault="002D4BD1" w:rsidP="002D4BD1">
            <w:pPr>
              <w:pStyle w:val="TAC"/>
            </w:pPr>
            <w:r w:rsidRPr="00764BD2">
              <w:t>270</w:t>
            </w:r>
          </w:p>
        </w:tc>
        <w:tc>
          <w:tcPr>
            <w:tcW w:w="390" w:type="pct"/>
            <w:shd w:val="clear" w:color="auto" w:fill="auto"/>
            <w:tcMar>
              <w:top w:w="15" w:type="dxa"/>
              <w:left w:w="81" w:type="dxa"/>
              <w:bottom w:w="0" w:type="dxa"/>
              <w:right w:w="81" w:type="dxa"/>
            </w:tcMar>
            <w:vAlign w:val="center"/>
            <w:hideMark/>
          </w:tcPr>
          <w:p w14:paraId="193F0304" w14:textId="77777777" w:rsidR="002D4BD1" w:rsidRPr="00764BD2" w:rsidRDefault="002D4BD1" w:rsidP="002D4BD1">
            <w:pPr>
              <w:pStyle w:val="TAC"/>
            </w:pPr>
            <w:r w:rsidRPr="00764BD2">
              <w:t>N/A</w:t>
            </w:r>
          </w:p>
        </w:tc>
        <w:tc>
          <w:tcPr>
            <w:tcW w:w="390" w:type="pct"/>
            <w:shd w:val="clear" w:color="auto" w:fill="auto"/>
            <w:tcMar>
              <w:top w:w="15" w:type="dxa"/>
              <w:left w:w="81" w:type="dxa"/>
              <w:bottom w:w="0" w:type="dxa"/>
              <w:right w:w="81" w:type="dxa"/>
            </w:tcMar>
            <w:vAlign w:val="center"/>
            <w:hideMark/>
          </w:tcPr>
          <w:p w14:paraId="21636880" w14:textId="77777777" w:rsidR="002D4BD1" w:rsidRPr="00764BD2" w:rsidRDefault="002D4BD1" w:rsidP="002D4BD1">
            <w:pPr>
              <w:pStyle w:val="TAC"/>
            </w:pPr>
            <w:r w:rsidRPr="00764BD2">
              <w:t>N/A</w:t>
            </w:r>
          </w:p>
        </w:tc>
        <w:tc>
          <w:tcPr>
            <w:tcW w:w="390" w:type="pct"/>
            <w:vAlign w:val="center"/>
          </w:tcPr>
          <w:p w14:paraId="7DACCB3E" w14:textId="77777777" w:rsidR="002D4BD1" w:rsidRPr="00764BD2" w:rsidRDefault="002D4BD1" w:rsidP="002D4BD1">
            <w:pPr>
              <w:pStyle w:val="TAC"/>
            </w:pPr>
            <w:r w:rsidRPr="00764BD2">
              <w:t>N/A</w:t>
            </w:r>
          </w:p>
        </w:tc>
        <w:tc>
          <w:tcPr>
            <w:tcW w:w="390" w:type="pct"/>
            <w:shd w:val="clear" w:color="auto" w:fill="auto"/>
            <w:tcMar>
              <w:top w:w="15" w:type="dxa"/>
              <w:left w:w="81" w:type="dxa"/>
              <w:bottom w:w="0" w:type="dxa"/>
              <w:right w:w="81" w:type="dxa"/>
            </w:tcMar>
            <w:vAlign w:val="center"/>
            <w:hideMark/>
          </w:tcPr>
          <w:p w14:paraId="68FDF412" w14:textId="77777777" w:rsidR="002D4BD1" w:rsidRPr="00764BD2" w:rsidRDefault="002D4BD1" w:rsidP="002D4BD1">
            <w:pPr>
              <w:pStyle w:val="TAC"/>
            </w:pPr>
            <w:r w:rsidRPr="00764BD2">
              <w:t>N/A</w:t>
            </w:r>
          </w:p>
        </w:tc>
      </w:tr>
      <w:tr w:rsidR="002D4BD1" w:rsidRPr="00764BD2" w14:paraId="2463C882" w14:textId="77777777" w:rsidTr="002D4BD1">
        <w:tc>
          <w:tcPr>
            <w:tcW w:w="307" w:type="pct"/>
            <w:shd w:val="clear" w:color="auto" w:fill="auto"/>
            <w:tcMar>
              <w:top w:w="15" w:type="dxa"/>
              <w:left w:w="81" w:type="dxa"/>
              <w:bottom w:w="0" w:type="dxa"/>
              <w:right w:w="81" w:type="dxa"/>
            </w:tcMar>
            <w:vAlign w:val="center"/>
            <w:hideMark/>
          </w:tcPr>
          <w:p w14:paraId="38C6B741" w14:textId="77777777" w:rsidR="002D4BD1" w:rsidRPr="00764BD2" w:rsidRDefault="002D4BD1" w:rsidP="002D4BD1">
            <w:pPr>
              <w:pStyle w:val="TAC"/>
            </w:pPr>
            <w:r w:rsidRPr="00764BD2">
              <w:t>30</w:t>
            </w:r>
          </w:p>
        </w:tc>
        <w:tc>
          <w:tcPr>
            <w:tcW w:w="391" w:type="pct"/>
            <w:shd w:val="clear" w:color="auto" w:fill="auto"/>
            <w:tcMar>
              <w:top w:w="15" w:type="dxa"/>
              <w:left w:w="81" w:type="dxa"/>
              <w:bottom w:w="0" w:type="dxa"/>
              <w:right w:w="81" w:type="dxa"/>
            </w:tcMar>
            <w:vAlign w:val="center"/>
            <w:hideMark/>
          </w:tcPr>
          <w:p w14:paraId="3A710591" w14:textId="77777777" w:rsidR="002D4BD1" w:rsidRPr="00764BD2" w:rsidRDefault="002D4BD1" w:rsidP="002D4BD1">
            <w:pPr>
              <w:pStyle w:val="TAC"/>
            </w:pPr>
            <w:r w:rsidRPr="00764BD2">
              <w:t>11</w:t>
            </w:r>
          </w:p>
        </w:tc>
        <w:tc>
          <w:tcPr>
            <w:tcW w:w="393" w:type="pct"/>
            <w:shd w:val="clear" w:color="auto" w:fill="auto"/>
            <w:tcMar>
              <w:top w:w="15" w:type="dxa"/>
              <w:left w:w="81" w:type="dxa"/>
              <w:bottom w:w="0" w:type="dxa"/>
              <w:right w:w="81" w:type="dxa"/>
            </w:tcMar>
            <w:vAlign w:val="center"/>
            <w:hideMark/>
          </w:tcPr>
          <w:p w14:paraId="1CEF540F" w14:textId="77777777" w:rsidR="002D4BD1" w:rsidRPr="00764BD2" w:rsidRDefault="002D4BD1" w:rsidP="002D4BD1">
            <w:pPr>
              <w:pStyle w:val="TAC"/>
            </w:pPr>
            <w:r w:rsidRPr="00764BD2">
              <w:t>24</w:t>
            </w:r>
          </w:p>
        </w:tc>
        <w:tc>
          <w:tcPr>
            <w:tcW w:w="394" w:type="pct"/>
            <w:shd w:val="clear" w:color="auto" w:fill="auto"/>
            <w:tcMar>
              <w:top w:w="15" w:type="dxa"/>
              <w:left w:w="81" w:type="dxa"/>
              <w:bottom w:w="0" w:type="dxa"/>
              <w:right w:w="81" w:type="dxa"/>
            </w:tcMar>
            <w:vAlign w:val="center"/>
            <w:hideMark/>
          </w:tcPr>
          <w:p w14:paraId="247888C3" w14:textId="77777777" w:rsidR="002D4BD1" w:rsidRPr="00764BD2" w:rsidRDefault="002D4BD1" w:rsidP="002D4BD1">
            <w:pPr>
              <w:pStyle w:val="TAC"/>
            </w:pPr>
            <w:r w:rsidRPr="00764BD2">
              <w:t>38</w:t>
            </w:r>
          </w:p>
        </w:tc>
        <w:tc>
          <w:tcPr>
            <w:tcW w:w="390" w:type="pct"/>
            <w:shd w:val="clear" w:color="auto" w:fill="auto"/>
            <w:tcMar>
              <w:top w:w="15" w:type="dxa"/>
              <w:left w:w="81" w:type="dxa"/>
              <w:bottom w:w="0" w:type="dxa"/>
              <w:right w:w="81" w:type="dxa"/>
            </w:tcMar>
            <w:vAlign w:val="center"/>
            <w:hideMark/>
          </w:tcPr>
          <w:p w14:paraId="3F2354FE" w14:textId="77777777" w:rsidR="002D4BD1" w:rsidRPr="00764BD2" w:rsidRDefault="002D4BD1" w:rsidP="002D4BD1">
            <w:pPr>
              <w:pStyle w:val="TAC"/>
            </w:pPr>
            <w:r w:rsidRPr="00764BD2">
              <w:t>51</w:t>
            </w:r>
          </w:p>
        </w:tc>
        <w:tc>
          <w:tcPr>
            <w:tcW w:w="390" w:type="pct"/>
            <w:shd w:val="clear" w:color="auto" w:fill="auto"/>
            <w:tcMar>
              <w:top w:w="15" w:type="dxa"/>
              <w:left w:w="81" w:type="dxa"/>
              <w:bottom w:w="0" w:type="dxa"/>
              <w:right w:w="81" w:type="dxa"/>
            </w:tcMar>
            <w:vAlign w:val="center"/>
            <w:hideMark/>
          </w:tcPr>
          <w:p w14:paraId="498057EF" w14:textId="77777777" w:rsidR="002D4BD1" w:rsidRPr="00764BD2" w:rsidRDefault="002D4BD1" w:rsidP="002D4BD1">
            <w:pPr>
              <w:pStyle w:val="TAC"/>
            </w:pPr>
            <w:r w:rsidRPr="00764BD2">
              <w:t>65</w:t>
            </w:r>
          </w:p>
        </w:tc>
        <w:tc>
          <w:tcPr>
            <w:tcW w:w="390" w:type="pct"/>
            <w:vAlign w:val="center"/>
          </w:tcPr>
          <w:p w14:paraId="5BBA467C" w14:textId="77777777" w:rsidR="002D4BD1" w:rsidRPr="00764BD2" w:rsidRDefault="002D4BD1" w:rsidP="002D4BD1">
            <w:pPr>
              <w:pStyle w:val="TAC"/>
            </w:pPr>
            <w:r w:rsidRPr="00764BD2">
              <w:t>78</w:t>
            </w:r>
          </w:p>
        </w:tc>
        <w:tc>
          <w:tcPr>
            <w:tcW w:w="390" w:type="pct"/>
            <w:shd w:val="clear" w:color="auto" w:fill="auto"/>
            <w:tcMar>
              <w:top w:w="15" w:type="dxa"/>
              <w:left w:w="81" w:type="dxa"/>
              <w:bottom w:w="0" w:type="dxa"/>
              <w:right w:w="81" w:type="dxa"/>
            </w:tcMar>
            <w:vAlign w:val="center"/>
            <w:hideMark/>
          </w:tcPr>
          <w:p w14:paraId="142EFB03" w14:textId="77777777" w:rsidR="002D4BD1" w:rsidRPr="00764BD2" w:rsidRDefault="002D4BD1" w:rsidP="002D4BD1">
            <w:pPr>
              <w:pStyle w:val="TAC"/>
            </w:pPr>
            <w:r w:rsidRPr="00764BD2">
              <w:t>106</w:t>
            </w:r>
          </w:p>
        </w:tc>
        <w:tc>
          <w:tcPr>
            <w:tcW w:w="394" w:type="pct"/>
            <w:shd w:val="clear" w:color="auto" w:fill="auto"/>
            <w:tcMar>
              <w:top w:w="15" w:type="dxa"/>
              <w:left w:w="81" w:type="dxa"/>
              <w:bottom w:w="0" w:type="dxa"/>
              <w:right w:w="81" w:type="dxa"/>
            </w:tcMar>
            <w:vAlign w:val="center"/>
            <w:hideMark/>
          </w:tcPr>
          <w:p w14:paraId="69604E25" w14:textId="77777777" w:rsidR="002D4BD1" w:rsidRPr="00764BD2" w:rsidRDefault="002D4BD1" w:rsidP="002D4BD1">
            <w:pPr>
              <w:pStyle w:val="TAC"/>
            </w:pPr>
            <w:r w:rsidRPr="00764BD2">
              <w:t>133</w:t>
            </w:r>
          </w:p>
        </w:tc>
        <w:tc>
          <w:tcPr>
            <w:tcW w:w="390" w:type="pct"/>
            <w:shd w:val="clear" w:color="auto" w:fill="auto"/>
            <w:tcMar>
              <w:top w:w="15" w:type="dxa"/>
              <w:left w:w="81" w:type="dxa"/>
              <w:bottom w:w="0" w:type="dxa"/>
              <w:right w:w="81" w:type="dxa"/>
            </w:tcMar>
            <w:vAlign w:val="center"/>
            <w:hideMark/>
          </w:tcPr>
          <w:p w14:paraId="2EA2DA27" w14:textId="77777777" w:rsidR="002D4BD1" w:rsidRPr="00764BD2" w:rsidRDefault="002D4BD1" w:rsidP="002D4BD1">
            <w:pPr>
              <w:pStyle w:val="TAC"/>
            </w:pPr>
            <w:r w:rsidRPr="00764BD2">
              <w:t>162</w:t>
            </w:r>
          </w:p>
        </w:tc>
        <w:tc>
          <w:tcPr>
            <w:tcW w:w="390" w:type="pct"/>
            <w:shd w:val="clear" w:color="auto" w:fill="auto"/>
            <w:tcMar>
              <w:top w:w="15" w:type="dxa"/>
              <w:left w:w="81" w:type="dxa"/>
              <w:bottom w:w="0" w:type="dxa"/>
              <w:right w:w="81" w:type="dxa"/>
            </w:tcMar>
            <w:vAlign w:val="center"/>
            <w:hideMark/>
          </w:tcPr>
          <w:p w14:paraId="3897D58C" w14:textId="77777777" w:rsidR="002D4BD1" w:rsidRPr="00764BD2" w:rsidRDefault="002D4BD1" w:rsidP="002D4BD1">
            <w:pPr>
              <w:pStyle w:val="TAC"/>
            </w:pPr>
            <w:r w:rsidRPr="00764BD2">
              <w:t>217</w:t>
            </w:r>
          </w:p>
        </w:tc>
        <w:tc>
          <w:tcPr>
            <w:tcW w:w="390" w:type="pct"/>
          </w:tcPr>
          <w:p w14:paraId="33E82B5C" w14:textId="77777777" w:rsidR="002D4BD1" w:rsidRPr="00764BD2" w:rsidRDefault="002D4BD1" w:rsidP="002D4BD1">
            <w:pPr>
              <w:pStyle w:val="TAC"/>
            </w:pPr>
            <w:r w:rsidRPr="00764BD2">
              <w:t>245</w:t>
            </w:r>
          </w:p>
        </w:tc>
        <w:tc>
          <w:tcPr>
            <w:tcW w:w="390" w:type="pct"/>
            <w:shd w:val="clear" w:color="auto" w:fill="auto"/>
            <w:tcMar>
              <w:top w:w="15" w:type="dxa"/>
              <w:left w:w="81" w:type="dxa"/>
              <w:bottom w:w="0" w:type="dxa"/>
              <w:right w:w="81" w:type="dxa"/>
            </w:tcMar>
            <w:vAlign w:val="center"/>
            <w:hideMark/>
          </w:tcPr>
          <w:p w14:paraId="6CD4378B" w14:textId="77777777" w:rsidR="002D4BD1" w:rsidRPr="00764BD2" w:rsidRDefault="002D4BD1" w:rsidP="002D4BD1">
            <w:pPr>
              <w:pStyle w:val="TAC"/>
            </w:pPr>
            <w:r w:rsidRPr="00764BD2">
              <w:t>273</w:t>
            </w:r>
          </w:p>
        </w:tc>
      </w:tr>
      <w:tr w:rsidR="002D4BD1" w:rsidRPr="00764BD2" w14:paraId="3E12787A" w14:textId="77777777" w:rsidTr="002D4BD1">
        <w:tc>
          <w:tcPr>
            <w:tcW w:w="307" w:type="pct"/>
            <w:shd w:val="clear" w:color="auto" w:fill="auto"/>
            <w:tcMar>
              <w:top w:w="15" w:type="dxa"/>
              <w:left w:w="81" w:type="dxa"/>
              <w:bottom w:w="0" w:type="dxa"/>
              <w:right w:w="81" w:type="dxa"/>
            </w:tcMar>
            <w:vAlign w:val="center"/>
            <w:hideMark/>
          </w:tcPr>
          <w:p w14:paraId="230FE431" w14:textId="77777777" w:rsidR="002D4BD1" w:rsidRPr="00764BD2" w:rsidRDefault="002D4BD1" w:rsidP="002D4BD1">
            <w:pPr>
              <w:pStyle w:val="TAC"/>
            </w:pPr>
            <w:r w:rsidRPr="00764BD2">
              <w:t>60</w:t>
            </w:r>
          </w:p>
        </w:tc>
        <w:tc>
          <w:tcPr>
            <w:tcW w:w="391" w:type="pct"/>
            <w:shd w:val="clear" w:color="auto" w:fill="auto"/>
            <w:tcMar>
              <w:top w:w="15" w:type="dxa"/>
              <w:left w:w="81" w:type="dxa"/>
              <w:bottom w:w="0" w:type="dxa"/>
              <w:right w:w="81" w:type="dxa"/>
            </w:tcMar>
            <w:vAlign w:val="center"/>
            <w:hideMark/>
          </w:tcPr>
          <w:p w14:paraId="33B1F1C9" w14:textId="77777777" w:rsidR="002D4BD1" w:rsidRPr="00764BD2" w:rsidRDefault="002D4BD1" w:rsidP="002D4BD1">
            <w:pPr>
              <w:pStyle w:val="TAC"/>
            </w:pPr>
            <w:r w:rsidRPr="00764BD2">
              <w:t>N/A</w:t>
            </w:r>
          </w:p>
        </w:tc>
        <w:tc>
          <w:tcPr>
            <w:tcW w:w="393" w:type="pct"/>
            <w:shd w:val="clear" w:color="auto" w:fill="auto"/>
            <w:tcMar>
              <w:top w:w="15" w:type="dxa"/>
              <w:left w:w="81" w:type="dxa"/>
              <w:bottom w:w="0" w:type="dxa"/>
              <w:right w:w="81" w:type="dxa"/>
            </w:tcMar>
            <w:vAlign w:val="center"/>
            <w:hideMark/>
          </w:tcPr>
          <w:p w14:paraId="4C957885" w14:textId="77777777" w:rsidR="002D4BD1" w:rsidRPr="00764BD2" w:rsidRDefault="002D4BD1" w:rsidP="002D4BD1">
            <w:pPr>
              <w:pStyle w:val="TAC"/>
            </w:pPr>
            <w:r w:rsidRPr="00764BD2">
              <w:t>11</w:t>
            </w:r>
          </w:p>
        </w:tc>
        <w:tc>
          <w:tcPr>
            <w:tcW w:w="394" w:type="pct"/>
            <w:shd w:val="clear" w:color="auto" w:fill="auto"/>
            <w:tcMar>
              <w:top w:w="15" w:type="dxa"/>
              <w:left w:w="81" w:type="dxa"/>
              <w:bottom w:w="0" w:type="dxa"/>
              <w:right w:w="81" w:type="dxa"/>
            </w:tcMar>
            <w:vAlign w:val="center"/>
            <w:hideMark/>
          </w:tcPr>
          <w:p w14:paraId="1D3D719E" w14:textId="77777777" w:rsidR="002D4BD1" w:rsidRPr="00764BD2" w:rsidRDefault="002D4BD1" w:rsidP="002D4BD1">
            <w:pPr>
              <w:pStyle w:val="TAC"/>
            </w:pPr>
            <w:r w:rsidRPr="00764BD2">
              <w:t>18</w:t>
            </w:r>
          </w:p>
        </w:tc>
        <w:tc>
          <w:tcPr>
            <w:tcW w:w="390" w:type="pct"/>
            <w:shd w:val="clear" w:color="auto" w:fill="auto"/>
            <w:tcMar>
              <w:top w:w="15" w:type="dxa"/>
              <w:left w:w="81" w:type="dxa"/>
              <w:bottom w:w="0" w:type="dxa"/>
              <w:right w:w="81" w:type="dxa"/>
            </w:tcMar>
            <w:vAlign w:val="center"/>
            <w:hideMark/>
          </w:tcPr>
          <w:p w14:paraId="593C7212" w14:textId="77777777" w:rsidR="002D4BD1" w:rsidRPr="00764BD2" w:rsidRDefault="002D4BD1" w:rsidP="002D4BD1">
            <w:pPr>
              <w:pStyle w:val="TAC"/>
            </w:pPr>
            <w:r w:rsidRPr="00764BD2">
              <w:t>24</w:t>
            </w:r>
          </w:p>
        </w:tc>
        <w:tc>
          <w:tcPr>
            <w:tcW w:w="390" w:type="pct"/>
            <w:shd w:val="clear" w:color="auto" w:fill="auto"/>
            <w:tcMar>
              <w:top w:w="15" w:type="dxa"/>
              <w:left w:w="81" w:type="dxa"/>
              <w:bottom w:w="0" w:type="dxa"/>
              <w:right w:w="81" w:type="dxa"/>
            </w:tcMar>
            <w:vAlign w:val="center"/>
            <w:hideMark/>
          </w:tcPr>
          <w:p w14:paraId="7EF0F4CD" w14:textId="77777777" w:rsidR="002D4BD1" w:rsidRPr="00764BD2" w:rsidRDefault="002D4BD1" w:rsidP="002D4BD1">
            <w:pPr>
              <w:pStyle w:val="TAC"/>
            </w:pPr>
            <w:r w:rsidRPr="00764BD2">
              <w:t>31</w:t>
            </w:r>
          </w:p>
        </w:tc>
        <w:tc>
          <w:tcPr>
            <w:tcW w:w="390" w:type="pct"/>
            <w:vAlign w:val="center"/>
          </w:tcPr>
          <w:p w14:paraId="7CEC5B9F" w14:textId="77777777" w:rsidR="002D4BD1" w:rsidRPr="00764BD2" w:rsidRDefault="002D4BD1" w:rsidP="002D4BD1">
            <w:pPr>
              <w:pStyle w:val="TAC"/>
            </w:pPr>
            <w:r w:rsidRPr="00764BD2">
              <w:t>38</w:t>
            </w:r>
          </w:p>
        </w:tc>
        <w:tc>
          <w:tcPr>
            <w:tcW w:w="390" w:type="pct"/>
            <w:shd w:val="clear" w:color="auto" w:fill="auto"/>
            <w:tcMar>
              <w:top w:w="15" w:type="dxa"/>
              <w:left w:w="81" w:type="dxa"/>
              <w:bottom w:w="0" w:type="dxa"/>
              <w:right w:w="81" w:type="dxa"/>
            </w:tcMar>
            <w:vAlign w:val="center"/>
            <w:hideMark/>
          </w:tcPr>
          <w:p w14:paraId="1283EC68" w14:textId="77777777" w:rsidR="002D4BD1" w:rsidRPr="00764BD2" w:rsidRDefault="002D4BD1" w:rsidP="002D4BD1">
            <w:pPr>
              <w:pStyle w:val="TAC"/>
            </w:pPr>
            <w:r w:rsidRPr="00764BD2">
              <w:t>51</w:t>
            </w:r>
          </w:p>
        </w:tc>
        <w:tc>
          <w:tcPr>
            <w:tcW w:w="394" w:type="pct"/>
            <w:shd w:val="clear" w:color="auto" w:fill="auto"/>
            <w:tcMar>
              <w:top w:w="15" w:type="dxa"/>
              <w:left w:w="81" w:type="dxa"/>
              <w:bottom w:w="0" w:type="dxa"/>
              <w:right w:w="81" w:type="dxa"/>
            </w:tcMar>
            <w:vAlign w:val="center"/>
            <w:hideMark/>
          </w:tcPr>
          <w:p w14:paraId="6A111F2E" w14:textId="77777777" w:rsidR="002D4BD1" w:rsidRPr="00764BD2" w:rsidRDefault="002D4BD1" w:rsidP="002D4BD1">
            <w:pPr>
              <w:pStyle w:val="TAC"/>
            </w:pPr>
            <w:r w:rsidRPr="00764BD2">
              <w:t>65</w:t>
            </w:r>
          </w:p>
        </w:tc>
        <w:tc>
          <w:tcPr>
            <w:tcW w:w="390" w:type="pct"/>
            <w:shd w:val="clear" w:color="auto" w:fill="auto"/>
            <w:tcMar>
              <w:top w:w="15" w:type="dxa"/>
              <w:left w:w="81" w:type="dxa"/>
              <w:bottom w:w="0" w:type="dxa"/>
              <w:right w:w="81" w:type="dxa"/>
            </w:tcMar>
            <w:vAlign w:val="center"/>
            <w:hideMark/>
          </w:tcPr>
          <w:p w14:paraId="2DE619E7" w14:textId="77777777" w:rsidR="002D4BD1" w:rsidRPr="00764BD2" w:rsidRDefault="002D4BD1" w:rsidP="002D4BD1">
            <w:pPr>
              <w:pStyle w:val="TAC"/>
            </w:pPr>
            <w:r w:rsidRPr="00764BD2">
              <w:t>79</w:t>
            </w:r>
          </w:p>
        </w:tc>
        <w:tc>
          <w:tcPr>
            <w:tcW w:w="390" w:type="pct"/>
            <w:shd w:val="clear" w:color="auto" w:fill="auto"/>
            <w:tcMar>
              <w:top w:w="15" w:type="dxa"/>
              <w:left w:w="81" w:type="dxa"/>
              <w:bottom w:w="0" w:type="dxa"/>
              <w:right w:w="81" w:type="dxa"/>
            </w:tcMar>
            <w:vAlign w:val="center"/>
            <w:hideMark/>
          </w:tcPr>
          <w:p w14:paraId="6F7C85DC" w14:textId="77777777" w:rsidR="002D4BD1" w:rsidRPr="00764BD2" w:rsidRDefault="002D4BD1" w:rsidP="002D4BD1">
            <w:pPr>
              <w:pStyle w:val="TAC"/>
            </w:pPr>
            <w:r w:rsidRPr="00764BD2">
              <w:t>107</w:t>
            </w:r>
          </w:p>
        </w:tc>
        <w:tc>
          <w:tcPr>
            <w:tcW w:w="390" w:type="pct"/>
          </w:tcPr>
          <w:p w14:paraId="17284C0D" w14:textId="77777777" w:rsidR="002D4BD1" w:rsidRPr="00764BD2" w:rsidRDefault="002D4BD1" w:rsidP="002D4BD1">
            <w:pPr>
              <w:pStyle w:val="TAC"/>
            </w:pPr>
            <w:r w:rsidRPr="00764BD2">
              <w:t>121</w:t>
            </w:r>
          </w:p>
        </w:tc>
        <w:tc>
          <w:tcPr>
            <w:tcW w:w="390" w:type="pct"/>
            <w:shd w:val="clear" w:color="auto" w:fill="auto"/>
            <w:tcMar>
              <w:top w:w="15" w:type="dxa"/>
              <w:left w:w="81" w:type="dxa"/>
              <w:bottom w:w="0" w:type="dxa"/>
              <w:right w:w="81" w:type="dxa"/>
            </w:tcMar>
            <w:vAlign w:val="center"/>
            <w:hideMark/>
          </w:tcPr>
          <w:p w14:paraId="7FFA3D66" w14:textId="77777777" w:rsidR="002D4BD1" w:rsidRPr="00764BD2" w:rsidRDefault="002D4BD1" w:rsidP="002D4BD1">
            <w:pPr>
              <w:pStyle w:val="TAC"/>
            </w:pPr>
            <w:r w:rsidRPr="00764BD2">
              <w:t>135</w:t>
            </w:r>
          </w:p>
        </w:tc>
      </w:tr>
    </w:tbl>
    <w:p w14:paraId="4B10A23C" w14:textId="77777777" w:rsidR="002D4BD1" w:rsidRDefault="002D4BD1" w:rsidP="00A52575">
      <w:pPr>
        <w:spacing w:after="0"/>
        <w:rPr>
          <w:rFonts w:eastAsia="MS Mincho"/>
          <w:bCs/>
        </w:rPr>
      </w:pPr>
    </w:p>
    <w:p w14:paraId="656D172F" w14:textId="77777777" w:rsidR="00067818" w:rsidRDefault="00067818" w:rsidP="00A52575">
      <w:pPr>
        <w:spacing w:after="0"/>
        <w:rPr>
          <w:rFonts w:eastAsia="MS Mincho"/>
          <w:bCs/>
        </w:rPr>
      </w:pPr>
    </w:p>
    <w:p w14:paraId="391DC011" w14:textId="4E973EBB" w:rsidR="00A91B9F" w:rsidRDefault="00A91B9F" w:rsidP="00A91B9F">
      <w:pPr>
        <w:rPr>
          <w:lang w:eastAsia="zh-CN"/>
        </w:rPr>
      </w:pPr>
      <w:bookmarkStart w:id="5" w:name="Proposal_NonServing"/>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7D3F4D">
        <w:rPr>
          <w:b/>
          <w:noProof/>
          <w:lang w:eastAsia="ko-KR"/>
        </w:rPr>
        <w:t>2</w:t>
      </w:r>
      <w:r>
        <w:rPr>
          <w:b/>
          <w:lang w:eastAsia="ko-KR"/>
        </w:rPr>
        <w:fldChar w:fldCharType="end"/>
      </w:r>
      <w:r>
        <w:rPr>
          <w:lang w:eastAsia="ko-KR"/>
        </w:rPr>
        <w:t xml:space="preserve">: </w:t>
      </w:r>
      <w:r>
        <w:rPr>
          <w:rFonts w:eastAsia="MS Mincho"/>
          <w:bCs/>
        </w:rPr>
        <w:t xml:space="preserve">Option 1/2/2a/4/6 need information </w:t>
      </w:r>
      <w:r w:rsidR="00353B8D">
        <w:rPr>
          <w:rFonts w:eastAsia="MS Mincho"/>
          <w:bCs/>
        </w:rPr>
        <w:t>related to</w:t>
      </w:r>
      <w:r w:rsidR="00E4127C">
        <w:rPr>
          <w:rFonts w:eastAsia="MS Mincho"/>
          <w:bCs/>
        </w:rPr>
        <w:t xml:space="preserve"> bandwidth </w:t>
      </w:r>
      <w:r>
        <w:rPr>
          <w:rFonts w:eastAsia="MS Mincho"/>
          <w:bCs/>
        </w:rPr>
        <w:t xml:space="preserve">to be </w:t>
      </w:r>
      <w:r w:rsidR="00E32B4A">
        <w:rPr>
          <w:rFonts w:eastAsia="MS Mincho"/>
          <w:bCs/>
        </w:rPr>
        <w:t xml:space="preserve">configured </w:t>
      </w:r>
      <w:r>
        <w:rPr>
          <w:rFonts w:eastAsia="MS Mincho"/>
          <w:bCs/>
        </w:rPr>
        <w:t>for non-serving cell</w:t>
      </w:r>
      <w:r>
        <w:rPr>
          <w:lang w:eastAsia="zh-CN"/>
        </w:rPr>
        <w:t>.</w:t>
      </w:r>
      <w:bookmarkEnd w:id="5"/>
    </w:p>
    <w:p w14:paraId="0DB40368" w14:textId="77777777" w:rsidR="00A52575" w:rsidRPr="00A1172C" w:rsidRDefault="00A52575" w:rsidP="00A52575">
      <w:pPr>
        <w:spacing w:after="0"/>
        <w:rPr>
          <w:rFonts w:eastAsia="MS Mincho"/>
          <w:bCs/>
        </w:rPr>
      </w:pPr>
    </w:p>
    <w:p w14:paraId="4DF35B03" w14:textId="39BB6DE0" w:rsidR="00A52575" w:rsidRPr="00037B99" w:rsidRDefault="00037B99" w:rsidP="00A52575">
      <w:pPr>
        <w:spacing w:after="0"/>
        <w:rPr>
          <w:rFonts w:eastAsia="MS Mincho"/>
          <w:bCs/>
          <w:u w:val="single"/>
        </w:rPr>
      </w:pPr>
      <w:r>
        <w:rPr>
          <w:rFonts w:eastAsia="MS Mincho"/>
          <w:bCs/>
          <w:u w:val="single"/>
        </w:rPr>
        <w:t xml:space="preserve">C. </w:t>
      </w:r>
      <w:r w:rsidR="00A52575" w:rsidRPr="00037B99">
        <w:rPr>
          <w:rFonts w:eastAsia="MS Mincho"/>
          <w:bCs/>
          <w:u w:val="single"/>
        </w:rPr>
        <w:t>How to indicate bandwidth:</w:t>
      </w:r>
    </w:p>
    <w:p w14:paraId="0BF75EB4" w14:textId="77777777" w:rsidR="00A52575" w:rsidRPr="00A1172C" w:rsidRDefault="00A52575" w:rsidP="00A52575">
      <w:pPr>
        <w:spacing w:after="0"/>
        <w:rPr>
          <w:rFonts w:eastAsia="MS Mincho"/>
          <w:bCs/>
        </w:rPr>
      </w:pPr>
      <w:r w:rsidRPr="00A1172C">
        <w:rPr>
          <w:rFonts w:eastAsia="MS Mincho"/>
          <w:bCs/>
        </w:rPr>
        <w:t xml:space="preserve">  a) PRB: Option 4</w:t>
      </w:r>
    </w:p>
    <w:p w14:paraId="2BF8E659" w14:textId="77777777" w:rsidR="00A52575" w:rsidRPr="00A1172C" w:rsidRDefault="00A52575" w:rsidP="00A52575">
      <w:pPr>
        <w:spacing w:after="0"/>
        <w:rPr>
          <w:rFonts w:eastAsia="MS Mincho"/>
          <w:bCs/>
        </w:rPr>
      </w:pPr>
      <w:r w:rsidRPr="00A1172C">
        <w:rPr>
          <w:rFonts w:eastAsia="MS Mincho"/>
          <w:bCs/>
        </w:rPr>
        <w:t xml:space="preserve">  b) RBG: Option 5</w:t>
      </w:r>
    </w:p>
    <w:p w14:paraId="06A9BEB3" w14:textId="77777777" w:rsidR="00A52575" w:rsidRPr="00A1172C" w:rsidRDefault="00A52575" w:rsidP="00A52575">
      <w:pPr>
        <w:spacing w:after="0"/>
        <w:rPr>
          <w:rFonts w:eastAsia="MS Mincho"/>
          <w:bCs/>
        </w:rPr>
      </w:pPr>
      <w:r w:rsidRPr="00A1172C">
        <w:rPr>
          <w:rFonts w:eastAsia="MS Mincho"/>
          <w:bCs/>
        </w:rPr>
        <w:t xml:space="preserve">  c) FFS: Option 1/2a</w:t>
      </w:r>
    </w:p>
    <w:p w14:paraId="39058EC0" w14:textId="77777777" w:rsidR="00A52575" w:rsidRPr="00A1172C" w:rsidRDefault="00A52575" w:rsidP="00A52575">
      <w:pPr>
        <w:spacing w:after="0"/>
        <w:rPr>
          <w:rFonts w:eastAsia="MS Mincho"/>
          <w:bCs/>
        </w:rPr>
      </w:pPr>
    </w:p>
    <w:p w14:paraId="74F4F63D" w14:textId="56F7AD6A" w:rsidR="004F053D" w:rsidRPr="00037B99" w:rsidRDefault="004F053D" w:rsidP="004F053D">
      <w:pPr>
        <w:spacing w:after="0"/>
        <w:rPr>
          <w:rFonts w:eastAsia="MS Mincho"/>
          <w:bCs/>
          <w:u w:val="single"/>
        </w:rPr>
      </w:pPr>
      <w:r>
        <w:rPr>
          <w:rFonts w:eastAsia="MS Mincho"/>
          <w:bCs/>
          <w:u w:val="single"/>
        </w:rPr>
        <w:t xml:space="preserve">D. Comparison of </w:t>
      </w:r>
      <w:r w:rsidR="00E678F9">
        <w:rPr>
          <w:rFonts w:eastAsia="MS Mincho"/>
          <w:bCs/>
          <w:u w:val="single"/>
        </w:rPr>
        <w:t xml:space="preserve">indication </w:t>
      </w:r>
      <w:r>
        <w:rPr>
          <w:rFonts w:eastAsia="MS Mincho"/>
          <w:bCs/>
          <w:u w:val="single"/>
        </w:rPr>
        <w:t>granularity</w:t>
      </w:r>
      <w:r w:rsidRPr="00037B99">
        <w:rPr>
          <w:rFonts w:eastAsia="MS Mincho"/>
          <w:bCs/>
          <w:u w:val="single"/>
        </w:rPr>
        <w:t>:</w:t>
      </w:r>
    </w:p>
    <w:p w14:paraId="345E8213" w14:textId="4573EE6A" w:rsidR="004F053D" w:rsidRDefault="004F053D" w:rsidP="00A35B51">
      <w:pPr>
        <w:spacing w:after="0"/>
        <w:rPr>
          <w:rFonts w:ascii="Arial" w:eastAsia="MS Mincho" w:hAnsi="Arial" w:cs="Arial"/>
          <w:bCs/>
        </w:rPr>
      </w:pPr>
    </w:p>
    <w:p w14:paraId="4C3D8478" w14:textId="77777777" w:rsidR="00F17CE8" w:rsidRDefault="00102443" w:rsidP="00A35B51">
      <w:pPr>
        <w:spacing w:after="0"/>
        <w:rPr>
          <w:rFonts w:eastAsia="MS Mincho"/>
          <w:bCs/>
        </w:rPr>
      </w:pPr>
      <w:r w:rsidRPr="00102443">
        <w:rPr>
          <w:rFonts w:eastAsia="MS Mincho"/>
          <w:bCs/>
        </w:rPr>
        <w:t xml:space="preserve">There are </w:t>
      </w:r>
      <w:r>
        <w:rPr>
          <w:rFonts w:eastAsia="MS Mincho"/>
          <w:bCs/>
        </w:rPr>
        <w:t xml:space="preserve">granularity differences for indicating frequency and bandwidth. </w:t>
      </w:r>
      <w:r w:rsidR="00A25ED2">
        <w:rPr>
          <w:rFonts w:eastAsia="MS Mincho"/>
          <w:bCs/>
        </w:rPr>
        <w:t xml:space="preserve">For frequency, there are mainly three granularity levels: RBG, </w:t>
      </w:r>
      <w:r w:rsidR="002C4953">
        <w:rPr>
          <w:rFonts w:eastAsia="MS Mincho"/>
          <w:bCs/>
        </w:rPr>
        <w:t xml:space="preserve">PRB, and </w:t>
      </w:r>
      <w:r w:rsidR="002C4953" w:rsidRPr="00EF47B5">
        <w:rPr>
          <w:rFonts w:eastAsia="MS Mincho"/>
          <w:bCs/>
          <w:i/>
          <w:iCs/>
        </w:rPr>
        <w:t>ARFCN-ValueNR</w:t>
      </w:r>
      <w:r w:rsidR="00F17CE8">
        <w:rPr>
          <w:rFonts w:eastAsia="MS Mincho"/>
          <w:bCs/>
        </w:rPr>
        <w:t>.</w:t>
      </w:r>
    </w:p>
    <w:p w14:paraId="172319C9" w14:textId="77777777" w:rsidR="00F17CE8" w:rsidRDefault="00F17CE8" w:rsidP="00A35B51">
      <w:pPr>
        <w:spacing w:after="0"/>
        <w:rPr>
          <w:rFonts w:eastAsia="MS Mincho"/>
          <w:bCs/>
        </w:rPr>
      </w:pPr>
    </w:p>
    <w:p w14:paraId="0C0CB13D" w14:textId="47093A7E" w:rsidR="00F17CE8" w:rsidRDefault="00D4005F" w:rsidP="00A35B51">
      <w:pPr>
        <w:spacing w:after="0"/>
        <w:rPr>
          <w:rFonts w:eastAsia="MS Mincho"/>
          <w:bCs/>
        </w:rPr>
      </w:pPr>
      <w:r>
        <w:rPr>
          <w:rFonts w:eastAsia="MS Mincho"/>
          <w:bCs/>
        </w:rPr>
        <w:t xml:space="preserve">In TS 38.331, definition of </w:t>
      </w:r>
      <w:r w:rsidRPr="00EF47B5">
        <w:rPr>
          <w:rFonts w:eastAsia="MS Mincho"/>
          <w:bCs/>
          <w:i/>
          <w:iCs/>
        </w:rPr>
        <w:t>ARFCN-ValueNR</w:t>
      </w:r>
      <w:r>
        <w:rPr>
          <w:rFonts w:eastAsia="MS Mincho"/>
          <w:bCs/>
        </w:rPr>
        <w:t xml:space="preserve"> is as follows:</w:t>
      </w:r>
    </w:p>
    <w:p w14:paraId="4815BC27" w14:textId="77777777" w:rsidR="007F076E" w:rsidRDefault="007F076E" w:rsidP="00A35B51">
      <w:pPr>
        <w:spacing w:after="0"/>
        <w:rPr>
          <w:rFonts w:eastAsia="MS Mincho"/>
          <w:bCs/>
        </w:rPr>
      </w:pPr>
    </w:p>
    <w:p w14:paraId="12AB855D" w14:textId="77777777" w:rsidR="00D4005F" w:rsidRPr="00B55E3E" w:rsidRDefault="00D4005F" w:rsidP="00D4005F">
      <w:pPr>
        <w:ind w:left="568"/>
      </w:pPr>
      <w:r w:rsidRPr="00B55E3E">
        <w:t xml:space="preserve">The IE </w:t>
      </w:r>
      <w:r w:rsidRPr="00B55E3E">
        <w:rPr>
          <w:i/>
        </w:rPr>
        <w:t>ARFCN-ValueNR</w:t>
      </w:r>
      <w:r w:rsidRPr="00B55E3E">
        <w:t xml:space="preserve"> is used to indicate the ARFCN applicable for a downlink, uplink or bi-directional (TDD) NR global frequency raster, as defined in TS 38.101-1 [15] and TS 38.101-2 [39], clause 5.4.2.</w:t>
      </w:r>
    </w:p>
    <w:p w14:paraId="5928050B" w14:textId="77777777" w:rsidR="00D4005F" w:rsidRPr="00AA5D86" w:rsidRDefault="00D4005F" w:rsidP="00D4005F">
      <w:pPr>
        <w:pStyle w:val="PL"/>
        <w:shd w:val="clear" w:color="auto" w:fill="E6E6E6"/>
        <w:ind w:left="952"/>
        <w:rPr>
          <w:rFonts w:eastAsia="Times New Roman"/>
          <w:sz w:val="14"/>
          <w:szCs w:val="14"/>
          <w:lang w:val="en-GB" w:eastAsia="en-GB"/>
        </w:rPr>
      </w:pPr>
      <w:r w:rsidRPr="00AA5D86">
        <w:rPr>
          <w:rFonts w:eastAsia="Times New Roman"/>
          <w:sz w:val="14"/>
          <w:szCs w:val="14"/>
          <w:lang w:val="en-GB" w:eastAsia="en-GB"/>
        </w:rPr>
        <w:t>-- ASN1START</w:t>
      </w:r>
    </w:p>
    <w:p w14:paraId="6F56630A" w14:textId="77777777" w:rsidR="00D4005F" w:rsidRPr="00AA5D86" w:rsidRDefault="00D4005F" w:rsidP="00D4005F">
      <w:pPr>
        <w:pStyle w:val="PL"/>
        <w:shd w:val="clear" w:color="auto" w:fill="E6E6E6"/>
        <w:ind w:left="952"/>
        <w:rPr>
          <w:rFonts w:eastAsia="Times New Roman"/>
          <w:sz w:val="14"/>
          <w:szCs w:val="14"/>
          <w:lang w:val="en-GB" w:eastAsia="en-GB"/>
        </w:rPr>
      </w:pPr>
      <w:r w:rsidRPr="00AA5D86">
        <w:rPr>
          <w:rFonts w:eastAsia="Times New Roman"/>
          <w:sz w:val="14"/>
          <w:szCs w:val="14"/>
          <w:lang w:val="en-GB" w:eastAsia="en-GB"/>
        </w:rPr>
        <w:t>-- TAG-ARFCN-VALUENR-START</w:t>
      </w:r>
    </w:p>
    <w:p w14:paraId="602273FC" w14:textId="77777777" w:rsidR="00D4005F" w:rsidRPr="00AA5D86" w:rsidRDefault="00D4005F" w:rsidP="00D4005F">
      <w:pPr>
        <w:pStyle w:val="PL"/>
        <w:shd w:val="clear" w:color="auto" w:fill="E6E6E6"/>
        <w:ind w:left="952"/>
        <w:rPr>
          <w:rFonts w:eastAsia="Times New Roman"/>
          <w:sz w:val="14"/>
          <w:szCs w:val="14"/>
          <w:lang w:val="en-GB" w:eastAsia="en-GB"/>
        </w:rPr>
      </w:pPr>
    </w:p>
    <w:p w14:paraId="24C88668" w14:textId="77777777" w:rsidR="00D4005F" w:rsidRPr="00AA5D86" w:rsidRDefault="00D4005F" w:rsidP="00D4005F">
      <w:pPr>
        <w:pStyle w:val="PL"/>
        <w:shd w:val="clear" w:color="auto" w:fill="E6E6E6"/>
        <w:ind w:left="952"/>
        <w:rPr>
          <w:rFonts w:eastAsia="Times New Roman"/>
          <w:sz w:val="14"/>
          <w:szCs w:val="14"/>
          <w:lang w:val="en-GB" w:eastAsia="en-GB"/>
        </w:rPr>
      </w:pPr>
      <w:r w:rsidRPr="00AA5D86">
        <w:rPr>
          <w:rFonts w:eastAsia="Times New Roman"/>
          <w:sz w:val="14"/>
          <w:szCs w:val="14"/>
          <w:lang w:val="en-GB" w:eastAsia="en-GB"/>
        </w:rPr>
        <w:t>ARFCN-ValueNR ::=               INTEGER (0..maxNARFCN)</w:t>
      </w:r>
    </w:p>
    <w:p w14:paraId="3BD900EC" w14:textId="77777777" w:rsidR="00D4005F" w:rsidRDefault="00D4005F" w:rsidP="00D4005F">
      <w:pPr>
        <w:pStyle w:val="PL"/>
        <w:shd w:val="clear" w:color="auto" w:fill="E6E6E6"/>
        <w:ind w:left="952"/>
        <w:rPr>
          <w:rFonts w:eastAsia="Times New Roman"/>
          <w:sz w:val="14"/>
          <w:szCs w:val="14"/>
          <w:lang w:val="en-GB" w:eastAsia="en-GB"/>
        </w:rPr>
      </w:pPr>
      <w:r w:rsidRPr="008C20CF">
        <w:rPr>
          <w:rFonts w:eastAsia="Times New Roman"/>
          <w:sz w:val="14"/>
          <w:szCs w:val="14"/>
          <w:lang w:val="en-GB" w:eastAsia="en-GB"/>
        </w:rPr>
        <w:t>maxNARFCN                               INTEGER ::= 3279165 -- Maximum value of NR carrier frequency</w:t>
      </w:r>
    </w:p>
    <w:p w14:paraId="170102D6" w14:textId="77777777" w:rsidR="00D4005F" w:rsidRPr="00D4005F" w:rsidRDefault="00D4005F" w:rsidP="00A35B51">
      <w:pPr>
        <w:spacing w:after="0"/>
        <w:rPr>
          <w:rFonts w:eastAsia="MS Mincho"/>
          <w:bCs/>
        </w:rPr>
      </w:pPr>
    </w:p>
    <w:p w14:paraId="1473A77D" w14:textId="2FC3C60B" w:rsidR="00D4005F" w:rsidRDefault="00D4005F" w:rsidP="00D4005F">
      <w:r>
        <w:t xml:space="preserve">Relevant part in </w:t>
      </w:r>
      <w:r w:rsidRPr="0076679F">
        <w:t>TS 38.101-1</w:t>
      </w:r>
      <w:r>
        <w:t xml:space="preserve"> clause 5.4.2.1 is copied below:</w:t>
      </w:r>
    </w:p>
    <w:p w14:paraId="33ED1697" w14:textId="77777777" w:rsidR="00D4005F" w:rsidRPr="00A1115A" w:rsidRDefault="00D4005F" w:rsidP="00D4005F">
      <w:pPr>
        <w:ind w:left="284"/>
        <w:rPr>
          <w:rFonts w:eastAsia="Yu Mincho"/>
        </w:rPr>
      </w:pPr>
      <w:r w:rsidRPr="00A1115A">
        <w:rPr>
          <w:rFonts w:eastAsia="Yu Mincho"/>
        </w:rPr>
        <w:t>The global frequency channel raster defines a set of RF reference frequencies F</w:t>
      </w:r>
      <w:r w:rsidRPr="00A1115A">
        <w:rPr>
          <w:rFonts w:eastAsia="Yu Mincho"/>
          <w:vertAlign w:val="subscript"/>
        </w:rPr>
        <w:t>REF.</w:t>
      </w:r>
      <w:r w:rsidRPr="00A1115A">
        <w:rPr>
          <w:rFonts w:eastAsia="Yu Mincho"/>
        </w:rPr>
        <w:t xml:space="preserve"> The RF reference frequency is used in signalling to identify the position of RF channels, SS blocks and other elements.</w:t>
      </w:r>
    </w:p>
    <w:p w14:paraId="298870D4" w14:textId="77777777" w:rsidR="00D4005F" w:rsidRPr="00A1115A" w:rsidRDefault="00D4005F" w:rsidP="00D4005F">
      <w:pPr>
        <w:ind w:left="284"/>
        <w:rPr>
          <w:rFonts w:eastAsia="Yu Mincho"/>
        </w:rPr>
      </w:pPr>
      <w:r w:rsidRPr="00A1115A">
        <w:rPr>
          <w:rFonts w:eastAsia="Yu Mincho"/>
        </w:rPr>
        <w:t>The global frequency raster is defined for all frequencies from 0 to 100 GHz. The granularity of the global frequency raster is ΔF</w:t>
      </w:r>
      <w:r w:rsidRPr="00A1115A">
        <w:rPr>
          <w:rFonts w:eastAsia="Yu Mincho"/>
          <w:vertAlign w:val="subscript"/>
        </w:rPr>
        <w:t>Global</w:t>
      </w:r>
      <w:r w:rsidRPr="00A1115A">
        <w:rPr>
          <w:rFonts w:eastAsia="Yu Mincho"/>
        </w:rPr>
        <w:t>.</w:t>
      </w:r>
    </w:p>
    <w:p w14:paraId="725D43EA" w14:textId="77777777" w:rsidR="00D4005F" w:rsidRPr="00A1115A" w:rsidRDefault="00D4005F" w:rsidP="00D4005F">
      <w:pPr>
        <w:ind w:left="284"/>
        <w:rPr>
          <w:rFonts w:eastAsia="Yu Mincho"/>
        </w:rPr>
      </w:pPr>
      <w:r w:rsidRPr="00A1115A">
        <w:rPr>
          <w:rFonts w:eastAsia="Yu Mincho"/>
        </w:rPr>
        <w:t>RF reference frequencies are designated by an NR Absolute Radio Frequency Channel Number (NR-ARFCN) in the range (0…</w:t>
      </w:r>
      <w:r w:rsidRPr="00A1115A">
        <w:t>2016666</w:t>
      </w:r>
      <w:r w:rsidRPr="00A1115A">
        <w:rPr>
          <w:rFonts w:eastAsia="Yu Mincho"/>
        </w:rPr>
        <w:t>) on the global frequency raster. The relation between the NR-ARFCN and the RF reference frequency F</w:t>
      </w:r>
      <w:r w:rsidRPr="00A1115A">
        <w:rPr>
          <w:rFonts w:eastAsia="Yu Mincho"/>
          <w:vertAlign w:val="subscript"/>
        </w:rPr>
        <w:t>REF</w:t>
      </w:r>
      <w:r w:rsidRPr="00A1115A">
        <w:rPr>
          <w:rFonts w:eastAsia="Yu Mincho"/>
        </w:rPr>
        <w:t xml:space="preserve"> in MHz is given by the following equation, where F</w:t>
      </w:r>
      <w:r w:rsidRPr="00A1115A">
        <w:rPr>
          <w:rFonts w:eastAsia="Yu Mincho"/>
          <w:vertAlign w:val="subscript"/>
        </w:rPr>
        <w:t>REF-Offs</w:t>
      </w:r>
      <w:r w:rsidRPr="00A1115A">
        <w:rPr>
          <w:rFonts w:eastAsia="Yu Mincho"/>
        </w:rPr>
        <w:t xml:space="preserve"> and N</w:t>
      </w:r>
      <w:r w:rsidRPr="00A1115A">
        <w:rPr>
          <w:rFonts w:eastAsia="Yu Mincho"/>
          <w:vertAlign w:val="subscript"/>
        </w:rPr>
        <w:t>Ref-Offs</w:t>
      </w:r>
      <w:r w:rsidRPr="00A1115A">
        <w:rPr>
          <w:rFonts w:eastAsia="Yu Mincho"/>
        </w:rPr>
        <w:t xml:space="preserve"> are given in table 5.4.2.1-1 and N</w:t>
      </w:r>
      <w:r w:rsidRPr="00A1115A">
        <w:rPr>
          <w:rFonts w:eastAsia="Yu Mincho"/>
          <w:vertAlign w:val="subscript"/>
        </w:rPr>
        <w:t>REF</w:t>
      </w:r>
      <w:r w:rsidRPr="00A1115A">
        <w:rPr>
          <w:rFonts w:eastAsia="Yu Mincho"/>
        </w:rPr>
        <w:t xml:space="preserve"> is the NR-ARFCN.</w:t>
      </w:r>
    </w:p>
    <w:p w14:paraId="7F034C1C" w14:textId="77777777" w:rsidR="00D4005F" w:rsidRPr="00A1115A" w:rsidRDefault="00D4005F" w:rsidP="00D4005F">
      <w:pPr>
        <w:pStyle w:val="EQ"/>
        <w:ind w:left="284"/>
        <w:jc w:val="center"/>
      </w:pPr>
      <w:r w:rsidRPr="00A1115A">
        <w:t>F</w:t>
      </w:r>
      <w:r w:rsidRPr="00A1115A">
        <w:rPr>
          <w:vertAlign w:val="subscript"/>
        </w:rPr>
        <w:t>REF</w:t>
      </w:r>
      <w:r w:rsidRPr="00A1115A">
        <w:t xml:space="preserve"> = F</w:t>
      </w:r>
      <w:r w:rsidRPr="00A1115A">
        <w:rPr>
          <w:vertAlign w:val="subscript"/>
        </w:rPr>
        <w:t>REF-Offs</w:t>
      </w:r>
      <w:r w:rsidRPr="00A1115A">
        <w:t xml:space="preserve"> + ΔF</w:t>
      </w:r>
      <w:r w:rsidRPr="00A1115A">
        <w:rPr>
          <w:vertAlign w:val="subscript"/>
        </w:rPr>
        <w:t>Global</w:t>
      </w:r>
      <w:r w:rsidRPr="00A1115A">
        <w:t xml:space="preserve"> (N</w:t>
      </w:r>
      <w:r w:rsidRPr="00A1115A">
        <w:rPr>
          <w:vertAlign w:val="subscript"/>
        </w:rPr>
        <w:t>REF</w:t>
      </w:r>
      <w:r w:rsidRPr="00A1115A">
        <w:t xml:space="preserve"> – N</w:t>
      </w:r>
      <w:r w:rsidRPr="00A1115A">
        <w:rPr>
          <w:vertAlign w:val="subscript"/>
        </w:rPr>
        <w:t>REF-Offs</w:t>
      </w:r>
      <w:r w:rsidRPr="00A1115A">
        <w:t>)</w:t>
      </w:r>
    </w:p>
    <w:p w14:paraId="3C8BC1C9" w14:textId="77777777" w:rsidR="00D4005F" w:rsidRPr="00A1115A" w:rsidRDefault="00D4005F" w:rsidP="00D4005F">
      <w:pPr>
        <w:pStyle w:val="TH"/>
        <w:ind w:left="284"/>
      </w:pPr>
      <w:r w:rsidRPr="00A1115A">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D4005F" w:rsidRPr="00A1115A" w14:paraId="67D058A7" w14:textId="77777777" w:rsidTr="002D4BD1">
        <w:trPr>
          <w:trHeight w:val="187"/>
          <w:jc w:val="center"/>
        </w:trPr>
        <w:tc>
          <w:tcPr>
            <w:tcW w:w="2241" w:type="dxa"/>
            <w:shd w:val="clear" w:color="auto" w:fill="auto"/>
            <w:vAlign w:val="center"/>
          </w:tcPr>
          <w:p w14:paraId="58962059" w14:textId="77777777" w:rsidR="00D4005F" w:rsidRPr="00A1115A" w:rsidRDefault="00D4005F" w:rsidP="002D4BD1">
            <w:pPr>
              <w:pStyle w:val="TAH"/>
              <w:rPr>
                <w:lang w:val="en-US"/>
              </w:rPr>
            </w:pPr>
            <w:r w:rsidRPr="00A1115A">
              <w:t>Frequency range</w:t>
            </w:r>
            <w:r w:rsidRPr="00A1115A">
              <w:rPr>
                <w:lang w:val="en-US"/>
              </w:rPr>
              <w:t xml:space="preserve"> (MHz)</w:t>
            </w:r>
          </w:p>
        </w:tc>
        <w:tc>
          <w:tcPr>
            <w:tcW w:w="1369" w:type="dxa"/>
            <w:shd w:val="clear" w:color="auto" w:fill="auto"/>
            <w:vAlign w:val="center"/>
          </w:tcPr>
          <w:p w14:paraId="1263D87E" w14:textId="77777777" w:rsidR="00D4005F" w:rsidRPr="00A1115A" w:rsidRDefault="00D4005F" w:rsidP="002D4BD1">
            <w:pPr>
              <w:pStyle w:val="TAH"/>
            </w:pPr>
            <w:r w:rsidRPr="00A1115A">
              <w:t>ΔF</w:t>
            </w:r>
            <w:r w:rsidRPr="00A1115A">
              <w:rPr>
                <w:vertAlign w:val="subscript"/>
              </w:rPr>
              <w:t xml:space="preserve">Global </w:t>
            </w:r>
            <w:r w:rsidRPr="00A1115A">
              <w:t>(kHz)</w:t>
            </w:r>
          </w:p>
        </w:tc>
        <w:tc>
          <w:tcPr>
            <w:tcW w:w="1590" w:type="dxa"/>
            <w:shd w:val="clear" w:color="auto" w:fill="auto"/>
            <w:vAlign w:val="center"/>
          </w:tcPr>
          <w:p w14:paraId="1B750B4E" w14:textId="77777777" w:rsidR="00D4005F" w:rsidRPr="00A1115A" w:rsidRDefault="00D4005F" w:rsidP="002D4BD1">
            <w:pPr>
              <w:pStyle w:val="TAH"/>
            </w:pPr>
            <w:r w:rsidRPr="00A1115A">
              <w:t>F</w:t>
            </w:r>
            <w:r w:rsidRPr="00A1115A">
              <w:rPr>
                <w:vertAlign w:val="subscript"/>
              </w:rPr>
              <w:t>REF-Offs</w:t>
            </w:r>
            <w:r w:rsidRPr="00A1115A">
              <w:t xml:space="preserve"> (MHz)</w:t>
            </w:r>
          </w:p>
        </w:tc>
        <w:tc>
          <w:tcPr>
            <w:tcW w:w="1134" w:type="dxa"/>
            <w:shd w:val="clear" w:color="auto" w:fill="auto"/>
            <w:vAlign w:val="center"/>
          </w:tcPr>
          <w:p w14:paraId="743F6548" w14:textId="77777777" w:rsidR="00D4005F" w:rsidRPr="00A1115A" w:rsidRDefault="00D4005F" w:rsidP="002D4BD1">
            <w:pPr>
              <w:pStyle w:val="TAH"/>
            </w:pPr>
            <w:r w:rsidRPr="00A1115A">
              <w:t>N</w:t>
            </w:r>
            <w:r w:rsidRPr="00A1115A">
              <w:rPr>
                <w:vertAlign w:val="subscript"/>
              </w:rPr>
              <w:t>REF-Offs</w:t>
            </w:r>
          </w:p>
        </w:tc>
        <w:tc>
          <w:tcPr>
            <w:tcW w:w="1935" w:type="dxa"/>
            <w:shd w:val="clear" w:color="auto" w:fill="auto"/>
            <w:vAlign w:val="center"/>
          </w:tcPr>
          <w:p w14:paraId="3F1D72F8" w14:textId="77777777" w:rsidR="00D4005F" w:rsidRPr="00A1115A" w:rsidRDefault="00D4005F" w:rsidP="002D4BD1">
            <w:pPr>
              <w:pStyle w:val="TAH"/>
            </w:pPr>
            <w:r w:rsidRPr="00A1115A">
              <w:t>Range of N</w:t>
            </w:r>
            <w:r w:rsidRPr="00A1115A">
              <w:rPr>
                <w:vertAlign w:val="subscript"/>
              </w:rPr>
              <w:t>REF</w:t>
            </w:r>
          </w:p>
        </w:tc>
      </w:tr>
      <w:tr w:rsidR="00D4005F" w:rsidRPr="00A1115A" w14:paraId="2EA5C8B9" w14:textId="77777777" w:rsidTr="002D4BD1">
        <w:trPr>
          <w:trHeight w:val="187"/>
          <w:jc w:val="center"/>
        </w:trPr>
        <w:tc>
          <w:tcPr>
            <w:tcW w:w="2241" w:type="dxa"/>
            <w:shd w:val="clear" w:color="auto" w:fill="auto"/>
            <w:vAlign w:val="center"/>
          </w:tcPr>
          <w:p w14:paraId="3EE5E03A" w14:textId="77777777" w:rsidR="00D4005F" w:rsidRPr="00A1115A" w:rsidRDefault="00D4005F" w:rsidP="002D4BD1">
            <w:pPr>
              <w:pStyle w:val="TAC"/>
            </w:pPr>
            <w:r w:rsidRPr="00A1115A">
              <w:t>0 – 3000</w:t>
            </w:r>
          </w:p>
        </w:tc>
        <w:tc>
          <w:tcPr>
            <w:tcW w:w="1369" w:type="dxa"/>
            <w:shd w:val="clear" w:color="auto" w:fill="auto"/>
            <w:vAlign w:val="center"/>
          </w:tcPr>
          <w:p w14:paraId="13D7D795" w14:textId="77777777" w:rsidR="00D4005F" w:rsidRPr="00A1115A" w:rsidRDefault="00D4005F" w:rsidP="002D4BD1">
            <w:pPr>
              <w:pStyle w:val="TAC"/>
            </w:pPr>
            <w:r w:rsidRPr="00A1115A">
              <w:t>5</w:t>
            </w:r>
          </w:p>
        </w:tc>
        <w:tc>
          <w:tcPr>
            <w:tcW w:w="1590" w:type="dxa"/>
            <w:shd w:val="clear" w:color="auto" w:fill="auto"/>
            <w:vAlign w:val="center"/>
          </w:tcPr>
          <w:p w14:paraId="5A761FAE" w14:textId="77777777" w:rsidR="00D4005F" w:rsidRPr="00A1115A" w:rsidRDefault="00D4005F" w:rsidP="002D4BD1">
            <w:pPr>
              <w:pStyle w:val="TAC"/>
            </w:pPr>
            <w:r w:rsidRPr="00A1115A">
              <w:t>0</w:t>
            </w:r>
          </w:p>
        </w:tc>
        <w:tc>
          <w:tcPr>
            <w:tcW w:w="1134" w:type="dxa"/>
            <w:shd w:val="clear" w:color="auto" w:fill="auto"/>
            <w:vAlign w:val="center"/>
          </w:tcPr>
          <w:p w14:paraId="00AA4B07" w14:textId="77777777" w:rsidR="00D4005F" w:rsidRPr="00A1115A" w:rsidRDefault="00D4005F" w:rsidP="002D4BD1">
            <w:pPr>
              <w:pStyle w:val="TAC"/>
            </w:pPr>
            <w:r w:rsidRPr="00A1115A">
              <w:t>0</w:t>
            </w:r>
          </w:p>
        </w:tc>
        <w:tc>
          <w:tcPr>
            <w:tcW w:w="1935" w:type="dxa"/>
            <w:shd w:val="clear" w:color="auto" w:fill="auto"/>
            <w:vAlign w:val="center"/>
          </w:tcPr>
          <w:p w14:paraId="200D05D7" w14:textId="77777777" w:rsidR="00D4005F" w:rsidRPr="00A1115A" w:rsidRDefault="00D4005F" w:rsidP="002D4BD1">
            <w:pPr>
              <w:pStyle w:val="TAC"/>
            </w:pPr>
            <w:r w:rsidRPr="00A1115A">
              <w:t>0 – 599999</w:t>
            </w:r>
          </w:p>
        </w:tc>
      </w:tr>
      <w:tr w:rsidR="00D4005F" w:rsidRPr="00A1115A" w14:paraId="2DF40503" w14:textId="77777777" w:rsidTr="002D4BD1">
        <w:trPr>
          <w:trHeight w:val="187"/>
          <w:jc w:val="center"/>
        </w:trPr>
        <w:tc>
          <w:tcPr>
            <w:tcW w:w="2241" w:type="dxa"/>
            <w:shd w:val="clear" w:color="auto" w:fill="auto"/>
            <w:vAlign w:val="center"/>
          </w:tcPr>
          <w:p w14:paraId="2912285A" w14:textId="77777777" w:rsidR="00D4005F" w:rsidRPr="00A1115A" w:rsidRDefault="00D4005F" w:rsidP="002D4BD1">
            <w:pPr>
              <w:pStyle w:val="TAC"/>
            </w:pPr>
            <w:r w:rsidRPr="00A1115A">
              <w:t>3000 – 24250</w:t>
            </w:r>
          </w:p>
        </w:tc>
        <w:tc>
          <w:tcPr>
            <w:tcW w:w="1369" w:type="dxa"/>
            <w:shd w:val="clear" w:color="auto" w:fill="auto"/>
            <w:vAlign w:val="center"/>
          </w:tcPr>
          <w:p w14:paraId="38A2DD4C" w14:textId="77777777" w:rsidR="00D4005F" w:rsidRPr="00A1115A" w:rsidRDefault="00D4005F" w:rsidP="002D4BD1">
            <w:pPr>
              <w:pStyle w:val="TAC"/>
            </w:pPr>
            <w:r w:rsidRPr="00A1115A">
              <w:t>15</w:t>
            </w:r>
          </w:p>
        </w:tc>
        <w:tc>
          <w:tcPr>
            <w:tcW w:w="1590" w:type="dxa"/>
            <w:shd w:val="clear" w:color="auto" w:fill="auto"/>
            <w:vAlign w:val="center"/>
          </w:tcPr>
          <w:p w14:paraId="5B109193" w14:textId="77777777" w:rsidR="00D4005F" w:rsidRPr="00A1115A" w:rsidRDefault="00D4005F" w:rsidP="002D4BD1">
            <w:pPr>
              <w:pStyle w:val="TAC"/>
            </w:pPr>
            <w:r w:rsidRPr="00A1115A">
              <w:t>3000</w:t>
            </w:r>
          </w:p>
        </w:tc>
        <w:tc>
          <w:tcPr>
            <w:tcW w:w="1134" w:type="dxa"/>
            <w:shd w:val="clear" w:color="auto" w:fill="auto"/>
            <w:vAlign w:val="center"/>
          </w:tcPr>
          <w:p w14:paraId="25AD9835" w14:textId="77777777" w:rsidR="00D4005F" w:rsidRPr="00A1115A" w:rsidRDefault="00D4005F" w:rsidP="002D4BD1">
            <w:pPr>
              <w:pStyle w:val="TAC"/>
            </w:pPr>
            <w:r w:rsidRPr="00A1115A">
              <w:t>600000</w:t>
            </w:r>
          </w:p>
        </w:tc>
        <w:tc>
          <w:tcPr>
            <w:tcW w:w="1935" w:type="dxa"/>
            <w:shd w:val="clear" w:color="auto" w:fill="auto"/>
            <w:vAlign w:val="center"/>
          </w:tcPr>
          <w:p w14:paraId="0FB50100" w14:textId="77777777" w:rsidR="00D4005F" w:rsidRPr="00A1115A" w:rsidRDefault="00D4005F" w:rsidP="002D4BD1">
            <w:pPr>
              <w:pStyle w:val="TAC"/>
            </w:pPr>
            <w:r w:rsidRPr="00A1115A">
              <w:t>600000 – 2016666</w:t>
            </w:r>
          </w:p>
        </w:tc>
      </w:tr>
    </w:tbl>
    <w:p w14:paraId="639F8123" w14:textId="77777777" w:rsidR="00D4005F" w:rsidRDefault="00D4005F" w:rsidP="00A35B51">
      <w:pPr>
        <w:spacing w:after="0"/>
        <w:rPr>
          <w:rFonts w:eastAsia="MS Mincho"/>
          <w:bCs/>
        </w:rPr>
      </w:pPr>
    </w:p>
    <w:p w14:paraId="7E4072A6" w14:textId="5DCADADD" w:rsidR="00EB63AB" w:rsidRDefault="00EB63AB" w:rsidP="00752BD6">
      <w:pPr>
        <w:rPr>
          <w:rFonts w:eastAsia="MS Mincho"/>
          <w:bCs/>
        </w:rPr>
      </w:pPr>
      <w:r>
        <w:rPr>
          <w:rFonts w:eastAsia="MS Mincho"/>
          <w:bCs/>
        </w:rPr>
        <w:t xml:space="preserve">It can be seen that </w:t>
      </w:r>
      <w:r w:rsidRPr="00752BD6">
        <w:rPr>
          <w:rFonts w:eastAsia="MS Mincho"/>
          <w:bCs/>
          <w:i/>
          <w:iCs/>
        </w:rPr>
        <w:t>ARFCN-ValueNR</w:t>
      </w:r>
      <w:r>
        <w:rPr>
          <w:rFonts w:eastAsia="MS Mincho"/>
          <w:bCs/>
        </w:rPr>
        <w:t xml:space="preserve"> </w:t>
      </w:r>
      <w:r w:rsidR="006E714D">
        <w:rPr>
          <w:rFonts w:eastAsia="MS Mincho"/>
          <w:bCs/>
        </w:rPr>
        <w:t>has the granularity of 5 kHz and 15 kHz in FR1.</w:t>
      </w:r>
      <w:r w:rsidR="0070511D">
        <w:rPr>
          <w:rFonts w:eastAsia="MS Mincho"/>
          <w:bCs/>
        </w:rPr>
        <w:t xml:space="preserve"> PRB </w:t>
      </w:r>
      <w:r w:rsidR="008C15B2">
        <w:rPr>
          <w:rFonts w:eastAsia="MS Mincho"/>
          <w:bCs/>
        </w:rPr>
        <w:t xml:space="preserve">consists of 12 </w:t>
      </w:r>
      <w:r w:rsidR="007007BD">
        <w:rPr>
          <w:rFonts w:eastAsia="MS Mincho"/>
          <w:bCs/>
        </w:rPr>
        <w:t xml:space="preserve">subcarriers, and has the granularity of </w:t>
      </w:r>
      <w:r w:rsidR="00412C1B">
        <w:rPr>
          <w:rFonts w:eastAsia="MS Mincho"/>
          <w:bCs/>
        </w:rPr>
        <w:t xml:space="preserve">180/360/720 kHz for 15/30/60 kHz SCS respectively. </w:t>
      </w:r>
      <w:r w:rsidR="00976988">
        <w:rPr>
          <w:rFonts w:eastAsia="MS Mincho"/>
          <w:bCs/>
        </w:rPr>
        <w:t>RBG contains 2 to 16 PRBs, therefore the granularity is coarser</w:t>
      </w:r>
      <w:r w:rsidR="00C212E3">
        <w:rPr>
          <w:rFonts w:eastAsia="MS Mincho"/>
          <w:bCs/>
        </w:rPr>
        <w:t xml:space="preserve"> than that of PRB</w:t>
      </w:r>
      <w:r w:rsidR="00976988">
        <w:rPr>
          <w:rFonts w:eastAsia="MS Mincho"/>
          <w:bCs/>
        </w:rPr>
        <w:t>.</w:t>
      </w:r>
      <w:r w:rsidR="0004584B">
        <w:rPr>
          <w:rFonts w:eastAsia="MS Mincho"/>
          <w:bCs/>
        </w:rPr>
        <w:t xml:space="preserve"> Note that although </w:t>
      </w:r>
      <w:r w:rsidR="0004584B" w:rsidRPr="00752BD6">
        <w:rPr>
          <w:rFonts w:eastAsia="MS Mincho"/>
          <w:bCs/>
          <w:i/>
          <w:iCs/>
        </w:rPr>
        <w:t>ARFCN-ValueNR</w:t>
      </w:r>
      <w:r w:rsidR="0004584B">
        <w:rPr>
          <w:rFonts w:eastAsia="MS Mincho"/>
          <w:bCs/>
        </w:rPr>
        <w:t xml:space="preserve"> has the finest granularity, from gNB scheduling perspective, the basic scheduling unit is PRB or RBG, therefore the finer </w:t>
      </w:r>
      <w:r w:rsidR="000F6539">
        <w:rPr>
          <w:rFonts w:eastAsia="MS Mincho"/>
          <w:bCs/>
        </w:rPr>
        <w:t xml:space="preserve">granularity of </w:t>
      </w:r>
      <w:r w:rsidR="000F6539" w:rsidRPr="00752BD6">
        <w:rPr>
          <w:rFonts w:eastAsia="MS Mincho"/>
          <w:bCs/>
          <w:i/>
          <w:iCs/>
        </w:rPr>
        <w:t>ARFCN-ValueNR</w:t>
      </w:r>
      <w:r w:rsidR="000F6539">
        <w:rPr>
          <w:rFonts w:eastAsia="MS Mincho"/>
          <w:bCs/>
        </w:rPr>
        <w:t xml:space="preserve"> does not provide much help to gNB scheduler.</w:t>
      </w:r>
    </w:p>
    <w:p w14:paraId="193F344F" w14:textId="29DCAC04" w:rsidR="000F6539" w:rsidRDefault="000F6539" w:rsidP="000F6539">
      <w:pPr>
        <w:rPr>
          <w:lang w:eastAsia="zh-CN"/>
        </w:rPr>
      </w:pPr>
      <w:bookmarkStart w:id="6" w:name="Obs_ARFCN"/>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7D3F4D">
        <w:rPr>
          <w:b/>
          <w:noProof/>
          <w:lang w:eastAsia="ko-KR"/>
        </w:rPr>
        <w:t>2</w:t>
      </w:r>
      <w:r>
        <w:rPr>
          <w:b/>
          <w:lang w:eastAsia="ko-KR"/>
        </w:rPr>
        <w:fldChar w:fldCharType="end"/>
      </w:r>
      <w:r>
        <w:rPr>
          <w:lang w:eastAsia="ko-KR"/>
        </w:rPr>
        <w:t xml:space="preserve">: </w:t>
      </w:r>
      <w:r w:rsidRPr="00EF47B5">
        <w:rPr>
          <w:rFonts w:eastAsia="MS Mincho"/>
          <w:bCs/>
          <w:i/>
          <w:iCs/>
        </w:rPr>
        <w:t>ARFCN-ValueNR</w:t>
      </w:r>
      <w:r>
        <w:rPr>
          <w:rFonts w:eastAsia="MS Mincho"/>
          <w:bCs/>
        </w:rPr>
        <w:t xml:space="preserve"> has the finest granularity, but might be an overkill for gNB scheduling</w:t>
      </w:r>
      <w:r>
        <w:rPr>
          <w:lang w:eastAsia="zh-CN"/>
        </w:rPr>
        <w:t>.</w:t>
      </w:r>
      <w:bookmarkEnd w:id="6"/>
    </w:p>
    <w:p w14:paraId="4A8F274D" w14:textId="77777777" w:rsidR="000F6539" w:rsidRPr="000F6539" w:rsidRDefault="000F6539" w:rsidP="00A35B51">
      <w:pPr>
        <w:spacing w:after="0"/>
        <w:rPr>
          <w:rFonts w:eastAsia="MS Mincho"/>
          <w:bCs/>
        </w:rPr>
      </w:pPr>
    </w:p>
    <w:p w14:paraId="1AABBC6B" w14:textId="77BAF165" w:rsidR="00D72EB5" w:rsidRPr="00037B99" w:rsidRDefault="00D12261" w:rsidP="00D72EB5">
      <w:pPr>
        <w:spacing w:after="0"/>
        <w:rPr>
          <w:rFonts w:eastAsia="MS Mincho"/>
          <w:bCs/>
          <w:u w:val="single"/>
        </w:rPr>
      </w:pPr>
      <w:r>
        <w:rPr>
          <w:rFonts w:eastAsia="MS Mincho"/>
          <w:bCs/>
          <w:u w:val="single"/>
        </w:rPr>
        <w:t>E</w:t>
      </w:r>
      <w:r w:rsidR="00D72EB5">
        <w:rPr>
          <w:rFonts w:eastAsia="MS Mincho"/>
          <w:bCs/>
          <w:u w:val="single"/>
        </w:rPr>
        <w:t>. Comparison of signalling overhead</w:t>
      </w:r>
      <w:r w:rsidR="00D72EB5" w:rsidRPr="00037B99">
        <w:rPr>
          <w:rFonts w:eastAsia="MS Mincho"/>
          <w:bCs/>
          <w:u w:val="single"/>
        </w:rPr>
        <w:t>:</w:t>
      </w:r>
    </w:p>
    <w:p w14:paraId="5B91A09A" w14:textId="77777777" w:rsidR="006E714D" w:rsidRPr="00EB63AB" w:rsidRDefault="006E714D" w:rsidP="00A35B51">
      <w:pPr>
        <w:spacing w:after="0"/>
        <w:rPr>
          <w:rFonts w:eastAsia="MS Mincho"/>
          <w:bCs/>
        </w:rPr>
      </w:pPr>
    </w:p>
    <w:p w14:paraId="74F0B324" w14:textId="71C73E4D" w:rsidR="00102443" w:rsidRDefault="00ED05E9" w:rsidP="00A35B51">
      <w:pPr>
        <w:spacing w:after="0"/>
        <w:rPr>
          <w:rFonts w:eastAsia="MS Mincho"/>
          <w:bCs/>
        </w:rPr>
      </w:pPr>
      <w:r>
        <w:rPr>
          <w:rFonts w:eastAsia="MS Mincho"/>
          <w:bCs/>
        </w:rPr>
        <w:t xml:space="preserve">Since the range of </w:t>
      </w:r>
      <w:r w:rsidRPr="00ED05E9">
        <w:rPr>
          <w:rFonts w:eastAsia="MS Mincho"/>
          <w:bCs/>
          <w:i/>
          <w:iCs/>
        </w:rPr>
        <w:t>ARFCN-ValueNR</w:t>
      </w:r>
      <w:r w:rsidRPr="00ED05E9">
        <w:rPr>
          <w:rFonts w:eastAsia="MS Mincho"/>
          <w:bCs/>
        </w:rPr>
        <w:t xml:space="preserve"> is 0..3279165</w:t>
      </w:r>
      <w:r>
        <w:rPr>
          <w:rFonts w:eastAsia="MS Mincho"/>
          <w:bCs/>
        </w:rPr>
        <w:t>, 2</w:t>
      </w:r>
      <w:r w:rsidR="00214415">
        <w:rPr>
          <w:rFonts w:eastAsia="MS Mincho"/>
          <w:bCs/>
        </w:rPr>
        <w:t>2</w:t>
      </w:r>
      <w:r>
        <w:rPr>
          <w:rFonts w:eastAsia="MS Mincho"/>
          <w:bCs/>
        </w:rPr>
        <w:t xml:space="preserve"> bits</w:t>
      </w:r>
      <w:r w:rsidR="00214415">
        <w:rPr>
          <w:rFonts w:eastAsia="MS Mincho"/>
          <w:bCs/>
        </w:rPr>
        <w:t xml:space="preserve"> are need</w:t>
      </w:r>
      <w:r w:rsidR="001A476A">
        <w:rPr>
          <w:rFonts w:eastAsia="MS Mincho"/>
          <w:bCs/>
        </w:rPr>
        <w:t>ed</w:t>
      </w:r>
      <w:r w:rsidR="00214415">
        <w:rPr>
          <w:rFonts w:eastAsia="MS Mincho"/>
          <w:bCs/>
        </w:rPr>
        <w:t xml:space="preserve"> to indicate </w:t>
      </w:r>
      <w:r w:rsidR="00214415" w:rsidRPr="00ED05E9">
        <w:rPr>
          <w:rFonts w:eastAsia="MS Mincho"/>
          <w:bCs/>
          <w:i/>
          <w:iCs/>
        </w:rPr>
        <w:t>ARFCN-ValueNR</w:t>
      </w:r>
      <w:r w:rsidR="00214415">
        <w:rPr>
          <w:rFonts w:eastAsia="MS Mincho"/>
          <w:bCs/>
        </w:rPr>
        <w:t>.</w:t>
      </w:r>
    </w:p>
    <w:p w14:paraId="7E21A07D" w14:textId="3E2F03BD" w:rsidR="00214415" w:rsidRDefault="00DD0745" w:rsidP="00A35B51">
      <w:pPr>
        <w:spacing w:after="0"/>
        <w:rPr>
          <w:rFonts w:eastAsia="MS Mincho"/>
          <w:bCs/>
        </w:rPr>
      </w:pPr>
      <w:r>
        <w:rPr>
          <w:rFonts w:eastAsia="MS Mincho"/>
          <w:bCs/>
        </w:rPr>
        <w:t>For RBG,</w:t>
      </w:r>
      <w:r w:rsidR="001A476A">
        <w:rPr>
          <w:rFonts w:eastAsia="MS Mincho"/>
          <w:bCs/>
        </w:rPr>
        <w:t xml:space="preserve"> 5 and 4 bits are needed</w:t>
      </w:r>
      <w:r>
        <w:rPr>
          <w:rFonts w:eastAsia="MS Mincho"/>
          <w:bCs/>
        </w:rPr>
        <w:t xml:space="preserve"> </w:t>
      </w:r>
      <w:r w:rsidR="001A476A">
        <w:rPr>
          <w:rFonts w:eastAsia="MS Mincho"/>
          <w:bCs/>
        </w:rPr>
        <w:t xml:space="preserve">for Configuration 1 and 2, respectively. </w:t>
      </w:r>
      <w:r w:rsidR="000E54A9">
        <w:rPr>
          <w:rFonts w:eastAsia="MS Mincho"/>
          <w:bCs/>
        </w:rPr>
        <w:t xml:space="preserve">For PRB, </w:t>
      </w:r>
      <w:r w:rsidR="004B75FC">
        <w:rPr>
          <w:rFonts w:eastAsia="MS Mincho"/>
          <w:bCs/>
        </w:rPr>
        <w:t xml:space="preserve">9 bits are needed according to ASN.1 definition for </w:t>
      </w:r>
      <w:r w:rsidR="004B75FC" w:rsidRPr="004B75FC">
        <w:rPr>
          <w:rFonts w:eastAsia="MS Mincho"/>
          <w:bCs/>
          <w:i/>
          <w:iCs/>
        </w:rPr>
        <w:t>PRB-Id</w:t>
      </w:r>
      <w:r w:rsidR="004B75FC">
        <w:rPr>
          <w:rFonts w:eastAsia="MS Mincho"/>
          <w:bCs/>
        </w:rPr>
        <w:t xml:space="preserve"> below:</w:t>
      </w:r>
    </w:p>
    <w:p w14:paraId="5D81521C" w14:textId="4537E286" w:rsidR="009A05AD" w:rsidRDefault="009A05AD" w:rsidP="00A35B51">
      <w:pPr>
        <w:spacing w:after="0"/>
        <w:rPr>
          <w:rFonts w:eastAsia="MS Mincho"/>
          <w:bCs/>
        </w:rPr>
      </w:pPr>
    </w:p>
    <w:p w14:paraId="12D7DFF9" w14:textId="5ED23AB2" w:rsidR="009A05AD" w:rsidRPr="000E54A9" w:rsidRDefault="009A05AD" w:rsidP="000E54A9">
      <w:pPr>
        <w:pStyle w:val="PL"/>
        <w:shd w:val="clear" w:color="auto" w:fill="E6E6E6"/>
        <w:ind w:left="952"/>
        <w:rPr>
          <w:rFonts w:eastAsia="Times New Roman"/>
          <w:sz w:val="14"/>
          <w:szCs w:val="14"/>
          <w:lang w:val="en-GB" w:eastAsia="en-GB"/>
        </w:rPr>
      </w:pPr>
      <w:r w:rsidRPr="000E54A9">
        <w:rPr>
          <w:rFonts w:eastAsia="Times New Roman"/>
          <w:sz w:val="14"/>
          <w:szCs w:val="14"/>
          <w:lang w:val="en-GB" w:eastAsia="en-GB"/>
        </w:rPr>
        <w:t>PRB-Id ::=                          INTEGER (0..maxNrofPhysicalResourceBlocks-1)</w:t>
      </w:r>
    </w:p>
    <w:p w14:paraId="5E55AC6A" w14:textId="77777777" w:rsidR="000E54A9" w:rsidRPr="000E54A9" w:rsidRDefault="000E54A9" w:rsidP="000E54A9">
      <w:pPr>
        <w:pStyle w:val="PL"/>
        <w:shd w:val="clear" w:color="auto" w:fill="E6E6E6"/>
        <w:ind w:left="952"/>
        <w:rPr>
          <w:rFonts w:eastAsia="Times New Roman"/>
          <w:sz w:val="14"/>
          <w:szCs w:val="14"/>
          <w:lang w:val="en-GB" w:eastAsia="en-GB"/>
        </w:rPr>
      </w:pPr>
      <w:r w:rsidRPr="000E54A9">
        <w:rPr>
          <w:rFonts w:eastAsia="Times New Roman"/>
          <w:sz w:val="14"/>
          <w:szCs w:val="14"/>
          <w:lang w:val="en-GB" w:eastAsia="en-GB"/>
        </w:rPr>
        <w:t>maxNrofPhysicalResourceBlocks-1         INTEGER ::= 274     -- Maximum number of PRBs minus 1</w:t>
      </w:r>
    </w:p>
    <w:p w14:paraId="42229CC6" w14:textId="6083D583" w:rsidR="00720D9C" w:rsidRDefault="00720D9C" w:rsidP="009A05AD">
      <w:pPr>
        <w:pStyle w:val="PL"/>
      </w:pPr>
    </w:p>
    <w:p w14:paraId="3CA2E14D" w14:textId="430C89FD" w:rsidR="00EA0ECF" w:rsidRDefault="00EA0ECF" w:rsidP="00EA0ECF">
      <w:pPr>
        <w:spacing w:after="0"/>
        <w:rPr>
          <w:rFonts w:eastAsia="MS Mincho"/>
          <w:bCs/>
        </w:rPr>
      </w:pPr>
      <w:r w:rsidRPr="00EA0ECF">
        <w:rPr>
          <w:rFonts w:eastAsia="MS Mincho"/>
          <w:bCs/>
        </w:rPr>
        <w:t>For</w:t>
      </w:r>
      <w:r>
        <w:rPr>
          <w:rFonts w:eastAsia="MS Mincho"/>
          <w:bCs/>
        </w:rPr>
        <w:t xml:space="preserve"> Option 4 and 6, </w:t>
      </w:r>
      <w:r w:rsidR="00077C41">
        <w:rPr>
          <w:rFonts w:eastAsia="MS Mincho"/>
          <w:bCs/>
        </w:rPr>
        <w:t xml:space="preserve">UE needs to indicate carrier frequency index among </w:t>
      </w:r>
      <w:r w:rsidR="00077C41" w:rsidRPr="00077C41">
        <w:rPr>
          <w:rFonts w:eastAsia="MS Mincho"/>
          <w:bCs/>
          <w:i/>
          <w:iCs/>
        </w:rPr>
        <w:t>candidateServingFreqListNR</w:t>
      </w:r>
      <w:r w:rsidR="00077C41" w:rsidRPr="00077C41">
        <w:rPr>
          <w:rFonts w:eastAsia="MS Mincho"/>
          <w:bCs/>
        </w:rPr>
        <w:t>,</w:t>
      </w:r>
      <w:r w:rsidR="00077C41">
        <w:rPr>
          <w:rFonts w:eastAsia="MS Mincho"/>
          <w:bCs/>
        </w:rPr>
        <w:t xml:space="preserve"> which</w:t>
      </w:r>
      <w:r w:rsidR="00F52765">
        <w:rPr>
          <w:rFonts w:eastAsia="MS Mincho"/>
          <w:bCs/>
        </w:rPr>
        <w:t xml:space="preserve"> is configured by gNB (with ASN.1 code shown below) and</w:t>
      </w:r>
      <w:r w:rsidR="00077C41">
        <w:rPr>
          <w:rFonts w:eastAsia="MS Mincho"/>
          <w:bCs/>
        </w:rPr>
        <w:t xml:space="preserve"> has the size of </w:t>
      </w:r>
      <w:r w:rsidR="00735BFB">
        <w:rPr>
          <w:rFonts w:eastAsia="MS Mincho"/>
          <w:bCs/>
        </w:rPr>
        <w:t>128. Therefore 7 bits are needed to indicate the carrier frequency.</w:t>
      </w:r>
      <w:r w:rsidRPr="00EA0ECF">
        <w:rPr>
          <w:rFonts w:eastAsia="MS Mincho"/>
          <w:bCs/>
        </w:rPr>
        <w:t xml:space="preserve"> </w:t>
      </w:r>
    </w:p>
    <w:p w14:paraId="67E5CA82" w14:textId="7596BDCE" w:rsidR="00EC4130" w:rsidRDefault="00EC4130" w:rsidP="00EA0ECF">
      <w:pPr>
        <w:spacing w:after="0"/>
        <w:rPr>
          <w:rFonts w:eastAsia="MS Mincho"/>
          <w:bCs/>
        </w:rPr>
      </w:pPr>
    </w:p>
    <w:p w14:paraId="68512221" w14:textId="56729457" w:rsidR="00223A1A" w:rsidRPr="00223A1A" w:rsidRDefault="00223A1A" w:rsidP="00223A1A">
      <w:pPr>
        <w:pStyle w:val="PL"/>
        <w:shd w:val="clear" w:color="auto" w:fill="E6E6E6"/>
        <w:ind w:left="952"/>
        <w:rPr>
          <w:rFonts w:eastAsia="Times New Roman"/>
          <w:sz w:val="14"/>
          <w:szCs w:val="14"/>
          <w:lang w:val="en-GB" w:eastAsia="en-GB"/>
        </w:rPr>
      </w:pPr>
      <w:r w:rsidRPr="00223A1A">
        <w:rPr>
          <w:rFonts w:eastAsia="Times New Roman"/>
          <w:sz w:val="14"/>
          <w:szCs w:val="14"/>
          <w:lang w:val="en-GB" w:eastAsia="en-GB"/>
        </w:rPr>
        <w:t>CandidateServingFreqListNR-r16 ::= SEQUENCE (SIZE (1..maxFreqIDC-r16)) OF ARFCN-ValueNR</w:t>
      </w:r>
    </w:p>
    <w:p w14:paraId="6CDD9188" w14:textId="0883D909" w:rsidR="00E76E82" w:rsidRPr="00223A1A" w:rsidRDefault="00E76E82" w:rsidP="00223A1A">
      <w:pPr>
        <w:pStyle w:val="PL"/>
        <w:shd w:val="clear" w:color="auto" w:fill="E6E6E6"/>
        <w:ind w:left="952"/>
        <w:rPr>
          <w:rFonts w:eastAsia="Times New Roman"/>
          <w:sz w:val="14"/>
          <w:szCs w:val="14"/>
          <w:lang w:val="en-GB" w:eastAsia="en-GB"/>
        </w:rPr>
      </w:pPr>
      <w:r w:rsidRPr="00223A1A">
        <w:rPr>
          <w:rFonts w:eastAsia="Times New Roman"/>
          <w:sz w:val="14"/>
          <w:szCs w:val="14"/>
          <w:lang w:val="en-GB" w:eastAsia="en-GB"/>
        </w:rPr>
        <w:t>maxFreqIDC-r16                     INTEGER ::= 128     -- Max number of frequencies for IDC indication.</w:t>
      </w:r>
    </w:p>
    <w:p w14:paraId="32FC8D36" w14:textId="7010E19A" w:rsidR="00EC4130" w:rsidRDefault="00EC4130" w:rsidP="00EA0ECF">
      <w:pPr>
        <w:spacing w:after="0"/>
        <w:rPr>
          <w:rFonts w:eastAsia="MS Mincho"/>
          <w:bCs/>
        </w:rPr>
      </w:pPr>
    </w:p>
    <w:p w14:paraId="0688E0C0" w14:textId="2F42DD84" w:rsidR="00BC7317" w:rsidRDefault="00BC7317" w:rsidP="00752BD6">
      <w:pPr>
        <w:rPr>
          <w:rFonts w:eastAsia="MS Mincho"/>
          <w:bCs/>
        </w:rPr>
      </w:pPr>
      <w:r>
        <w:rPr>
          <w:rFonts w:eastAsia="MS Mincho"/>
          <w:bCs/>
        </w:rPr>
        <w:t xml:space="preserve">For Option 1 and 2a, there are no details on how bandwidth is indicated. To match the frequency granularity of </w:t>
      </w:r>
      <w:r w:rsidR="003269ED">
        <w:rPr>
          <w:rFonts w:eastAsia="MS Mincho"/>
          <w:bCs/>
        </w:rPr>
        <w:t xml:space="preserve">5 and 15 kHz of </w:t>
      </w:r>
      <w:r w:rsidR="003269ED" w:rsidRPr="00752BD6">
        <w:rPr>
          <w:rFonts w:eastAsia="MS Mincho"/>
          <w:bCs/>
          <w:i/>
          <w:iCs/>
        </w:rPr>
        <w:t>ARFCN-ValueNR</w:t>
      </w:r>
      <w:r w:rsidR="003269ED">
        <w:rPr>
          <w:rFonts w:eastAsia="MS Mincho"/>
          <w:bCs/>
        </w:rPr>
        <w:t>, it might be desirable to use the same granularity f</w:t>
      </w:r>
      <w:r w:rsidR="000C0FBD">
        <w:rPr>
          <w:rFonts w:eastAsia="MS Mincho"/>
          <w:bCs/>
        </w:rPr>
        <w:t>or bandwidth indication. To make the analysis simple, it is assumed that PRB is used to indicate the bandwidth, which is favorable to Option 1 and 2a from signalling perspective.</w:t>
      </w:r>
    </w:p>
    <w:p w14:paraId="3338DE81" w14:textId="45FC4C51" w:rsidR="003D78D8" w:rsidRDefault="003D78D8" w:rsidP="00752BD6">
      <w:pPr>
        <w:rPr>
          <w:rFonts w:eastAsia="MS Mincho"/>
          <w:bCs/>
        </w:rPr>
      </w:pPr>
      <w:r>
        <w:rPr>
          <w:rFonts w:eastAsia="MS Mincho"/>
          <w:bCs/>
        </w:rPr>
        <w:t xml:space="preserve">Signalling overhead is analyzed in </w:t>
      </w:r>
      <w:r w:rsidR="00C122B0">
        <w:rPr>
          <w:rFonts w:eastAsia="MS Mincho"/>
          <w:bCs/>
        </w:rPr>
        <w:fldChar w:fldCharType="begin"/>
      </w:r>
      <w:r w:rsidR="00C122B0">
        <w:rPr>
          <w:rFonts w:eastAsia="MS Mincho"/>
          <w:bCs/>
        </w:rPr>
        <w:instrText xml:space="preserve"> REF Table_Signalling \h  \* MERGEFORMAT </w:instrText>
      </w:r>
      <w:r w:rsidR="00C122B0">
        <w:rPr>
          <w:rFonts w:eastAsia="MS Mincho"/>
          <w:bCs/>
        </w:rPr>
      </w:r>
      <w:r w:rsidR="00C122B0">
        <w:rPr>
          <w:rFonts w:eastAsia="MS Mincho"/>
          <w:bCs/>
        </w:rPr>
        <w:fldChar w:fldCharType="separate"/>
      </w:r>
      <w:r w:rsidR="007D3F4D" w:rsidRPr="007D3F4D">
        <w:rPr>
          <w:rFonts w:eastAsia="MS Mincho"/>
          <w:bCs/>
        </w:rPr>
        <w:t>Table 1</w:t>
      </w:r>
      <w:r w:rsidR="00C122B0">
        <w:rPr>
          <w:rFonts w:eastAsia="MS Mincho"/>
          <w:bCs/>
        </w:rPr>
        <w:fldChar w:fldCharType="end"/>
      </w:r>
      <w:r w:rsidR="00C122B0">
        <w:rPr>
          <w:rFonts w:eastAsia="MS Mincho"/>
          <w:bCs/>
        </w:rPr>
        <w:t xml:space="preserve"> below.</w:t>
      </w:r>
    </w:p>
    <w:p w14:paraId="52ABC1B6" w14:textId="77777777" w:rsidR="00BF4038" w:rsidRPr="00EA0ECF" w:rsidRDefault="00BF4038" w:rsidP="00EA0ECF">
      <w:pPr>
        <w:spacing w:after="0"/>
        <w:rPr>
          <w:rFonts w:eastAsia="MS Mincho"/>
          <w:bCs/>
        </w:rPr>
      </w:pPr>
    </w:p>
    <w:p w14:paraId="6008DC2D" w14:textId="523ECF70" w:rsidR="009F4E6B" w:rsidRDefault="009F4E6B" w:rsidP="009F4E6B">
      <w:pPr>
        <w:jc w:val="center"/>
        <w:rPr>
          <w:rFonts w:eastAsia="Malgun Gothic"/>
          <w:b/>
          <w:lang w:eastAsia="ko-KR"/>
        </w:rPr>
      </w:pPr>
      <w:bookmarkStart w:id="7" w:name="Table_Signalling"/>
      <w:r>
        <w:rPr>
          <w:rFonts w:eastAsia="Malgun Gothic"/>
          <w:b/>
          <w:lang w:eastAsia="ko-KR"/>
        </w:rPr>
        <w:t xml:space="preserve">Table </w:t>
      </w:r>
      <w:r>
        <w:rPr>
          <w:rFonts w:eastAsia="Malgun Gothic"/>
          <w:b/>
          <w:lang w:eastAsia="ko-KR"/>
        </w:rPr>
        <w:fldChar w:fldCharType="begin"/>
      </w:r>
      <w:r>
        <w:rPr>
          <w:rFonts w:eastAsia="Malgun Gothic"/>
          <w:b/>
          <w:lang w:eastAsia="ko-KR"/>
        </w:rPr>
        <w:instrText xml:space="preserve"> SEQ Table \* ARABIC </w:instrText>
      </w:r>
      <w:r>
        <w:rPr>
          <w:rFonts w:eastAsia="Malgun Gothic"/>
          <w:b/>
          <w:lang w:eastAsia="ko-KR"/>
        </w:rPr>
        <w:fldChar w:fldCharType="separate"/>
      </w:r>
      <w:r w:rsidR="007D3F4D">
        <w:rPr>
          <w:rFonts w:eastAsia="Malgun Gothic"/>
          <w:b/>
          <w:noProof/>
          <w:lang w:eastAsia="ko-KR"/>
        </w:rPr>
        <w:t>1</w:t>
      </w:r>
      <w:r>
        <w:rPr>
          <w:rFonts w:eastAsia="Malgun Gothic"/>
          <w:b/>
          <w:lang w:eastAsia="ko-KR"/>
        </w:rPr>
        <w:fldChar w:fldCharType="end"/>
      </w:r>
      <w:bookmarkEnd w:id="7"/>
      <w:r>
        <w:rPr>
          <w:rFonts w:eastAsia="Malgun Gothic"/>
          <w:b/>
          <w:lang w:eastAsia="ko-KR"/>
        </w:rPr>
        <w:t xml:space="preserve">: </w:t>
      </w:r>
      <w:r w:rsidR="00857AEA" w:rsidRPr="00857AEA">
        <w:rPr>
          <w:rFonts w:eastAsia="Malgun Gothic"/>
          <w:b/>
          <w:lang w:eastAsia="ko-KR"/>
        </w:rPr>
        <w:t>Signalling overhead comparison for FDM solutions</w:t>
      </w:r>
    </w:p>
    <w:tbl>
      <w:tblPr>
        <w:tblW w:w="7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817"/>
        <w:gridCol w:w="5136"/>
        <w:gridCol w:w="1501"/>
      </w:tblGrid>
      <w:tr w:rsidR="00534531" w14:paraId="50CD1349" w14:textId="302EF158" w:rsidTr="00FD231F">
        <w:trPr>
          <w:jc w:val="center"/>
        </w:trPr>
        <w:tc>
          <w:tcPr>
            <w:tcW w:w="817" w:type="dxa"/>
            <w:tcBorders>
              <w:top w:val="single" w:sz="4" w:space="0" w:color="auto"/>
              <w:left w:val="single" w:sz="4" w:space="0" w:color="auto"/>
              <w:bottom w:val="single" w:sz="4" w:space="0" w:color="auto"/>
              <w:right w:val="single" w:sz="4" w:space="0" w:color="auto"/>
            </w:tcBorders>
          </w:tcPr>
          <w:p w14:paraId="4EF38B1E" w14:textId="56B11F51" w:rsidR="00534531" w:rsidRPr="00752BD6" w:rsidRDefault="00534531" w:rsidP="002D4BD1">
            <w:pPr>
              <w:wordWrap w:val="0"/>
              <w:overflowPunct/>
              <w:autoSpaceDE/>
              <w:adjustRightInd/>
              <w:spacing w:after="0"/>
              <w:rPr>
                <w:rFonts w:eastAsia="Gulim"/>
                <w:b/>
                <w:bCs/>
                <w:szCs w:val="36"/>
                <w:lang w:eastAsia="ko-KR"/>
              </w:rPr>
            </w:pPr>
            <w:r w:rsidRPr="00752BD6">
              <w:rPr>
                <w:rFonts w:eastAsia="Gulim"/>
                <w:b/>
                <w:bCs/>
                <w:szCs w:val="36"/>
                <w:lang w:eastAsia="ko-KR"/>
              </w:rPr>
              <w:lastRenderedPageBreak/>
              <w:t>Option</w:t>
            </w:r>
          </w:p>
        </w:tc>
        <w:tc>
          <w:tcPr>
            <w:tcW w:w="5136" w:type="dxa"/>
            <w:tcBorders>
              <w:top w:val="single" w:sz="4" w:space="0" w:color="auto"/>
              <w:left w:val="single" w:sz="4" w:space="0" w:color="auto"/>
              <w:bottom w:val="single" w:sz="4" w:space="0" w:color="auto"/>
              <w:right w:val="single" w:sz="4" w:space="0" w:color="auto"/>
            </w:tcBorders>
          </w:tcPr>
          <w:p w14:paraId="702CDB1B" w14:textId="7459E58A" w:rsidR="00534531" w:rsidRPr="00752BD6" w:rsidRDefault="00534531" w:rsidP="002D4BD1">
            <w:pPr>
              <w:wordWrap w:val="0"/>
              <w:overflowPunct/>
              <w:autoSpaceDE/>
              <w:adjustRightInd/>
              <w:spacing w:after="0"/>
              <w:rPr>
                <w:rFonts w:eastAsia="Gulim"/>
                <w:b/>
                <w:bCs/>
                <w:szCs w:val="36"/>
                <w:lang w:eastAsia="ko-KR"/>
              </w:rPr>
            </w:pPr>
            <w:r w:rsidRPr="00752BD6">
              <w:rPr>
                <w:rFonts w:eastAsia="Gulim"/>
                <w:b/>
                <w:bCs/>
                <w:szCs w:val="36"/>
                <w:lang w:eastAsia="ko-KR"/>
              </w:rPr>
              <w:t>Signalling component (with # of bits in bracket)</w:t>
            </w:r>
          </w:p>
        </w:tc>
        <w:tc>
          <w:tcPr>
            <w:tcW w:w="1501" w:type="dxa"/>
            <w:tcBorders>
              <w:top w:val="single" w:sz="4" w:space="0" w:color="auto"/>
              <w:left w:val="single" w:sz="4" w:space="0" w:color="auto"/>
              <w:bottom w:val="single" w:sz="4" w:space="0" w:color="auto"/>
              <w:right w:val="single" w:sz="4" w:space="0" w:color="auto"/>
            </w:tcBorders>
          </w:tcPr>
          <w:p w14:paraId="03DE9984" w14:textId="510C51C1" w:rsidR="00534531" w:rsidRPr="00752BD6" w:rsidRDefault="00534531" w:rsidP="002D4BD1">
            <w:pPr>
              <w:wordWrap w:val="0"/>
              <w:overflowPunct/>
              <w:autoSpaceDE/>
              <w:adjustRightInd/>
              <w:spacing w:after="0"/>
              <w:jc w:val="center"/>
              <w:rPr>
                <w:rFonts w:eastAsia="Gulim"/>
                <w:b/>
                <w:bCs/>
                <w:szCs w:val="36"/>
                <w:lang w:eastAsia="ko-KR"/>
              </w:rPr>
            </w:pPr>
            <w:r w:rsidRPr="00752BD6">
              <w:rPr>
                <w:rFonts w:eastAsia="Gulim"/>
                <w:b/>
                <w:bCs/>
                <w:szCs w:val="36"/>
                <w:lang w:eastAsia="ko-KR"/>
              </w:rPr>
              <w:t>Overhead (bit)</w:t>
            </w:r>
          </w:p>
        </w:tc>
      </w:tr>
      <w:tr w:rsidR="00534531" w14:paraId="77642658" w14:textId="1A8C9B07" w:rsidTr="00FD231F">
        <w:trPr>
          <w:jc w:val="center"/>
        </w:trPr>
        <w:tc>
          <w:tcPr>
            <w:tcW w:w="817" w:type="dxa"/>
            <w:tcBorders>
              <w:top w:val="single" w:sz="4" w:space="0" w:color="auto"/>
              <w:left w:val="single" w:sz="4" w:space="0" w:color="auto"/>
              <w:bottom w:val="single" w:sz="4" w:space="0" w:color="auto"/>
              <w:right w:val="single" w:sz="4" w:space="0" w:color="auto"/>
            </w:tcBorders>
          </w:tcPr>
          <w:p w14:paraId="6669C07E" w14:textId="640B3FBD" w:rsidR="00534531" w:rsidRDefault="00534531" w:rsidP="002D4BD1">
            <w:pPr>
              <w:wordWrap w:val="0"/>
              <w:overflowPunct/>
              <w:autoSpaceDE/>
              <w:adjustRightInd/>
              <w:spacing w:after="0"/>
              <w:rPr>
                <w:rFonts w:eastAsia="Gulim"/>
                <w:szCs w:val="36"/>
                <w:lang w:eastAsia="ko-KR"/>
              </w:rPr>
            </w:pPr>
            <w:r>
              <w:rPr>
                <w:rFonts w:eastAsia="Gulim"/>
                <w:szCs w:val="36"/>
                <w:lang w:eastAsia="ko-KR"/>
              </w:rPr>
              <w:t>1</w:t>
            </w:r>
          </w:p>
        </w:tc>
        <w:tc>
          <w:tcPr>
            <w:tcW w:w="5136" w:type="dxa"/>
            <w:tcBorders>
              <w:top w:val="single" w:sz="4" w:space="0" w:color="auto"/>
              <w:left w:val="single" w:sz="4" w:space="0" w:color="auto"/>
              <w:bottom w:val="single" w:sz="4" w:space="0" w:color="auto"/>
              <w:right w:val="single" w:sz="4" w:space="0" w:color="auto"/>
            </w:tcBorders>
          </w:tcPr>
          <w:p w14:paraId="020A8DF9" w14:textId="51ACC1D9" w:rsidR="00534531" w:rsidRDefault="00534531" w:rsidP="002D4BD1">
            <w:pPr>
              <w:wordWrap w:val="0"/>
              <w:overflowPunct/>
              <w:autoSpaceDE/>
              <w:adjustRightInd/>
              <w:spacing w:after="0"/>
              <w:rPr>
                <w:rFonts w:eastAsia="Gulim"/>
                <w:szCs w:val="36"/>
                <w:lang w:eastAsia="ko-KR"/>
              </w:rPr>
            </w:pPr>
            <w:r w:rsidRPr="00BC31AA">
              <w:rPr>
                <w:rFonts w:eastAsia="Gulim"/>
                <w:i/>
                <w:iCs/>
                <w:szCs w:val="36"/>
                <w:lang w:eastAsia="ko-KR"/>
              </w:rPr>
              <w:t>ARFCN-ValueNR</w:t>
            </w:r>
            <w:r>
              <w:rPr>
                <w:rFonts w:eastAsia="Gulim"/>
                <w:szCs w:val="36"/>
                <w:lang w:eastAsia="ko-KR"/>
              </w:rPr>
              <w:t xml:space="preserve"> (22) + # of PRBs (9)</w:t>
            </w:r>
          </w:p>
        </w:tc>
        <w:tc>
          <w:tcPr>
            <w:tcW w:w="1501" w:type="dxa"/>
            <w:tcBorders>
              <w:top w:val="single" w:sz="4" w:space="0" w:color="auto"/>
              <w:left w:val="single" w:sz="4" w:space="0" w:color="auto"/>
              <w:bottom w:val="single" w:sz="4" w:space="0" w:color="auto"/>
              <w:right w:val="single" w:sz="4" w:space="0" w:color="auto"/>
            </w:tcBorders>
          </w:tcPr>
          <w:p w14:paraId="69F54805" w14:textId="478DF691" w:rsidR="00534531" w:rsidRDefault="00534531" w:rsidP="002D4BD1">
            <w:pPr>
              <w:wordWrap w:val="0"/>
              <w:overflowPunct/>
              <w:autoSpaceDE/>
              <w:adjustRightInd/>
              <w:spacing w:after="0"/>
              <w:jc w:val="center"/>
              <w:rPr>
                <w:rFonts w:eastAsia="Malgun Gothic"/>
                <w:color w:val="000000"/>
                <w:kern w:val="24"/>
                <w:szCs w:val="21"/>
                <w:lang w:eastAsia="ko-KR"/>
              </w:rPr>
            </w:pPr>
            <w:r>
              <w:rPr>
                <w:rFonts w:eastAsia="Malgun Gothic"/>
                <w:color w:val="000000"/>
                <w:kern w:val="24"/>
                <w:szCs w:val="21"/>
                <w:lang w:eastAsia="ko-KR"/>
              </w:rPr>
              <w:t>31</w:t>
            </w:r>
          </w:p>
        </w:tc>
      </w:tr>
      <w:tr w:rsidR="00534531" w14:paraId="2392513C" w14:textId="75EED9AE" w:rsidTr="00FD231F">
        <w:trPr>
          <w:jc w:val="center"/>
        </w:trPr>
        <w:tc>
          <w:tcPr>
            <w:tcW w:w="817" w:type="dxa"/>
            <w:tcBorders>
              <w:top w:val="single" w:sz="4" w:space="0" w:color="auto"/>
              <w:left w:val="single" w:sz="4" w:space="0" w:color="auto"/>
              <w:bottom w:val="single" w:sz="4" w:space="0" w:color="auto"/>
              <w:right w:val="single" w:sz="4" w:space="0" w:color="auto"/>
            </w:tcBorders>
          </w:tcPr>
          <w:p w14:paraId="581FFA93" w14:textId="1E992348" w:rsidR="00534531" w:rsidRDefault="00534531" w:rsidP="002D4BD1">
            <w:pPr>
              <w:wordWrap w:val="0"/>
              <w:overflowPunct/>
              <w:autoSpaceDE/>
              <w:adjustRightInd/>
              <w:spacing w:after="0"/>
              <w:rPr>
                <w:rFonts w:eastAsia="Malgun Gothic"/>
                <w:color w:val="000000"/>
                <w:kern w:val="24"/>
                <w:szCs w:val="21"/>
                <w:lang w:eastAsia="ko-KR"/>
              </w:rPr>
            </w:pPr>
            <w:r>
              <w:rPr>
                <w:rFonts w:eastAsia="Malgun Gothic"/>
                <w:color w:val="000000"/>
                <w:kern w:val="24"/>
                <w:szCs w:val="21"/>
                <w:lang w:eastAsia="ko-KR"/>
              </w:rPr>
              <w:t>2</w:t>
            </w:r>
          </w:p>
        </w:tc>
        <w:tc>
          <w:tcPr>
            <w:tcW w:w="5136" w:type="dxa"/>
            <w:tcBorders>
              <w:top w:val="single" w:sz="4" w:space="0" w:color="auto"/>
              <w:left w:val="single" w:sz="4" w:space="0" w:color="auto"/>
              <w:bottom w:val="single" w:sz="4" w:space="0" w:color="auto"/>
              <w:right w:val="single" w:sz="4" w:space="0" w:color="auto"/>
            </w:tcBorders>
          </w:tcPr>
          <w:p w14:paraId="5DDCCCDE" w14:textId="2B2FA860" w:rsidR="00534531" w:rsidRDefault="00534531" w:rsidP="002D4BD1">
            <w:pPr>
              <w:wordWrap w:val="0"/>
              <w:overflowPunct/>
              <w:autoSpaceDE/>
              <w:adjustRightInd/>
              <w:spacing w:after="0"/>
              <w:rPr>
                <w:rFonts w:eastAsia="Malgun Gothic"/>
                <w:color w:val="000000"/>
                <w:kern w:val="24"/>
                <w:szCs w:val="21"/>
                <w:lang w:eastAsia="ko-KR"/>
              </w:rPr>
            </w:pPr>
            <w:r w:rsidRPr="00BC31AA">
              <w:rPr>
                <w:rFonts w:eastAsia="Gulim"/>
                <w:i/>
                <w:iCs/>
                <w:szCs w:val="36"/>
                <w:lang w:eastAsia="ko-KR"/>
              </w:rPr>
              <w:t>ARFCN-ValueNR</w:t>
            </w:r>
            <w:r>
              <w:rPr>
                <w:rFonts w:eastAsia="Gulim"/>
                <w:szCs w:val="36"/>
                <w:lang w:eastAsia="ko-KR"/>
              </w:rPr>
              <w:t xml:space="preserve"> (22) + </w:t>
            </w:r>
            <w:r w:rsidRPr="00BC31AA">
              <w:rPr>
                <w:rFonts w:eastAsia="Gulim"/>
                <w:i/>
                <w:iCs/>
                <w:szCs w:val="36"/>
                <w:lang w:eastAsia="ko-KR"/>
              </w:rPr>
              <w:t>ARFCN-ValueNR</w:t>
            </w:r>
            <w:r>
              <w:rPr>
                <w:rFonts w:eastAsia="Gulim"/>
                <w:szCs w:val="36"/>
                <w:lang w:eastAsia="ko-KR"/>
              </w:rPr>
              <w:t xml:space="preserve"> (22)</w:t>
            </w:r>
          </w:p>
        </w:tc>
        <w:tc>
          <w:tcPr>
            <w:tcW w:w="1501" w:type="dxa"/>
            <w:tcBorders>
              <w:top w:val="single" w:sz="4" w:space="0" w:color="auto"/>
              <w:left w:val="single" w:sz="4" w:space="0" w:color="auto"/>
              <w:bottom w:val="single" w:sz="4" w:space="0" w:color="auto"/>
              <w:right w:val="single" w:sz="4" w:space="0" w:color="auto"/>
            </w:tcBorders>
          </w:tcPr>
          <w:p w14:paraId="7AAC36F6" w14:textId="6B0998F3" w:rsidR="00534531" w:rsidRDefault="00534531" w:rsidP="002D4BD1">
            <w:pPr>
              <w:wordWrap w:val="0"/>
              <w:overflowPunct/>
              <w:autoSpaceDE/>
              <w:adjustRightInd/>
              <w:spacing w:after="0"/>
              <w:jc w:val="center"/>
              <w:rPr>
                <w:rFonts w:eastAsia="Malgun Gothic"/>
                <w:color w:val="000000"/>
                <w:kern w:val="24"/>
                <w:szCs w:val="21"/>
                <w:lang w:eastAsia="ko-KR"/>
              </w:rPr>
            </w:pPr>
            <w:r>
              <w:rPr>
                <w:rFonts w:eastAsia="Malgun Gothic"/>
                <w:color w:val="000000"/>
                <w:kern w:val="24"/>
                <w:szCs w:val="21"/>
                <w:lang w:eastAsia="ko-KR"/>
              </w:rPr>
              <w:t>44</w:t>
            </w:r>
          </w:p>
        </w:tc>
      </w:tr>
      <w:tr w:rsidR="00534531" w14:paraId="5423102E" w14:textId="6F499167" w:rsidTr="00FD231F">
        <w:trPr>
          <w:jc w:val="center"/>
        </w:trPr>
        <w:tc>
          <w:tcPr>
            <w:tcW w:w="817" w:type="dxa"/>
            <w:tcBorders>
              <w:top w:val="single" w:sz="4" w:space="0" w:color="auto"/>
              <w:left w:val="single" w:sz="4" w:space="0" w:color="auto"/>
              <w:bottom w:val="single" w:sz="4" w:space="0" w:color="auto"/>
              <w:right w:val="single" w:sz="4" w:space="0" w:color="auto"/>
            </w:tcBorders>
          </w:tcPr>
          <w:p w14:paraId="3F432E62" w14:textId="25906B83" w:rsidR="00534531" w:rsidRDefault="00534531" w:rsidP="002D4BD1">
            <w:pPr>
              <w:wordWrap w:val="0"/>
              <w:overflowPunct/>
              <w:autoSpaceDE/>
              <w:adjustRightInd/>
              <w:spacing w:after="0"/>
              <w:rPr>
                <w:rFonts w:eastAsia="Malgun Gothic"/>
                <w:color w:val="000000"/>
                <w:kern w:val="24"/>
                <w:szCs w:val="21"/>
                <w:lang w:eastAsia="ko-KR"/>
              </w:rPr>
            </w:pPr>
            <w:r>
              <w:rPr>
                <w:rFonts w:eastAsia="Malgun Gothic"/>
                <w:color w:val="000000"/>
                <w:kern w:val="24"/>
                <w:szCs w:val="21"/>
                <w:lang w:eastAsia="ko-KR"/>
              </w:rPr>
              <w:t>2a</w:t>
            </w:r>
          </w:p>
        </w:tc>
        <w:tc>
          <w:tcPr>
            <w:tcW w:w="5136" w:type="dxa"/>
            <w:tcBorders>
              <w:top w:val="single" w:sz="4" w:space="0" w:color="auto"/>
              <w:left w:val="single" w:sz="4" w:space="0" w:color="auto"/>
              <w:bottom w:val="single" w:sz="4" w:space="0" w:color="auto"/>
              <w:right w:val="single" w:sz="4" w:space="0" w:color="auto"/>
            </w:tcBorders>
          </w:tcPr>
          <w:p w14:paraId="0F57394D" w14:textId="203DDDCF" w:rsidR="00534531" w:rsidRDefault="00534531" w:rsidP="002D4BD1">
            <w:pPr>
              <w:wordWrap w:val="0"/>
              <w:overflowPunct/>
              <w:autoSpaceDE/>
              <w:adjustRightInd/>
              <w:spacing w:after="0"/>
              <w:rPr>
                <w:rFonts w:eastAsia="Malgun Gothic"/>
                <w:color w:val="000000"/>
                <w:kern w:val="24"/>
                <w:szCs w:val="21"/>
                <w:lang w:eastAsia="ko-KR"/>
              </w:rPr>
            </w:pPr>
            <w:r w:rsidRPr="00BC31AA">
              <w:rPr>
                <w:rFonts w:eastAsia="Gulim"/>
                <w:i/>
                <w:iCs/>
                <w:szCs w:val="36"/>
                <w:lang w:eastAsia="ko-KR"/>
              </w:rPr>
              <w:t>ARFCN-ValueNR</w:t>
            </w:r>
            <w:r>
              <w:rPr>
                <w:rFonts w:eastAsia="Gulim"/>
                <w:szCs w:val="36"/>
                <w:lang w:eastAsia="ko-KR"/>
              </w:rPr>
              <w:t xml:space="preserve"> (22) + # of PRBs (9)</w:t>
            </w:r>
          </w:p>
        </w:tc>
        <w:tc>
          <w:tcPr>
            <w:tcW w:w="1501" w:type="dxa"/>
            <w:tcBorders>
              <w:top w:val="single" w:sz="4" w:space="0" w:color="auto"/>
              <w:left w:val="single" w:sz="4" w:space="0" w:color="auto"/>
              <w:bottom w:val="single" w:sz="4" w:space="0" w:color="auto"/>
              <w:right w:val="single" w:sz="4" w:space="0" w:color="auto"/>
            </w:tcBorders>
          </w:tcPr>
          <w:p w14:paraId="203DEE54" w14:textId="412B4412" w:rsidR="00534531" w:rsidRDefault="00534531" w:rsidP="002D4BD1">
            <w:pPr>
              <w:wordWrap w:val="0"/>
              <w:overflowPunct/>
              <w:autoSpaceDE/>
              <w:adjustRightInd/>
              <w:spacing w:after="0"/>
              <w:jc w:val="center"/>
              <w:rPr>
                <w:rFonts w:eastAsia="Malgun Gothic"/>
                <w:color w:val="000000"/>
                <w:kern w:val="24"/>
                <w:szCs w:val="21"/>
                <w:lang w:eastAsia="ko-KR"/>
              </w:rPr>
            </w:pPr>
            <w:r>
              <w:rPr>
                <w:rFonts w:eastAsia="Malgun Gothic"/>
                <w:color w:val="000000"/>
                <w:kern w:val="24"/>
                <w:szCs w:val="21"/>
                <w:lang w:eastAsia="ko-KR"/>
              </w:rPr>
              <w:t>31</w:t>
            </w:r>
          </w:p>
        </w:tc>
      </w:tr>
      <w:tr w:rsidR="00534531" w14:paraId="157C9552" w14:textId="3DEC055C" w:rsidTr="00FD231F">
        <w:trPr>
          <w:jc w:val="center"/>
        </w:trPr>
        <w:tc>
          <w:tcPr>
            <w:tcW w:w="817" w:type="dxa"/>
            <w:tcBorders>
              <w:top w:val="single" w:sz="4" w:space="0" w:color="auto"/>
              <w:left w:val="single" w:sz="4" w:space="0" w:color="auto"/>
              <w:bottom w:val="single" w:sz="4" w:space="0" w:color="auto"/>
              <w:right w:val="single" w:sz="4" w:space="0" w:color="auto"/>
            </w:tcBorders>
          </w:tcPr>
          <w:p w14:paraId="603094B2" w14:textId="30793EB5" w:rsidR="00534531" w:rsidRDefault="00534531" w:rsidP="002D4BD1">
            <w:pPr>
              <w:wordWrap w:val="0"/>
              <w:overflowPunct/>
              <w:autoSpaceDE/>
              <w:adjustRightInd/>
              <w:spacing w:after="0"/>
              <w:rPr>
                <w:rFonts w:eastAsia="Malgun Gothic"/>
                <w:color w:val="000000"/>
                <w:kern w:val="24"/>
                <w:szCs w:val="21"/>
                <w:lang w:eastAsia="ko-KR"/>
              </w:rPr>
            </w:pPr>
            <w:r>
              <w:rPr>
                <w:rFonts w:eastAsia="Malgun Gothic"/>
                <w:color w:val="000000"/>
                <w:kern w:val="24"/>
                <w:szCs w:val="21"/>
                <w:lang w:eastAsia="ko-KR"/>
              </w:rPr>
              <w:t>4</w:t>
            </w:r>
          </w:p>
        </w:tc>
        <w:tc>
          <w:tcPr>
            <w:tcW w:w="5136" w:type="dxa"/>
            <w:tcBorders>
              <w:top w:val="single" w:sz="4" w:space="0" w:color="auto"/>
              <w:left w:val="single" w:sz="4" w:space="0" w:color="auto"/>
              <w:bottom w:val="single" w:sz="4" w:space="0" w:color="auto"/>
              <w:right w:val="single" w:sz="4" w:space="0" w:color="auto"/>
            </w:tcBorders>
          </w:tcPr>
          <w:p w14:paraId="42C5554B" w14:textId="52D7EF6E" w:rsidR="00534531" w:rsidRDefault="00534531" w:rsidP="002D4BD1">
            <w:pPr>
              <w:wordWrap w:val="0"/>
              <w:overflowPunct/>
              <w:autoSpaceDE/>
              <w:adjustRightInd/>
              <w:spacing w:after="0"/>
              <w:rPr>
                <w:rFonts w:eastAsia="Malgun Gothic"/>
                <w:color w:val="000000"/>
                <w:kern w:val="24"/>
                <w:szCs w:val="21"/>
                <w:lang w:eastAsia="ko-KR"/>
              </w:rPr>
            </w:pPr>
            <w:r>
              <w:rPr>
                <w:rFonts w:eastAsia="Malgun Gothic"/>
                <w:color w:val="000000"/>
                <w:kern w:val="24"/>
                <w:szCs w:val="21"/>
                <w:lang w:eastAsia="ko-KR"/>
              </w:rPr>
              <w:t>Frequency index (7) + PRB index (9) + PRB index (9)</w:t>
            </w:r>
          </w:p>
        </w:tc>
        <w:tc>
          <w:tcPr>
            <w:tcW w:w="1501" w:type="dxa"/>
            <w:tcBorders>
              <w:top w:val="single" w:sz="4" w:space="0" w:color="auto"/>
              <w:left w:val="single" w:sz="4" w:space="0" w:color="auto"/>
              <w:bottom w:val="single" w:sz="4" w:space="0" w:color="auto"/>
              <w:right w:val="single" w:sz="4" w:space="0" w:color="auto"/>
            </w:tcBorders>
          </w:tcPr>
          <w:p w14:paraId="2765F5EA" w14:textId="155F8A4E" w:rsidR="00534531" w:rsidRDefault="00534531" w:rsidP="002D4BD1">
            <w:pPr>
              <w:wordWrap w:val="0"/>
              <w:overflowPunct/>
              <w:autoSpaceDE/>
              <w:adjustRightInd/>
              <w:spacing w:after="0"/>
              <w:jc w:val="center"/>
              <w:rPr>
                <w:rFonts w:eastAsia="Malgun Gothic"/>
                <w:color w:val="000000"/>
                <w:kern w:val="24"/>
                <w:szCs w:val="21"/>
                <w:lang w:eastAsia="ko-KR"/>
              </w:rPr>
            </w:pPr>
            <w:r>
              <w:rPr>
                <w:rFonts w:eastAsia="Malgun Gothic"/>
                <w:color w:val="000000"/>
                <w:kern w:val="24"/>
                <w:szCs w:val="21"/>
                <w:lang w:eastAsia="ko-KR"/>
              </w:rPr>
              <w:t>25</w:t>
            </w:r>
          </w:p>
        </w:tc>
      </w:tr>
      <w:tr w:rsidR="00534531" w14:paraId="469D447C" w14:textId="7E923880" w:rsidTr="00FD231F">
        <w:trPr>
          <w:jc w:val="center"/>
        </w:trPr>
        <w:tc>
          <w:tcPr>
            <w:tcW w:w="817" w:type="dxa"/>
            <w:tcBorders>
              <w:top w:val="single" w:sz="4" w:space="0" w:color="auto"/>
              <w:left w:val="single" w:sz="4" w:space="0" w:color="auto"/>
              <w:bottom w:val="single" w:sz="4" w:space="0" w:color="auto"/>
              <w:right w:val="single" w:sz="4" w:space="0" w:color="auto"/>
            </w:tcBorders>
          </w:tcPr>
          <w:p w14:paraId="1D14C176" w14:textId="1A5927AF" w:rsidR="00534531" w:rsidRDefault="00534531" w:rsidP="002D4BD1">
            <w:pPr>
              <w:wordWrap w:val="0"/>
              <w:overflowPunct/>
              <w:autoSpaceDE/>
              <w:adjustRightInd/>
              <w:spacing w:after="0"/>
              <w:rPr>
                <w:rFonts w:eastAsia="Malgun Gothic"/>
                <w:color w:val="000000"/>
                <w:kern w:val="24"/>
                <w:szCs w:val="21"/>
                <w:lang w:eastAsia="ko-KR"/>
              </w:rPr>
            </w:pPr>
            <w:r>
              <w:rPr>
                <w:rFonts w:eastAsia="Malgun Gothic"/>
                <w:color w:val="000000"/>
                <w:kern w:val="24"/>
                <w:szCs w:val="21"/>
                <w:lang w:eastAsia="ko-KR"/>
              </w:rPr>
              <w:t>6</w:t>
            </w:r>
          </w:p>
        </w:tc>
        <w:tc>
          <w:tcPr>
            <w:tcW w:w="5136" w:type="dxa"/>
            <w:tcBorders>
              <w:top w:val="single" w:sz="4" w:space="0" w:color="auto"/>
              <w:left w:val="single" w:sz="4" w:space="0" w:color="auto"/>
              <w:bottom w:val="single" w:sz="4" w:space="0" w:color="auto"/>
              <w:right w:val="single" w:sz="4" w:space="0" w:color="auto"/>
            </w:tcBorders>
          </w:tcPr>
          <w:p w14:paraId="404E83D7" w14:textId="10E75589" w:rsidR="00534531" w:rsidRDefault="00534531" w:rsidP="002D4BD1">
            <w:pPr>
              <w:wordWrap w:val="0"/>
              <w:overflowPunct/>
              <w:autoSpaceDE/>
              <w:adjustRightInd/>
              <w:spacing w:after="0"/>
              <w:rPr>
                <w:rFonts w:eastAsia="Malgun Gothic"/>
                <w:color w:val="000000"/>
                <w:kern w:val="24"/>
                <w:szCs w:val="21"/>
                <w:lang w:eastAsia="ko-KR"/>
              </w:rPr>
            </w:pPr>
            <w:r>
              <w:rPr>
                <w:rFonts w:eastAsia="Malgun Gothic"/>
                <w:color w:val="000000"/>
                <w:kern w:val="24"/>
                <w:szCs w:val="21"/>
                <w:lang w:eastAsia="ko-KR"/>
              </w:rPr>
              <w:t>Frequency index (7) + RBG index (5) + # of RBGs (5)</w:t>
            </w:r>
          </w:p>
        </w:tc>
        <w:tc>
          <w:tcPr>
            <w:tcW w:w="1501" w:type="dxa"/>
            <w:tcBorders>
              <w:top w:val="single" w:sz="4" w:space="0" w:color="auto"/>
              <w:left w:val="single" w:sz="4" w:space="0" w:color="auto"/>
              <w:bottom w:val="single" w:sz="4" w:space="0" w:color="auto"/>
              <w:right w:val="single" w:sz="4" w:space="0" w:color="auto"/>
            </w:tcBorders>
          </w:tcPr>
          <w:p w14:paraId="1F249CE2" w14:textId="613BD850" w:rsidR="00534531" w:rsidRDefault="00534531" w:rsidP="002D4BD1">
            <w:pPr>
              <w:wordWrap w:val="0"/>
              <w:overflowPunct/>
              <w:autoSpaceDE/>
              <w:adjustRightInd/>
              <w:spacing w:after="0"/>
              <w:jc w:val="center"/>
              <w:rPr>
                <w:rFonts w:eastAsia="Malgun Gothic"/>
                <w:color w:val="000000"/>
                <w:kern w:val="24"/>
                <w:szCs w:val="21"/>
                <w:lang w:eastAsia="ko-KR"/>
              </w:rPr>
            </w:pPr>
            <w:r>
              <w:rPr>
                <w:rFonts w:eastAsia="Malgun Gothic"/>
                <w:color w:val="000000"/>
                <w:kern w:val="24"/>
                <w:szCs w:val="21"/>
                <w:lang w:eastAsia="ko-KR"/>
              </w:rPr>
              <w:t>17</w:t>
            </w:r>
          </w:p>
        </w:tc>
      </w:tr>
    </w:tbl>
    <w:p w14:paraId="0BFA0D2B" w14:textId="77777777" w:rsidR="009A05AD" w:rsidRPr="00214415" w:rsidRDefault="009A05AD" w:rsidP="00A35B51">
      <w:pPr>
        <w:spacing w:after="0"/>
        <w:rPr>
          <w:rFonts w:eastAsia="MS Mincho"/>
          <w:bCs/>
        </w:rPr>
      </w:pPr>
    </w:p>
    <w:p w14:paraId="25491AE6" w14:textId="4F97F164" w:rsidR="00FA398C" w:rsidRDefault="00780B57" w:rsidP="00FA398C">
      <w:pPr>
        <w:spacing w:after="0"/>
      </w:pPr>
      <w:r>
        <w:rPr>
          <w:rFonts w:eastAsia="MS Mincho"/>
          <w:bCs/>
        </w:rPr>
        <w:t xml:space="preserve">It is obvious that </w:t>
      </w:r>
      <w:r w:rsidR="00FA398C" w:rsidRPr="00510FD0">
        <w:rPr>
          <w:rFonts w:eastAsia="MS Mincho"/>
          <w:bCs/>
        </w:rPr>
        <w:t xml:space="preserve">the signalling overhead is largest for option 2 since end frequency is also indicated in </w:t>
      </w:r>
      <w:r w:rsidR="00FA398C" w:rsidRPr="00780B57">
        <w:rPr>
          <w:rFonts w:eastAsia="MS Mincho"/>
          <w:bCs/>
          <w:i/>
          <w:iCs/>
        </w:rPr>
        <w:t>ARFCN-ValueNR</w:t>
      </w:r>
      <w:r>
        <w:rPr>
          <w:rFonts w:eastAsia="MS Mincho"/>
          <w:bCs/>
        </w:rPr>
        <w:t xml:space="preserve">, </w:t>
      </w:r>
      <w:r w:rsidR="00FA398C" w:rsidRPr="00510FD0">
        <w:rPr>
          <w:rFonts w:eastAsia="MS Mincho"/>
          <w:bCs/>
        </w:rPr>
        <w:t xml:space="preserve">but the start and end frequency should be relatively close in terms of </w:t>
      </w:r>
      <w:r w:rsidR="00FA398C" w:rsidRPr="00834680">
        <w:rPr>
          <w:rFonts w:eastAsia="MS Mincho"/>
          <w:bCs/>
          <w:i/>
          <w:iCs/>
        </w:rPr>
        <w:t>ARFCN-ValueNR</w:t>
      </w:r>
      <w:r w:rsidR="00FA398C" w:rsidRPr="00510FD0">
        <w:rPr>
          <w:rFonts w:eastAsia="MS Mincho"/>
          <w:bCs/>
        </w:rPr>
        <w:t>.</w:t>
      </w:r>
      <w:r w:rsidR="00834680">
        <w:rPr>
          <w:rFonts w:eastAsia="MS Mincho"/>
          <w:bCs/>
        </w:rPr>
        <w:t xml:space="preserve"> Option 4 and 6 has less signalling overhead thanks to the signalling saving of frequency indication (the signalling overhead of combined frequency index + PRB / RBG index is less than</w:t>
      </w:r>
      <w:r w:rsidR="00FA398C" w:rsidRPr="00510FD0">
        <w:rPr>
          <w:rFonts w:eastAsia="MS Mincho"/>
          <w:bCs/>
        </w:rPr>
        <w:t xml:space="preserve"> </w:t>
      </w:r>
      <w:r w:rsidR="00834680" w:rsidRPr="00BC31AA">
        <w:rPr>
          <w:rFonts w:eastAsia="Gulim"/>
          <w:i/>
          <w:iCs/>
          <w:szCs w:val="36"/>
          <w:lang w:eastAsia="ko-KR"/>
        </w:rPr>
        <w:t>ARFCN-ValueNR</w:t>
      </w:r>
      <w:r w:rsidR="00834680">
        <w:rPr>
          <w:rFonts w:eastAsia="Gulim"/>
          <w:szCs w:val="36"/>
          <w:lang w:eastAsia="ko-KR"/>
        </w:rPr>
        <w:t xml:space="preserve">) as well as bandwidth </w:t>
      </w:r>
      <w:r w:rsidR="00AA28DD">
        <w:rPr>
          <w:rFonts w:eastAsia="Gulim"/>
          <w:szCs w:val="36"/>
          <w:lang w:eastAsia="ko-KR"/>
        </w:rPr>
        <w:t>indication.</w:t>
      </w:r>
      <w:r w:rsidR="00FA398C" w:rsidRPr="00510FD0">
        <w:rPr>
          <w:rFonts w:eastAsia="MS Mincho"/>
          <w:bCs/>
        </w:rPr>
        <w:t xml:space="preserve"> </w:t>
      </w:r>
      <w:r w:rsidR="00983323">
        <w:rPr>
          <w:rFonts w:eastAsia="MS Mincho"/>
          <w:bCs/>
        </w:rPr>
        <w:t xml:space="preserve">Given that fine granularity provided by </w:t>
      </w:r>
      <w:r w:rsidR="00983323" w:rsidRPr="00BC31AA">
        <w:rPr>
          <w:rFonts w:eastAsia="Gulim"/>
          <w:i/>
          <w:iCs/>
          <w:szCs w:val="36"/>
          <w:lang w:eastAsia="ko-KR"/>
        </w:rPr>
        <w:t>ARFCN-ValueNR</w:t>
      </w:r>
      <w:r w:rsidR="00983323">
        <w:t xml:space="preserve"> is not helpful to gNB scheduler (as in Observation 2), it is proposed that </w:t>
      </w:r>
      <w:r w:rsidR="00DE7230">
        <w:t xml:space="preserve">frequency indication </w:t>
      </w:r>
      <w:r w:rsidR="00B9609F">
        <w:t>for IDC FDM solution is based on frequency index + PRB or RBG index.</w:t>
      </w:r>
    </w:p>
    <w:p w14:paraId="5E63EB32" w14:textId="77777777" w:rsidR="00182BE2" w:rsidRDefault="00182BE2" w:rsidP="00B9609F">
      <w:pPr>
        <w:rPr>
          <w:b/>
          <w:lang w:eastAsia="ko-KR"/>
        </w:rPr>
      </w:pPr>
      <w:bookmarkStart w:id="8" w:name="Proposal_FreqIndication"/>
    </w:p>
    <w:p w14:paraId="1385D3C2" w14:textId="13A4D19D" w:rsidR="00B9609F" w:rsidRDefault="00B9609F" w:rsidP="00B9609F">
      <w:pPr>
        <w:rPr>
          <w:lang w:eastAsia="zh-CN"/>
        </w:rPr>
      </w:pPr>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7D3F4D">
        <w:rPr>
          <w:b/>
          <w:noProof/>
          <w:lang w:eastAsia="ko-KR"/>
        </w:rPr>
        <w:t>3</w:t>
      </w:r>
      <w:r>
        <w:rPr>
          <w:b/>
          <w:lang w:eastAsia="ko-KR"/>
        </w:rPr>
        <w:fldChar w:fldCharType="end"/>
      </w:r>
      <w:r>
        <w:rPr>
          <w:lang w:eastAsia="ko-KR"/>
        </w:rPr>
        <w:t xml:space="preserve">: </w:t>
      </w:r>
      <w:r>
        <w:rPr>
          <w:rFonts w:eastAsia="MS Mincho"/>
          <w:bCs/>
        </w:rPr>
        <w:t>F</w:t>
      </w:r>
      <w:r w:rsidRPr="00B9609F">
        <w:rPr>
          <w:rFonts w:eastAsia="MS Mincho"/>
          <w:bCs/>
        </w:rPr>
        <w:t>requency indication for IDC FDM solution is based on frequency index + PRB or RBG index</w:t>
      </w:r>
      <w:r>
        <w:rPr>
          <w:lang w:eastAsia="zh-CN"/>
        </w:rPr>
        <w:t>.</w:t>
      </w:r>
    </w:p>
    <w:bookmarkEnd w:id="8"/>
    <w:p w14:paraId="52982305" w14:textId="607E76DF" w:rsidR="00A204EE" w:rsidRPr="00D45095" w:rsidRDefault="00880F0F" w:rsidP="00A204EE">
      <w:pPr>
        <w:pStyle w:val="Heading2"/>
        <w:ind w:left="840"/>
        <w:rPr>
          <w:lang w:eastAsia="zh-CN"/>
        </w:rPr>
      </w:pPr>
      <w:r>
        <w:rPr>
          <w:rFonts w:eastAsia="SimSun"/>
          <w:lang w:eastAsia="zh-CN"/>
        </w:rPr>
        <w:t>Details for RBG based solution (Option 6)</w:t>
      </w:r>
    </w:p>
    <w:p w14:paraId="032B9EF0" w14:textId="036C5E0A" w:rsidR="00AC7463" w:rsidRPr="008A0DF0" w:rsidRDefault="00880F0F" w:rsidP="00AC7463">
      <w:r>
        <w:rPr>
          <w:lang w:eastAsia="zh-CN"/>
        </w:rPr>
        <w:t xml:space="preserve">As discussed in previous section, </w:t>
      </w:r>
      <w:r w:rsidR="00A04DEA">
        <w:rPr>
          <w:lang w:eastAsia="zh-CN"/>
        </w:rPr>
        <w:t xml:space="preserve">it is more efficient </w:t>
      </w:r>
      <w:r w:rsidR="00B438B2">
        <w:rPr>
          <w:lang w:eastAsia="zh-CN"/>
        </w:rPr>
        <w:t xml:space="preserve">that UE reports IDC issue in the unit of RBG and PRB. Comparing RBG vs. PRB, </w:t>
      </w:r>
      <w:r w:rsidR="00EF1B4C">
        <w:rPr>
          <w:lang w:eastAsia="zh-CN"/>
        </w:rPr>
        <w:t xml:space="preserve">RBG has the benefit of less signaling overhead, and is also flexible in </w:t>
      </w:r>
      <w:r w:rsidR="00AC7463">
        <w:rPr>
          <w:lang w:eastAsia="zh-CN"/>
        </w:rPr>
        <w:t>size since there are 2 configur</w:t>
      </w:r>
      <w:r w:rsidR="00E165D4">
        <w:rPr>
          <w:lang w:eastAsia="zh-CN"/>
        </w:rPr>
        <w:t>ations</w:t>
      </w:r>
      <w:r w:rsidR="00AC7463">
        <w:rPr>
          <w:lang w:eastAsia="zh-CN"/>
        </w:rPr>
        <w:t xml:space="preserve">, as </w:t>
      </w:r>
      <w:r w:rsidR="00263DB3">
        <w:rPr>
          <w:lang w:eastAsia="zh-CN"/>
        </w:rPr>
        <w:t>defined</w:t>
      </w:r>
      <w:r w:rsidR="00AC7463">
        <w:rPr>
          <w:lang w:eastAsia="zh-CN"/>
        </w:rPr>
        <w:t xml:space="preserve"> </w:t>
      </w:r>
      <w:r w:rsidR="00AC7463">
        <w:t>in TS 38.214 clause 5.1.2.2.1 (DL) and 6.1.2.2.1 (UL)</w:t>
      </w:r>
      <w:r w:rsidR="00E47A95">
        <w:t>, with the relevant table copied below</w:t>
      </w:r>
      <w:r w:rsidR="00263DB3">
        <w:t xml:space="preserve"> for reference</w:t>
      </w:r>
      <w:r w:rsidR="00E47A95">
        <w:t>.</w:t>
      </w:r>
      <w:r w:rsidR="00CF3851">
        <w:t xml:space="preserve"> </w:t>
      </w:r>
    </w:p>
    <w:p w14:paraId="3B7D1995" w14:textId="77777777" w:rsidR="00AC7463" w:rsidRPr="0048482F" w:rsidRDefault="00AC7463" w:rsidP="00AC7463">
      <w:pPr>
        <w:pStyle w:val="TH"/>
        <w:rPr>
          <w:i/>
          <w:color w:val="000000"/>
        </w:rPr>
      </w:pPr>
      <w:r w:rsidRPr="0048482F">
        <w:rPr>
          <w:color w:val="000000"/>
        </w:rPr>
        <w:t xml:space="preserve">Table 5.1.2.2.1-1: Nominal RBG size </w:t>
      </w:r>
      <w:r w:rsidRPr="0048482F">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AC7463" w:rsidRPr="0048482F" w14:paraId="309868D5" w14:textId="77777777" w:rsidTr="002D4BD1">
        <w:trPr>
          <w:jc w:val="center"/>
        </w:trPr>
        <w:tc>
          <w:tcPr>
            <w:tcW w:w="2805" w:type="dxa"/>
            <w:shd w:val="clear" w:color="auto" w:fill="auto"/>
          </w:tcPr>
          <w:p w14:paraId="494B2C0B" w14:textId="77777777" w:rsidR="00AC7463" w:rsidRPr="00E17FE7" w:rsidRDefault="00AC7463" w:rsidP="002D4BD1">
            <w:pPr>
              <w:pStyle w:val="TAH"/>
              <w:rPr>
                <w:rFonts w:eastAsia="Batang"/>
                <w:color w:val="000000"/>
                <w:lang w:val="en-GB"/>
              </w:rPr>
            </w:pPr>
            <w:r w:rsidRPr="00E17FE7">
              <w:rPr>
                <w:rFonts w:eastAsia="Batang"/>
                <w:color w:val="000000"/>
                <w:lang w:val="en-GB"/>
              </w:rPr>
              <w:t>Bandwidth Part Size</w:t>
            </w:r>
          </w:p>
        </w:tc>
        <w:tc>
          <w:tcPr>
            <w:tcW w:w="2328" w:type="dxa"/>
            <w:shd w:val="clear" w:color="auto" w:fill="auto"/>
          </w:tcPr>
          <w:p w14:paraId="63E57457" w14:textId="77777777" w:rsidR="00AC7463" w:rsidRPr="00E17FE7" w:rsidRDefault="00AC7463" w:rsidP="002D4BD1">
            <w:pPr>
              <w:pStyle w:val="TAH"/>
              <w:rPr>
                <w:rFonts w:eastAsia="Batang"/>
                <w:color w:val="000000"/>
                <w:lang w:val="en-GB"/>
              </w:rPr>
            </w:pPr>
            <w:r w:rsidRPr="00E17FE7">
              <w:rPr>
                <w:rFonts w:eastAsia="Batang"/>
                <w:color w:val="000000"/>
                <w:lang w:val="en-GB"/>
              </w:rPr>
              <w:t>Configuration 1</w:t>
            </w:r>
          </w:p>
        </w:tc>
        <w:tc>
          <w:tcPr>
            <w:tcW w:w="2328" w:type="dxa"/>
            <w:shd w:val="clear" w:color="auto" w:fill="auto"/>
          </w:tcPr>
          <w:p w14:paraId="74AD1F58" w14:textId="77777777" w:rsidR="00AC7463" w:rsidRPr="00E17FE7" w:rsidRDefault="00AC7463" w:rsidP="002D4BD1">
            <w:pPr>
              <w:pStyle w:val="TAH"/>
              <w:rPr>
                <w:rFonts w:eastAsia="Batang"/>
                <w:color w:val="000000"/>
                <w:lang w:val="en-GB"/>
              </w:rPr>
            </w:pPr>
            <w:r w:rsidRPr="00E17FE7">
              <w:rPr>
                <w:rFonts w:eastAsia="Batang"/>
                <w:color w:val="000000"/>
                <w:lang w:val="en-GB"/>
              </w:rPr>
              <w:t>Configuration 2</w:t>
            </w:r>
          </w:p>
        </w:tc>
      </w:tr>
      <w:tr w:rsidR="00AC7463" w:rsidRPr="0048482F" w14:paraId="2F3940E7" w14:textId="77777777" w:rsidTr="002D4BD1">
        <w:trPr>
          <w:jc w:val="center"/>
        </w:trPr>
        <w:tc>
          <w:tcPr>
            <w:tcW w:w="2805" w:type="dxa"/>
            <w:shd w:val="clear" w:color="auto" w:fill="auto"/>
          </w:tcPr>
          <w:p w14:paraId="61FA8294" w14:textId="77777777" w:rsidR="00AC7463" w:rsidRPr="00E17FE7" w:rsidRDefault="00AC7463" w:rsidP="002D4BD1">
            <w:pPr>
              <w:pStyle w:val="TAC"/>
              <w:rPr>
                <w:rFonts w:eastAsia="Batang"/>
                <w:color w:val="000000"/>
                <w:lang w:val="en-GB"/>
              </w:rPr>
            </w:pPr>
            <w:r w:rsidRPr="00E17FE7">
              <w:rPr>
                <w:rFonts w:eastAsia="Batang"/>
                <w:color w:val="000000"/>
                <w:lang w:val="en-GB"/>
              </w:rPr>
              <w:t>1 – 36</w:t>
            </w:r>
          </w:p>
        </w:tc>
        <w:tc>
          <w:tcPr>
            <w:tcW w:w="2328" w:type="dxa"/>
            <w:shd w:val="clear" w:color="auto" w:fill="auto"/>
          </w:tcPr>
          <w:p w14:paraId="62704161" w14:textId="77777777" w:rsidR="00AC7463" w:rsidRPr="00E17FE7" w:rsidRDefault="00AC7463" w:rsidP="002D4BD1">
            <w:pPr>
              <w:pStyle w:val="TAC"/>
              <w:rPr>
                <w:rFonts w:eastAsia="Batang"/>
                <w:color w:val="000000"/>
                <w:lang w:val="en-GB"/>
              </w:rPr>
            </w:pPr>
            <w:r w:rsidRPr="00E17FE7">
              <w:rPr>
                <w:color w:val="000000"/>
                <w:lang w:val="en-GB"/>
              </w:rPr>
              <w:t>2</w:t>
            </w:r>
          </w:p>
        </w:tc>
        <w:tc>
          <w:tcPr>
            <w:tcW w:w="2328" w:type="dxa"/>
            <w:shd w:val="clear" w:color="auto" w:fill="auto"/>
          </w:tcPr>
          <w:p w14:paraId="0789095F" w14:textId="77777777" w:rsidR="00AC7463" w:rsidRPr="00E17FE7" w:rsidRDefault="00AC7463" w:rsidP="002D4BD1">
            <w:pPr>
              <w:pStyle w:val="TAC"/>
              <w:rPr>
                <w:rFonts w:eastAsia="Batang"/>
                <w:color w:val="000000"/>
                <w:lang w:val="en-GB"/>
              </w:rPr>
            </w:pPr>
            <w:r w:rsidRPr="00E17FE7">
              <w:rPr>
                <w:color w:val="000000"/>
                <w:lang w:val="en-GB"/>
              </w:rPr>
              <w:t>4</w:t>
            </w:r>
          </w:p>
        </w:tc>
      </w:tr>
      <w:tr w:rsidR="00AC7463" w:rsidRPr="0048482F" w14:paraId="26601FEC" w14:textId="77777777" w:rsidTr="002D4BD1">
        <w:trPr>
          <w:jc w:val="center"/>
        </w:trPr>
        <w:tc>
          <w:tcPr>
            <w:tcW w:w="2805" w:type="dxa"/>
            <w:shd w:val="clear" w:color="auto" w:fill="auto"/>
          </w:tcPr>
          <w:p w14:paraId="427BAB05" w14:textId="77777777" w:rsidR="00AC7463" w:rsidRPr="00E17FE7" w:rsidRDefault="00AC7463" w:rsidP="002D4BD1">
            <w:pPr>
              <w:pStyle w:val="TAC"/>
              <w:rPr>
                <w:rFonts w:eastAsia="Batang"/>
                <w:color w:val="000000"/>
                <w:lang w:val="en-GB"/>
              </w:rPr>
            </w:pPr>
            <w:r w:rsidRPr="00E17FE7">
              <w:rPr>
                <w:rFonts w:eastAsia="Batang"/>
                <w:color w:val="000000"/>
                <w:lang w:val="en-GB"/>
              </w:rPr>
              <w:t>37 – 72</w:t>
            </w:r>
          </w:p>
        </w:tc>
        <w:tc>
          <w:tcPr>
            <w:tcW w:w="2328" w:type="dxa"/>
            <w:shd w:val="clear" w:color="auto" w:fill="auto"/>
          </w:tcPr>
          <w:p w14:paraId="1D5CB523" w14:textId="77777777" w:rsidR="00AC7463" w:rsidRPr="00E17FE7" w:rsidRDefault="00AC7463" w:rsidP="002D4BD1">
            <w:pPr>
              <w:pStyle w:val="TAC"/>
              <w:rPr>
                <w:rFonts w:eastAsia="Batang"/>
                <w:color w:val="000000"/>
                <w:lang w:val="en-GB"/>
              </w:rPr>
            </w:pPr>
            <w:r w:rsidRPr="00E17FE7">
              <w:rPr>
                <w:color w:val="000000"/>
                <w:lang w:val="en-GB"/>
              </w:rPr>
              <w:t>4</w:t>
            </w:r>
          </w:p>
        </w:tc>
        <w:tc>
          <w:tcPr>
            <w:tcW w:w="2328" w:type="dxa"/>
            <w:shd w:val="clear" w:color="auto" w:fill="auto"/>
          </w:tcPr>
          <w:p w14:paraId="089DBCC9" w14:textId="77777777" w:rsidR="00AC7463" w:rsidRPr="00E17FE7" w:rsidRDefault="00AC7463" w:rsidP="002D4BD1">
            <w:pPr>
              <w:pStyle w:val="TAC"/>
              <w:rPr>
                <w:rFonts w:eastAsia="Batang"/>
                <w:color w:val="000000"/>
                <w:lang w:val="en-GB"/>
              </w:rPr>
            </w:pPr>
            <w:r w:rsidRPr="00E17FE7">
              <w:rPr>
                <w:color w:val="000000"/>
                <w:lang w:val="en-GB"/>
              </w:rPr>
              <w:t>8</w:t>
            </w:r>
          </w:p>
        </w:tc>
      </w:tr>
      <w:tr w:rsidR="00AC7463" w:rsidRPr="0048482F" w14:paraId="16624965" w14:textId="77777777" w:rsidTr="002D4BD1">
        <w:trPr>
          <w:jc w:val="center"/>
        </w:trPr>
        <w:tc>
          <w:tcPr>
            <w:tcW w:w="2805" w:type="dxa"/>
            <w:shd w:val="clear" w:color="auto" w:fill="auto"/>
          </w:tcPr>
          <w:p w14:paraId="50B55D5A" w14:textId="77777777" w:rsidR="00AC7463" w:rsidRPr="00E17FE7" w:rsidRDefault="00AC7463" w:rsidP="002D4BD1">
            <w:pPr>
              <w:pStyle w:val="TAC"/>
              <w:rPr>
                <w:rFonts w:eastAsia="Batang"/>
                <w:color w:val="000000"/>
                <w:lang w:val="en-GB"/>
              </w:rPr>
            </w:pPr>
            <w:r w:rsidRPr="00E17FE7">
              <w:rPr>
                <w:rFonts w:eastAsia="Batang"/>
                <w:color w:val="000000"/>
                <w:lang w:val="en-GB"/>
              </w:rPr>
              <w:t>73 – 144</w:t>
            </w:r>
          </w:p>
        </w:tc>
        <w:tc>
          <w:tcPr>
            <w:tcW w:w="2328" w:type="dxa"/>
            <w:shd w:val="clear" w:color="auto" w:fill="auto"/>
          </w:tcPr>
          <w:p w14:paraId="58CB1D83" w14:textId="77777777" w:rsidR="00AC7463" w:rsidRPr="00E17FE7" w:rsidRDefault="00AC7463" w:rsidP="002D4BD1">
            <w:pPr>
              <w:pStyle w:val="TAC"/>
              <w:rPr>
                <w:rFonts w:eastAsia="Batang"/>
                <w:color w:val="000000"/>
                <w:lang w:val="en-GB"/>
              </w:rPr>
            </w:pPr>
            <w:r w:rsidRPr="00E17FE7">
              <w:rPr>
                <w:color w:val="000000"/>
                <w:lang w:val="en-GB"/>
              </w:rPr>
              <w:t>8</w:t>
            </w:r>
          </w:p>
        </w:tc>
        <w:tc>
          <w:tcPr>
            <w:tcW w:w="2328" w:type="dxa"/>
            <w:shd w:val="clear" w:color="auto" w:fill="auto"/>
          </w:tcPr>
          <w:p w14:paraId="0337FFF0" w14:textId="77777777" w:rsidR="00AC7463" w:rsidRPr="00E17FE7" w:rsidRDefault="00AC7463" w:rsidP="002D4BD1">
            <w:pPr>
              <w:pStyle w:val="TAC"/>
              <w:rPr>
                <w:rFonts w:eastAsia="Batang"/>
                <w:color w:val="000000"/>
                <w:lang w:val="en-GB"/>
              </w:rPr>
            </w:pPr>
            <w:r w:rsidRPr="00E17FE7">
              <w:rPr>
                <w:color w:val="000000"/>
                <w:lang w:val="en-GB"/>
              </w:rPr>
              <w:t>16</w:t>
            </w:r>
          </w:p>
        </w:tc>
      </w:tr>
      <w:tr w:rsidR="00AC7463" w:rsidRPr="0048482F" w14:paraId="32B624E4" w14:textId="77777777" w:rsidTr="002D4BD1">
        <w:trPr>
          <w:jc w:val="center"/>
        </w:trPr>
        <w:tc>
          <w:tcPr>
            <w:tcW w:w="2805" w:type="dxa"/>
            <w:shd w:val="clear" w:color="auto" w:fill="auto"/>
          </w:tcPr>
          <w:p w14:paraId="53A66BCD" w14:textId="77777777" w:rsidR="00AC7463" w:rsidRPr="00E17FE7" w:rsidRDefault="00AC7463" w:rsidP="002D4BD1">
            <w:pPr>
              <w:pStyle w:val="TAC"/>
              <w:rPr>
                <w:rFonts w:eastAsia="Batang"/>
                <w:color w:val="000000"/>
                <w:lang w:val="en-GB"/>
              </w:rPr>
            </w:pPr>
            <w:r w:rsidRPr="00E17FE7">
              <w:rPr>
                <w:rFonts w:eastAsia="Batang"/>
                <w:color w:val="000000"/>
                <w:lang w:val="en-GB"/>
              </w:rPr>
              <w:t>145 – 275</w:t>
            </w:r>
          </w:p>
        </w:tc>
        <w:tc>
          <w:tcPr>
            <w:tcW w:w="2328" w:type="dxa"/>
            <w:shd w:val="clear" w:color="auto" w:fill="auto"/>
          </w:tcPr>
          <w:p w14:paraId="32828C96" w14:textId="77777777" w:rsidR="00AC7463" w:rsidRPr="00E17FE7" w:rsidRDefault="00AC7463" w:rsidP="002D4BD1">
            <w:pPr>
              <w:pStyle w:val="TAC"/>
              <w:rPr>
                <w:rFonts w:eastAsia="Batang"/>
                <w:color w:val="000000"/>
                <w:lang w:val="en-GB"/>
              </w:rPr>
            </w:pPr>
            <w:r w:rsidRPr="00E17FE7">
              <w:rPr>
                <w:color w:val="000000"/>
                <w:lang w:val="en-GB"/>
              </w:rPr>
              <w:t>16</w:t>
            </w:r>
          </w:p>
        </w:tc>
        <w:tc>
          <w:tcPr>
            <w:tcW w:w="2328" w:type="dxa"/>
            <w:shd w:val="clear" w:color="auto" w:fill="auto"/>
          </w:tcPr>
          <w:p w14:paraId="55582CA9" w14:textId="77777777" w:rsidR="00AC7463" w:rsidRPr="00E17FE7" w:rsidRDefault="00AC7463" w:rsidP="002D4BD1">
            <w:pPr>
              <w:pStyle w:val="TAC"/>
              <w:rPr>
                <w:rFonts w:eastAsia="Batang"/>
                <w:color w:val="000000"/>
                <w:lang w:val="en-GB"/>
              </w:rPr>
            </w:pPr>
            <w:r w:rsidRPr="00E17FE7">
              <w:rPr>
                <w:color w:val="000000"/>
                <w:lang w:val="en-GB"/>
              </w:rPr>
              <w:t>16</w:t>
            </w:r>
          </w:p>
        </w:tc>
      </w:tr>
    </w:tbl>
    <w:p w14:paraId="2B402130" w14:textId="77777777" w:rsidR="00987052" w:rsidRDefault="00987052" w:rsidP="000B6206">
      <w:pPr>
        <w:rPr>
          <w:lang w:eastAsia="zh-CN"/>
        </w:rPr>
      </w:pPr>
    </w:p>
    <w:p w14:paraId="2152675B" w14:textId="77777777" w:rsidR="00FB5724" w:rsidRDefault="00E47A95" w:rsidP="00FB5724">
      <w:pPr>
        <w:rPr>
          <w:lang w:eastAsia="zh-CN"/>
        </w:rPr>
      </w:pPr>
      <w:r>
        <w:rPr>
          <w:lang w:eastAsia="zh-CN"/>
        </w:rPr>
        <w:t xml:space="preserve">Considering above discussion, it is proposed that </w:t>
      </w:r>
      <w:r w:rsidR="00FB5724">
        <w:rPr>
          <w:lang w:eastAsia="zh-CN"/>
        </w:rPr>
        <w:t>the unit for enhanced frequency resource indication is RBG.</w:t>
      </w:r>
    </w:p>
    <w:p w14:paraId="069D335B" w14:textId="641E814A" w:rsidR="00FB5724" w:rsidRDefault="00FB5724" w:rsidP="00FB5724">
      <w:pPr>
        <w:rPr>
          <w:lang w:eastAsia="zh-CN"/>
        </w:rPr>
      </w:pPr>
      <w:bookmarkStart w:id="9" w:name="Proposal_Unit"/>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7D3F4D">
        <w:rPr>
          <w:b/>
          <w:noProof/>
          <w:lang w:eastAsia="ko-KR"/>
        </w:rPr>
        <w:t>4</w:t>
      </w:r>
      <w:r>
        <w:rPr>
          <w:b/>
          <w:lang w:eastAsia="ko-KR"/>
        </w:rPr>
        <w:fldChar w:fldCharType="end"/>
      </w:r>
      <w:r>
        <w:rPr>
          <w:lang w:eastAsia="ko-KR"/>
        </w:rPr>
        <w:t xml:space="preserve">: </w:t>
      </w:r>
      <w:r>
        <w:rPr>
          <w:lang w:eastAsia="zh-CN"/>
        </w:rPr>
        <w:t>The unit for enhanced frequency resource indication for IDC FDM solution is RBG.</w:t>
      </w:r>
      <w:bookmarkEnd w:id="9"/>
    </w:p>
    <w:p w14:paraId="0823CAC6" w14:textId="77777777" w:rsidR="00D966BF" w:rsidRDefault="00262E18" w:rsidP="00D966BF">
      <w:pPr>
        <w:rPr>
          <w:lang w:eastAsia="zh-CN"/>
        </w:rPr>
      </w:pPr>
      <w:r w:rsidRPr="00D966BF">
        <w:rPr>
          <w:lang w:eastAsia="zh-CN"/>
        </w:rPr>
        <w:t xml:space="preserve">There can be different approaches to indicate affected frequency resource, e.g. bitmap or start-length. </w:t>
      </w:r>
      <w:r w:rsidR="00DB4B9A" w:rsidRPr="00D966BF">
        <w:rPr>
          <w:lang w:eastAsia="zh-CN"/>
        </w:rPr>
        <w:t>Start-length pair approach has less signalling overhead</w:t>
      </w:r>
      <w:r w:rsidR="00702B1B" w:rsidRPr="00D966BF">
        <w:rPr>
          <w:lang w:eastAsia="zh-CN"/>
        </w:rPr>
        <w:t xml:space="preserve">, and is </w:t>
      </w:r>
      <w:r w:rsidR="00492319" w:rsidRPr="00D966BF">
        <w:rPr>
          <w:lang w:eastAsia="zh-CN"/>
        </w:rPr>
        <w:t>sufficient for IDC purpose</w:t>
      </w:r>
      <w:r w:rsidR="00451BEA" w:rsidRPr="00D966BF">
        <w:rPr>
          <w:lang w:eastAsia="zh-CN"/>
        </w:rPr>
        <w:t xml:space="preserve">. </w:t>
      </w:r>
      <w:r w:rsidR="00AB4BB2" w:rsidRPr="00D966BF">
        <w:rPr>
          <w:lang w:eastAsia="zh-CN"/>
        </w:rPr>
        <w:t xml:space="preserve">Start-length pair can reuse </w:t>
      </w:r>
      <w:r w:rsidR="00FB5037" w:rsidRPr="00D966BF">
        <w:rPr>
          <w:lang w:eastAsia="zh-CN"/>
        </w:rPr>
        <w:t xml:space="preserve">the signalling-efficient approach used in RAN1 DCI signalling, i.e. </w:t>
      </w:r>
      <w:r w:rsidR="00070D7F" w:rsidRPr="00D966BF">
        <w:rPr>
          <w:lang w:eastAsia="zh-CN"/>
        </w:rPr>
        <w:t xml:space="preserve">resource indication value (RIV) approach as defined in </w:t>
      </w:r>
      <w:r w:rsidR="00D966BF">
        <w:rPr>
          <w:lang w:eastAsia="zh-CN"/>
        </w:rPr>
        <w:t>TS 38.214 clause 5.1.2.2.2, as copied below:</w:t>
      </w:r>
    </w:p>
    <w:p w14:paraId="6026B51E" w14:textId="0960A7AA" w:rsidR="00D966BF" w:rsidRPr="00D966BF" w:rsidRDefault="00D966BF" w:rsidP="0098242A">
      <w:pPr>
        <w:pStyle w:val="ListParagraph"/>
        <w:ind w:left="852"/>
        <w:rPr>
          <w:rFonts w:ascii="Times New Roman" w:hAnsi="Times New Roman"/>
          <w:color w:val="000000"/>
          <w:sz w:val="20"/>
          <w:szCs w:val="20"/>
        </w:rPr>
      </w:pPr>
      <w:r w:rsidRPr="00D966BF">
        <w:rPr>
          <w:rFonts w:ascii="Times New Roman" w:hAnsi="Times New Roman"/>
          <w:color w:val="000000"/>
          <w:sz w:val="20"/>
          <w:szCs w:val="20"/>
        </w:rPr>
        <w:t>A downlink type 1 resource allocation field consists of a resource indication value (</w:t>
      </w:r>
      <w:r w:rsidRPr="00D966BF">
        <w:rPr>
          <w:rFonts w:ascii="Times New Roman" w:hAnsi="Times New Roman"/>
          <w:i/>
          <w:color w:val="000000"/>
          <w:sz w:val="20"/>
          <w:szCs w:val="20"/>
        </w:rPr>
        <w:t>RIV</w:t>
      </w:r>
      <w:r w:rsidRPr="00D966BF">
        <w:rPr>
          <w:rFonts w:ascii="Times New Roman" w:hAnsi="Times New Roman"/>
          <w:color w:val="000000"/>
          <w:sz w:val="20"/>
          <w:szCs w:val="20"/>
        </w:rPr>
        <w:t>) corresponding to a starting virtual resource block (</w:t>
      </w:r>
      <m:oMath>
        <m:r>
          <w:rPr>
            <w:rFonts w:ascii="Cambria Math" w:hAnsi="Times New Roman"/>
            <w:sz w:val="20"/>
            <w:szCs w:val="20"/>
            <w:lang w:eastAsia="en-GB"/>
          </w:rPr>
          <m:t>R</m:t>
        </m:r>
        <m:sSub>
          <m:sSubPr>
            <m:ctrlPr>
              <w:rPr>
                <w:rFonts w:ascii="Cambria Math" w:hAnsi="Times New Roman"/>
                <w:i/>
                <w:sz w:val="20"/>
                <w:szCs w:val="20"/>
                <w:lang w:eastAsia="en-GB"/>
              </w:rPr>
            </m:ctrlPr>
          </m:sSubPr>
          <m:e>
            <m:r>
              <w:rPr>
                <w:rFonts w:ascii="Cambria Math" w:hAnsi="Times New Roman"/>
                <w:sz w:val="20"/>
                <w:szCs w:val="20"/>
                <w:lang w:eastAsia="en-GB"/>
              </w:rPr>
              <m:t>B</m:t>
            </m:r>
          </m:e>
          <m:sub>
            <m:r>
              <w:rPr>
                <w:rFonts w:ascii="Cambria Math" w:hAnsi="Times New Roman"/>
                <w:sz w:val="20"/>
                <w:szCs w:val="20"/>
                <w:lang w:eastAsia="en-GB"/>
              </w:rPr>
              <m:t>start</m:t>
            </m:r>
          </m:sub>
        </m:sSub>
      </m:oMath>
      <w:r w:rsidRPr="00D966BF">
        <w:rPr>
          <w:rFonts w:ascii="Times New Roman" w:hAnsi="Times New Roman"/>
          <w:color w:val="000000"/>
          <w:sz w:val="20"/>
          <w:szCs w:val="20"/>
        </w:rPr>
        <w:t>) and a length in terms of contiguously allocated resource blocks</w:t>
      </w:r>
      <m:oMath>
        <m:sSub>
          <m:sSubPr>
            <m:ctrlPr>
              <w:rPr>
                <w:rFonts w:ascii="Cambria Math" w:hAnsi="Times New Roman"/>
                <w:i/>
                <w:sz w:val="20"/>
                <w:szCs w:val="20"/>
                <w:lang w:eastAsia="en-GB"/>
              </w:rPr>
            </m:ctrlPr>
          </m:sSubPr>
          <m:e>
            <m:r>
              <w:rPr>
                <w:rFonts w:ascii="Cambria Math" w:hAnsi="Times New Roman"/>
                <w:sz w:val="20"/>
                <w:szCs w:val="20"/>
                <w:lang w:eastAsia="en-GB"/>
              </w:rPr>
              <m:t>L</m:t>
            </m:r>
          </m:e>
          <m:sub>
            <m:r>
              <w:rPr>
                <w:rFonts w:ascii="Cambria Math" w:hAnsi="Times New Roman"/>
                <w:sz w:val="20"/>
                <w:szCs w:val="20"/>
                <w:lang w:eastAsia="en-GB"/>
              </w:rPr>
              <m:t>RBs</m:t>
            </m:r>
          </m:sub>
        </m:sSub>
      </m:oMath>
      <w:r w:rsidRPr="00D966BF">
        <w:rPr>
          <w:rFonts w:ascii="Times New Roman" w:hAnsi="Times New Roman"/>
          <w:color w:val="000000"/>
          <w:sz w:val="20"/>
          <w:szCs w:val="20"/>
        </w:rPr>
        <w:t>. The resource indication value is defined by</w:t>
      </w:r>
    </w:p>
    <w:p w14:paraId="47FF19AA" w14:textId="0F9DCCB1" w:rsidR="00D966BF" w:rsidRPr="00D966BF" w:rsidRDefault="00D966BF" w:rsidP="0098242A">
      <w:pPr>
        <w:pStyle w:val="B1"/>
        <w:ind w:left="852" w:firstLine="0"/>
      </w:pPr>
      <w:r w:rsidRPr="00D966BF">
        <w:t xml:space="preserve">if </w:t>
      </w:r>
      <m:oMath>
        <m:r>
          <w:rPr>
            <w:rFonts w:ascii="Cambria Math"/>
            <w:lang w:eastAsia="en-GB"/>
          </w:rPr>
          <m:t>(</m:t>
        </m:r>
        <m:sSub>
          <m:sSubPr>
            <m:ctrlPr>
              <w:rPr>
                <w:rFonts w:ascii="Cambria Math" w:hAnsi="Cambria Math"/>
                <w:i/>
                <w:lang w:eastAsia="en-GB"/>
              </w:rPr>
            </m:ctrlPr>
          </m:sSubPr>
          <m:e>
            <m:r>
              <w:rPr>
                <w:rFonts w:ascii="Cambria Math"/>
                <w:lang w:eastAsia="en-GB"/>
              </w:rPr>
              <m:t>L</m:t>
            </m:r>
          </m:e>
          <m:sub>
            <m:r>
              <w:rPr>
                <w:rFonts w:ascii="Cambria Math"/>
                <w:lang w:eastAsia="en-GB"/>
              </w:rPr>
              <m:t>RBs</m:t>
            </m:r>
          </m:sub>
        </m:sSub>
        <m:r>
          <w:rPr>
            <w:rFonts w:ascii="Cambria Math"/>
            <w:lang w:eastAsia="en-GB"/>
          </w:rPr>
          <m:t>-</m:t>
        </m:r>
        <m:r>
          <w:rPr>
            <w:rFonts w:ascii="Cambria Math"/>
            <w:lang w:eastAsia="en-GB"/>
          </w:rPr>
          <m:t>1)</m:t>
        </m:r>
        <m:r>
          <w:rPr>
            <w:rFonts w:ascii="Cambria Math"/>
            <w:lang w:eastAsia="en-GB"/>
          </w:rPr>
          <m:t>≤</m:t>
        </m:r>
        <m:sSup>
          <m:sSupPr>
            <m:ctrlPr>
              <w:rPr>
                <w:rFonts w:ascii="Cambria Math" w:hAnsi="Cambria Math"/>
                <w:i/>
                <w:lang w:eastAsia="en-GB"/>
              </w:rPr>
            </m:ctrlPr>
          </m:sSupPr>
          <m:e>
            <m:d>
              <m:dPr>
                <m:begChr m:val="⌊"/>
                <m:endChr m:val="⌋"/>
                <m:ctrlPr>
                  <w:rPr>
                    <w:rFonts w:ascii="Cambria Math" w:hAnsi="Cambria Math"/>
                    <w:i/>
                    <w:lang w:eastAsia="en-GB"/>
                  </w:rPr>
                </m:ctrlPr>
              </m:dPr>
              <m:e>
                <m:sSubSup>
                  <m:sSubSupPr>
                    <m:ctrlPr>
                      <w:rPr>
                        <w:rFonts w:ascii="Cambria Math" w:hAnsi="Cambria Math"/>
                        <w:i/>
                        <w:lang w:eastAsia="en-GB"/>
                      </w:rPr>
                    </m:ctrlPr>
                  </m:sSubSupPr>
                  <m:e>
                    <m:r>
                      <w:rPr>
                        <w:rFonts w:ascii="Cambria Math"/>
                        <w:lang w:eastAsia="en-GB"/>
                      </w:rPr>
                      <m:t>N</m:t>
                    </m:r>
                  </m:e>
                  <m:sub>
                    <m:r>
                      <w:rPr>
                        <w:rFonts w:ascii="Cambria Math"/>
                        <w:lang w:eastAsia="en-GB"/>
                      </w:rPr>
                      <m:t>BWP</m:t>
                    </m:r>
                  </m:sub>
                  <m:sup>
                    <m:r>
                      <w:rPr>
                        <w:rFonts w:ascii="Cambria Math"/>
                        <w:lang w:eastAsia="en-GB"/>
                      </w:rPr>
                      <m:t>size</m:t>
                    </m:r>
                  </m:sup>
                </m:sSubSup>
                <m:r>
                  <w:rPr>
                    <w:rFonts w:ascii="Cambria Math"/>
                    <w:lang w:eastAsia="en-GB"/>
                  </w:rPr>
                  <m:t>/2</m:t>
                </m:r>
              </m:e>
            </m:d>
          </m:e>
          <m:sup/>
        </m:sSup>
      </m:oMath>
      <w:r w:rsidRPr="00D966BF">
        <w:t xml:space="preserve"> then</w:t>
      </w:r>
    </w:p>
    <w:p w14:paraId="20885977" w14:textId="6B9E8707" w:rsidR="00D966BF" w:rsidRPr="00D966BF" w:rsidRDefault="00D966BF" w:rsidP="0098242A">
      <w:pPr>
        <w:pStyle w:val="B2"/>
        <w:ind w:left="852" w:firstLine="0"/>
      </w:pPr>
      <w:r w:rsidRPr="00D966BF">
        <w:rPr>
          <w:lang w:val="en-US" w:eastAsia="en-GB"/>
        </w:rPr>
        <w:t xml:space="preserve">    </w:t>
      </w:r>
      <m:oMath>
        <m:r>
          <w:rPr>
            <w:rFonts w:ascii="Cambria Math"/>
            <w:lang w:eastAsia="en-GB"/>
          </w:rPr>
          <m:t>RIV=</m:t>
        </m:r>
        <m:sSubSup>
          <m:sSubSupPr>
            <m:ctrlPr>
              <w:rPr>
                <w:rFonts w:ascii="Cambria Math" w:hAnsi="Cambria Math"/>
                <w:i/>
                <w:lang w:eastAsia="en-GB"/>
              </w:rPr>
            </m:ctrlPr>
          </m:sSubSupPr>
          <m:e>
            <m:r>
              <w:rPr>
                <w:rFonts w:ascii="Cambria Math"/>
                <w:lang w:eastAsia="en-GB"/>
              </w:rPr>
              <m:t>N</m:t>
            </m:r>
          </m:e>
          <m:sub>
            <m:r>
              <w:rPr>
                <w:rFonts w:ascii="Cambria Math"/>
                <w:lang w:eastAsia="en-GB"/>
              </w:rPr>
              <m:t>BWP</m:t>
            </m:r>
          </m:sub>
          <m:sup>
            <m:r>
              <w:rPr>
                <w:rFonts w:ascii="Cambria Math"/>
                <w:lang w:eastAsia="en-GB"/>
              </w:rPr>
              <m:t>size</m:t>
            </m:r>
          </m:sup>
        </m:sSubSup>
        <m:r>
          <w:rPr>
            <w:rFonts w:ascii="Cambria Math"/>
            <w:lang w:eastAsia="en-GB"/>
          </w:rPr>
          <m:t>(</m:t>
        </m:r>
        <m:sSub>
          <m:sSubPr>
            <m:ctrlPr>
              <w:rPr>
                <w:rFonts w:ascii="Cambria Math" w:hAnsi="Cambria Math"/>
                <w:i/>
                <w:lang w:eastAsia="en-GB"/>
              </w:rPr>
            </m:ctrlPr>
          </m:sSubPr>
          <m:e>
            <m:r>
              <w:rPr>
                <w:rFonts w:ascii="Cambria Math"/>
                <w:lang w:eastAsia="en-GB"/>
              </w:rPr>
              <m:t>L</m:t>
            </m:r>
          </m:e>
          <m:sub>
            <m:r>
              <w:rPr>
                <w:rFonts w:ascii="Cambria Math"/>
                <w:lang w:eastAsia="en-GB"/>
              </w:rPr>
              <m:t>RBs</m:t>
            </m:r>
          </m:sub>
        </m:sSub>
        <m:r>
          <w:rPr>
            <w:rFonts w:ascii="Cambria Math"/>
            <w:lang w:eastAsia="en-GB"/>
          </w:rPr>
          <m:t>-</m:t>
        </m:r>
        <m:r>
          <w:rPr>
            <w:rFonts w:ascii="Cambria Math"/>
            <w:lang w:eastAsia="en-GB"/>
          </w:rPr>
          <m:t>1)+R</m:t>
        </m:r>
        <m:sSub>
          <m:sSubPr>
            <m:ctrlPr>
              <w:rPr>
                <w:rFonts w:ascii="Cambria Math" w:hAnsi="Cambria Math"/>
                <w:i/>
                <w:lang w:eastAsia="en-GB"/>
              </w:rPr>
            </m:ctrlPr>
          </m:sSubPr>
          <m:e>
            <m:r>
              <w:rPr>
                <w:rFonts w:ascii="Cambria Math"/>
                <w:lang w:eastAsia="en-GB"/>
              </w:rPr>
              <m:t>B</m:t>
            </m:r>
          </m:e>
          <m:sub>
            <m:r>
              <w:rPr>
                <w:rFonts w:ascii="Cambria Math"/>
                <w:lang w:eastAsia="en-GB"/>
              </w:rPr>
              <m:t>start</m:t>
            </m:r>
          </m:sub>
        </m:sSub>
      </m:oMath>
    </w:p>
    <w:p w14:paraId="29DCE161" w14:textId="77777777" w:rsidR="00D966BF" w:rsidRPr="00D966BF" w:rsidRDefault="00D966BF" w:rsidP="00D966BF">
      <w:pPr>
        <w:pStyle w:val="B1"/>
        <w:ind w:left="852" w:firstLine="0"/>
      </w:pPr>
      <w:r w:rsidRPr="00D966BF">
        <w:t xml:space="preserve">else </w:t>
      </w:r>
    </w:p>
    <w:p w14:paraId="19BF1417" w14:textId="635AED41" w:rsidR="00D966BF" w:rsidRPr="00D966BF" w:rsidRDefault="00D966BF" w:rsidP="0098242A">
      <w:pPr>
        <w:pStyle w:val="B2"/>
        <w:ind w:left="852" w:firstLine="0"/>
      </w:pPr>
      <w:r w:rsidRPr="00D966BF">
        <w:rPr>
          <w:lang w:val="en-US" w:eastAsia="en-GB"/>
        </w:rPr>
        <w:t xml:space="preserve">    </w:t>
      </w:r>
      <m:oMath>
        <m:r>
          <w:rPr>
            <w:rFonts w:ascii="Cambria Math"/>
            <w:lang w:eastAsia="en-GB"/>
          </w:rPr>
          <m:t>RIV=</m:t>
        </m:r>
        <m:sSubSup>
          <m:sSubSupPr>
            <m:ctrlPr>
              <w:rPr>
                <w:rFonts w:ascii="Cambria Math" w:hAnsi="Cambria Math"/>
                <w:i/>
                <w:lang w:eastAsia="en-GB"/>
              </w:rPr>
            </m:ctrlPr>
          </m:sSubSupPr>
          <m:e>
            <m:r>
              <w:rPr>
                <w:rFonts w:ascii="Cambria Math"/>
                <w:lang w:eastAsia="en-GB"/>
              </w:rPr>
              <m:t>N</m:t>
            </m:r>
          </m:e>
          <m:sub>
            <m:r>
              <w:rPr>
                <w:rFonts w:ascii="Cambria Math"/>
                <w:lang w:eastAsia="en-GB"/>
              </w:rPr>
              <m:t>BWP</m:t>
            </m:r>
          </m:sub>
          <m:sup>
            <m:r>
              <w:rPr>
                <w:rFonts w:ascii="Cambria Math"/>
                <w:lang w:eastAsia="en-GB"/>
              </w:rPr>
              <m:t>size</m:t>
            </m:r>
          </m:sup>
        </m:sSubSup>
        <m:r>
          <w:rPr>
            <w:rFonts w:ascii="Cambria Math"/>
            <w:lang w:eastAsia="en-GB"/>
          </w:rPr>
          <m:t>(</m:t>
        </m:r>
        <m:sSubSup>
          <m:sSubSupPr>
            <m:ctrlPr>
              <w:rPr>
                <w:rFonts w:ascii="Cambria Math" w:hAnsi="Cambria Math"/>
                <w:i/>
                <w:lang w:eastAsia="en-GB"/>
              </w:rPr>
            </m:ctrlPr>
          </m:sSubSupPr>
          <m:e>
            <m:r>
              <w:rPr>
                <w:rFonts w:ascii="Cambria Math"/>
                <w:lang w:eastAsia="en-GB"/>
              </w:rPr>
              <m:t>N</m:t>
            </m:r>
          </m:e>
          <m:sub>
            <m:r>
              <w:rPr>
                <w:rFonts w:ascii="Cambria Math"/>
                <w:lang w:eastAsia="en-GB"/>
              </w:rPr>
              <m:t>BWP</m:t>
            </m:r>
          </m:sub>
          <m:sup>
            <m:r>
              <w:rPr>
                <w:rFonts w:ascii="Cambria Math"/>
                <w:lang w:eastAsia="en-GB"/>
              </w:rPr>
              <m:t>size</m:t>
            </m:r>
          </m:sup>
        </m:sSubSup>
        <m:r>
          <w:rPr>
            <w:rFonts w:ascii="Cambria Math"/>
            <w:lang w:eastAsia="en-GB"/>
          </w:rPr>
          <m:t>-</m:t>
        </m:r>
        <m:sSub>
          <m:sSubPr>
            <m:ctrlPr>
              <w:rPr>
                <w:rFonts w:ascii="Cambria Math" w:hAnsi="Cambria Math"/>
                <w:i/>
                <w:lang w:eastAsia="en-GB"/>
              </w:rPr>
            </m:ctrlPr>
          </m:sSubPr>
          <m:e>
            <m:r>
              <w:rPr>
                <w:rFonts w:ascii="Cambria Math"/>
                <w:lang w:eastAsia="en-GB"/>
              </w:rPr>
              <m:t>L</m:t>
            </m:r>
          </m:e>
          <m:sub>
            <m:r>
              <w:rPr>
                <w:rFonts w:ascii="Cambria Math"/>
                <w:lang w:eastAsia="en-GB"/>
              </w:rPr>
              <m:t>RBs</m:t>
            </m:r>
          </m:sub>
        </m:sSub>
        <m:r>
          <w:rPr>
            <w:rFonts w:ascii="Cambria Math"/>
            <w:lang w:eastAsia="en-GB"/>
          </w:rPr>
          <m:t>+1)+(</m:t>
        </m:r>
        <m:sSubSup>
          <m:sSubSupPr>
            <m:ctrlPr>
              <w:rPr>
                <w:rFonts w:ascii="Cambria Math" w:hAnsi="Cambria Math"/>
                <w:i/>
                <w:lang w:eastAsia="en-GB"/>
              </w:rPr>
            </m:ctrlPr>
          </m:sSubSupPr>
          <m:e>
            <m:r>
              <w:rPr>
                <w:rFonts w:ascii="Cambria Math"/>
                <w:lang w:eastAsia="en-GB"/>
              </w:rPr>
              <m:t>N</m:t>
            </m:r>
          </m:e>
          <m:sub>
            <m:r>
              <w:rPr>
                <w:rFonts w:ascii="Cambria Math"/>
                <w:lang w:eastAsia="en-GB"/>
              </w:rPr>
              <m:t>BWP</m:t>
            </m:r>
          </m:sub>
          <m:sup>
            <m:r>
              <w:rPr>
                <w:rFonts w:ascii="Cambria Math"/>
                <w:lang w:eastAsia="en-GB"/>
              </w:rPr>
              <m:t>size</m:t>
            </m:r>
          </m:sup>
        </m:sSubSup>
        <m:r>
          <w:rPr>
            <w:rFonts w:ascii="Cambria Math"/>
            <w:lang w:eastAsia="en-GB"/>
          </w:rPr>
          <m:t>-</m:t>
        </m:r>
        <m:r>
          <w:rPr>
            <w:rFonts w:ascii="Cambria Math"/>
            <w:lang w:eastAsia="en-GB"/>
          </w:rPr>
          <m:t>1</m:t>
        </m:r>
        <m:r>
          <w:rPr>
            <w:rFonts w:ascii="Cambria Math"/>
            <w:lang w:eastAsia="en-GB"/>
          </w:rPr>
          <m:t>-</m:t>
        </m:r>
        <m:r>
          <w:rPr>
            <w:rFonts w:ascii="Cambria Math"/>
            <w:lang w:eastAsia="en-GB"/>
          </w:rPr>
          <m:t>R</m:t>
        </m:r>
        <m:sSub>
          <m:sSubPr>
            <m:ctrlPr>
              <w:rPr>
                <w:rFonts w:ascii="Cambria Math" w:hAnsi="Cambria Math"/>
                <w:i/>
                <w:lang w:eastAsia="en-GB"/>
              </w:rPr>
            </m:ctrlPr>
          </m:sSubPr>
          <m:e>
            <m:r>
              <w:rPr>
                <w:rFonts w:ascii="Cambria Math"/>
                <w:lang w:eastAsia="en-GB"/>
              </w:rPr>
              <m:t>B</m:t>
            </m:r>
          </m:e>
          <m:sub>
            <m:r>
              <w:rPr>
                <w:rFonts w:ascii="Cambria Math"/>
                <w:lang w:eastAsia="en-GB"/>
              </w:rPr>
              <m:t>start</m:t>
            </m:r>
          </m:sub>
        </m:sSub>
        <m:r>
          <w:rPr>
            <w:rFonts w:ascii="Cambria Math"/>
            <w:lang w:eastAsia="en-GB"/>
          </w:rPr>
          <m:t>)</m:t>
        </m:r>
      </m:oMath>
    </w:p>
    <w:p w14:paraId="527285A1" w14:textId="346BE5E1" w:rsidR="00D966BF" w:rsidRPr="00D966BF" w:rsidRDefault="00D966BF" w:rsidP="0098242A">
      <w:pPr>
        <w:pStyle w:val="ListParagraph"/>
        <w:ind w:left="852"/>
        <w:rPr>
          <w:rFonts w:ascii="Times New Roman" w:hAnsi="Times New Roman"/>
          <w:color w:val="000000"/>
          <w:sz w:val="20"/>
          <w:szCs w:val="20"/>
        </w:rPr>
      </w:pPr>
      <w:r w:rsidRPr="00D966BF">
        <w:rPr>
          <w:rFonts w:ascii="Times New Roman" w:hAnsi="Times New Roman"/>
          <w:color w:val="000000"/>
          <w:sz w:val="20"/>
          <w:szCs w:val="20"/>
        </w:rPr>
        <w:t>where</w:t>
      </w:r>
      <w:r w:rsidRPr="00D966BF">
        <w:rPr>
          <w:rFonts w:ascii="Times New Roman" w:hAnsi="Times New Roman"/>
          <w:position w:val="-10"/>
          <w:sz w:val="20"/>
          <w:szCs w:val="20"/>
          <w:lang w:eastAsia="en-GB"/>
        </w:rPr>
        <w:object w:dxaOrig="440" w:dyaOrig="300" w14:anchorId="2CE1D6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pt;height:13.6pt" o:ole="">
            <v:imagedata r:id="rId12" o:title=""/>
          </v:shape>
          <o:OLEObject Type="Embed" ProgID="Equation.3" ShapeID="_x0000_i1025" DrawAspect="Content" ObjectID="_1729071733" r:id="rId13"/>
        </w:object>
      </w:r>
      <w:r w:rsidRPr="00D966BF">
        <w:rPr>
          <w:rFonts w:ascii="Times New Roman" w:hAnsi="Times New Roman"/>
          <w:sz w:val="20"/>
          <w:szCs w:val="20"/>
        </w:rPr>
        <w:sym w:font="Symbol" w:char="F0B3"/>
      </w:r>
      <w:r w:rsidRPr="00D966BF">
        <w:rPr>
          <w:rFonts w:ascii="Times New Roman" w:hAnsi="Times New Roman"/>
          <w:color w:val="000000"/>
          <w:sz w:val="20"/>
          <w:szCs w:val="20"/>
        </w:rPr>
        <w:t xml:space="preserve"> 1 and shall not exceed </w:t>
      </w:r>
      <m:oMath>
        <m:sSubSup>
          <m:sSubSupPr>
            <m:ctrlPr>
              <w:rPr>
                <w:rFonts w:ascii="Cambria Math" w:hAnsi="Times New Roman"/>
                <w:i/>
                <w:sz w:val="20"/>
                <w:szCs w:val="20"/>
                <w:lang w:eastAsia="en-GB"/>
              </w:rPr>
            </m:ctrlPr>
          </m:sSubSupPr>
          <m:e>
            <m:r>
              <w:rPr>
                <w:rFonts w:ascii="Cambria Math" w:hAnsi="Times New Roman"/>
                <w:sz w:val="20"/>
                <w:szCs w:val="20"/>
                <w:lang w:eastAsia="en-GB"/>
              </w:rPr>
              <m:t>N</m:t>
            </m:r>
          </m:e>
          <m:sub>
            <m:r>
              <w:rPr>
                <w:rFonts w:ascii="Cambria Math" w:hAnsi="Times New Roman"/>
                <w:sz w:val="20"/>
                <w:szCs w:val="20"/>
                <w:lang w:eastAsia="en-GB"/>
              </w:rPr>
              <m:t>BWP</m:t>
            </m:r>
          </m:sub>
          <m:sup>
            <m:r>
              <w:rPr>
                <w:rFonts w:ascii="Cambria Math" w:hAnsi="Times New Roman"/>
                <w:sz w:val="20"/>
                <w:szCs w:val="20"/>
                <w:lang w:eastAsia="en-GB"/>
              </w:rPr>
              <m:t>size</m:t>
            </m:r>
          </m:sup>
        </m:sSubSup>
        <m:r>
          <w:rPr>
            <w:rFonts w:ascii="Cambria Math" w:hAnsi="Times New Roman"/>
            <w:sz w:val="20"/>
            <w:szCs w:val="20"/>
            <w:lang w:eastAsia="en-GB"/>
          </w:rPr>
          <m:t>-</m:t>
        </m:r>
        <m:r>
          <w:rPr>
            <w:rFonts w:ascii="Cambria Math" w:hAnsi="Times New Roman"/>
            <w:sz w:val="20"/>
            <w:szCs w:val="20"/>
            <w:lang w:eastAsia="en-GB"/>
          </w:rPr>
          <m:t>R</m:t>
        </m:r>
        <m:sSub>
          <m:sSubPr>
            <m:ctrlPr>
              <w:rPr>
                <w:rFonts w:ascii="Cambria Math" w:hAnsi="Times New Roman"/>
                <w:i/>
                <w:sz w:val="20"/>
                <w:szCs w:val="20"/>
                <w:lang w:eastAsia="en-GB"/>
              </w:rPr>
            </m:ctrlPr>
          </m:sSubPr>
          <m:e>
            <m:r>
              <w:rPr>
                <w:rFonts w:ascii="Cambria Math" w:hAnsi="Times New Roman"/>
                <w:sz w:val="20"/>
                <w:szCs w:val="20"/>
                <w:lang w:eastAsia="en-GB"/>
              </w:rPr>
              <m:t>B</m:t>
            </m:r>
          </m:e>
          <m:sub>
            <m:r>
              <w:rPr>
                <w:rFonts w:ascii="Cambria Math" w:hAnsi="Times New Roman"/>
                <w:sz w:val="20"/>
                <w:szCs w:val="20"/>
                <w:lang w:eastAsia="en-GB"/>
              </w:rPr>
              <m:t>start</m:t>
            </m:r>
          </m:sub>
        </m:sSub>
      </m:oMath>
      <w:r w:rsidRPr="00D966BF">
        <w:rPr>
          <w:rFonts w:ascii="Times New Roman" w:hAnsi="Times New Roman"/>
          <w:color w:val="000000"/>
          <w:sz w:val="20"/>
          <w:szCs w:val="20"/>
        </w:rPr>
        <w:t xml:space="preserve">. </w:t>
      </w:r>
    </w:p>
    <w:p w14:paraId="27F346AE" w14:textId="65FD8694" w:rsidR="00D966BF" w:rsidRDefault="00D966BF" w:rsidP="00D966BF">
      <w:pPr>
        <w:rPr>
          <w:lang w:eastAsia="zh-CN"/>
        </w:rPr>
      </w:pPr>
      <w:bookmarkStart w:id="10" w:name="Proposal_Signalling"/>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7D3F4D">
        <w:rPr>
          <w:b/>
          <w:noProof/>
          <w:lang w:eastAsia="ko-KR"/>
        </w:rPr>
        <w:t>5</w:t>
      </w:r>
      <w:r>
        <w:rPr>
          <w:b/>
          <w:lang w:eastAsia="ko-KR"/>
        </w:rPr>
        <w:fldChar w:fldCharType="end"/>
      </w:r>
      <w:r>
        <w:rPr>
          <w:lang w:eastAsia="ko-KR"/>
        </w:rPr>
        <w:t xml:space="preserve">: </w:t>
      </w:r>
      <w:r w:rsidRPr="00D966BF">
        <w:rPr>
          <w:lang w:eastAsia="zh-CN"/>
        </w:rPr>
        <w:t>Start-length pair</w:t>
      </w:r>
      <w:r>
        <w:rPr>
          <w:lang w:eastAsia="zh-CN"/>
        </w:rPr>
        <w:t xml:space="preserve"> is used to indicate frequency resource affected by IDC problem. </w:t>
      </w:r>
      <w:r w:rsidR="00B231F3">
        <w:rPr>
          <w:lang w:eastAsia="zh-CN"/>
        </w:rPr>
        <w:t xml:space="preserve">Signalling efficient approach like </w:t>
      </w:r>
      <w:r w:rsidR="00B231F3" w:rsidRPr="00D966BF">
        <w:rPr>
          <w:lang w:eastAsia="zh-CN"/>
        </w:rPr>
        <w:t>resource indication value (RIV)</w:t>
      </w:r>
      <w:r w:rsidR="00B231F3">
        <w:rPr>
          <w:lang w:eastAsia="zh-CN"/>
        </w:rPr>
        <w:t xml:space="preserve"> used by RAN1 DCI can be considered.</w:t>
      </w:r>
      <w:bookmarkEnd w:id="10"/>
    </w:p>
    <w:p w14:paraId="78E0F1F1" w14:textId="3BEDDBAC" w:rsidR="00F2127E" w:rsidRDefault="00F121CA" w:rsidP="00F2127E">
      <w:pPr>
        <w:tabs>
          <w:tab w:val="num" w:pos="2160"/>
        </w:tabs>
      </w:pPr>
      <w:r>
        <w:t xml:space="preserve">As discussed in previous section, </w:t>
      </w:r>
      <w:r w:rsidR="00721E51">
        <w:t>to apply enhanced FDM solution for non-serving frequencies</w:t>
      </w:r>
      <w:r>
        <w:t xml:space="preserve">, </w:t>
      </w:r>
      <w:r w:rsidRPr="00F121CA">
        <w:t xml:space="preserve">additional information (e.g. bandwidth) </w:t>
      </w:r>
      <w:r w:rsidR="00037CE0">
        <w:t>should</w:t>
      </w:r>
      <w:r w:rsidRPr="00F121CA">
        <w:t xml:space="preserve"> be provided for non-serving cell</w:t>
      </w:r>
      <w:r w:rsidR="009A2CA7">
        <w:t xml:space="preserve">. </w:t>
      </w:r>
      <w:r w:rsidR="007B2E2B">
        <w:t xml:space="preserve">To make RBG solution common for serving and non-serving </w:t>
      </w:r>
      <w:r w:rsidR="007B2E2B">
        <w:lastRenderedPageBreak/>
        <w:t>frequency</w:t>
      </w:r>
      <w:r w:rsidR="007B2E2B">
        <w:t xml:space="preserve">, </w:t>
      </w:r>
      <w:r w:rsidR="00AD7871">
        <w:t xml:space="preserve">a </w:t>
      </w:r>
      <w:r w:rsidR="00F21D9A">
        <w:t xml:space="preserve">BWP can be configured </w:t>
      </w:r>
      <w:r w:rsidR="00C5266F">
        <w:t xml:space="preserve">(e.g. </w:t>
      </w:r>
      <w:r w:rsidR="00722A8F">
        <w:t>using</w:t>
      </w:r>
      <w:r w:rsidR="00C5266F">
        <w:t xml:space="preserve"> existing IE </w:t>
      </w:r>
      <w:r w:rsidR="00C5266F" w:rsidRPr="00C5266F">
        <w:rPr>
          <w:i/>
          <w:iCs/>
        </w:rPr>
        <w:t>BWP</w:t>
      </w:r>
      <w:r w:rsidR="00C5266F">
        <w:t xml:space="preserve">, as copied below) </w:t>
      </w:r>
      <w:r w:rsidR="00F21D9A" w:rsidRPr="00C5266F">
        <w:t>for</w:t>
      </w:r>
      <w:r w:rsidR="00F21D9A">
        <w:t xml:space="preserve"> non-serving frequency for IDC reporting purposes. RBG configuration (1 or 2) can be either fixed (e.g. configuration 2) or explicitly configured.</w:t>
      </w:r>
    </w:p>
    <w:p w14:paraId="4F2ECEF1" w14:textId="77777777" w:rsidR="00C5266F" w:rsidRPr="00C5266F" w:rsidRDefault="00C5266F" w:rsidP="00C5266F">
      <w:pPr>
        <w:pStyle w:val="PL"/>
        <w:shd w:val="clear" w:color="auto" w:fill="E6E6E6"/>
        <w:ind w:left="384"/>
        <w:rPr>
          <w:rFonts w:eastAsia="Times New Roman"/>
          <w:sz w:val="14"/>
          <w:szCs w:val="14"/>
          <w:lang w:val="en-GB" w:eastAsia="en-GB"/>
        </w:rPr>
      </w:pPr>
      <w:r w:rsidRPr="00C5266F">
        <w:rPr>
          <w:rFonts w:eastAsia="Times New Roman"/>
          <w:sz w:val="14"/>
          <w:szCs w:val="14"/>
          <w:lang w:val="en-GB" w:eastAsia="en-GB"/>
        </w:rPr>
        <w:t>BWP ::=                             SEQUENCE {</w:t>
      </w:r>
    </w:p>
    <w:p w14:paraId="51C5D93A" w14:textId="77777777" w:rsidR="00C5266F" w:rsidRPr="00C5266F" w:rsidRDefault="00C5266F" w:rsidP="00C5266F">
      <w:pPr>
        <w:pStyle w:val="PL"/>
        <w:shd w:val="clear" w:color="auto" w:fill="E6E6E6"/>
        <w:ind w:left="384"/>
        <w:rPr>
          <w:rFonts w:eastAsia="Times New Roman"/>
          <w:sz w:val="14"/>
          <w:szCs w:val="14"/>
          <w:lang w:val="en-GB" w:eastAsia="en-GB"/>
        </w:rPr>
      </w:pPr>
      <w:r w:rsidRPr="00C5266F">
        <w:rPr>
          <w:rFonts w:eastAsia="Times New Roman"/>
          <w:sz w:val="14"/>
          <w:szCs w:val="14"/>
          <w:lang w:val="en-GB" w:eastAsia="en-GB"/>
        </w:rPr>
        <w:t xml:space="preserve">    locationAndBandwidth                INTEGER (0..37949),</w:t>
      </w:r>
    </w:p>
    <w:p w14:paraId="2E2B7291" w14:textId="77777777" w:rsidR="00C5266F" w:rsidRPr="00C5266F" w:rsidRDefault="00C5266F" w:rsidP="00C5266F">
      <w:pPr>
        <w:pStyle w:val="PL"/>
        <w:shd w:val="clear" w:color="auto" w:fill="E6E6E6"/>
        <w:ind w:left="384"/>
        <w:rPr>
          <w:rFonts w:eastAsia="Times New Roman"/>
          <w:sz w:val="14"/>
          <w:szCs w:val="14"/>
          <w:lang w:val="en-GB" w:eastAsia="en-GB"/>
        </w:rPr>
      </w:pPr>
      <w:r w:rsidRPr="00C5266F">
        <w:rPr>
          <w:rFonts w:eastAsia="Times New Roman"/>
          <w:sz w:val="14"/>
          <w:szCs w:val="14"/>
          <w:lang w:val="en-GB" w:eastAsia="en-GB"/>
        </w:rPr>
        <w:t xml:space="preserve">    subcarrierSpacing                   SubcarrierSpacing,</w:t>
      </w:r>
    </w:p>
    <w:p w14:paraId="53D6FF1D" w14:textId="782D3482" w:rsidR="00C5266F" w:rsidRPr="00C5266F" w:rsidRDefault="00C5266F" w:rsidP="00C5266F">
      <w:pPr>
        <w:pStyle w:val="PL"/>
        <w:shd w:val="clear" w:color="auto" w:fill="E6E6E6"/>
        <w:ind w:left="384"/>
        <w:rPr>
          <w:rFonts w:eastAsia="Times New Roman"/>
          <w:sz w:val="14"/>
          <w:szCs w:val="14"/>
          <w:lang w:val="en-GB" w:eastAsia="en-GB"/>
        </w:rPr>
      </w:pPr>
      <w:r w:rsidRPr="00C5266F">
        <w:rPr>
          <w:rFonts w:eastAsia="Times New Roman"/>
          <w:sz w:val="14"/>
          <w:szCs w:val="14"/>
          <w:lang w:val="en-GB" w:eastAsia="en-GB"/>
        </w:rPr>
        <w:t xml:space="preserve">    cyclicPrefix                        ENUMERATED { extended }        OPTIONAL    -- Need R</w:t>
      </w:r>
    </w:p>
    <w:p w14:paraId="7A05DE96" w14:textId="77777777" w:rsidR="00C5266F" w:rsidRPr="00C5266F" w:rsidRDefault="00C5266F" w:rsidP="00C5266F">
      <w:pPr>
        <w:pStyle w:val="PL"/>
        <w:shd w:val="clear" w:color="auto" w:fill="E6E6E6"/>
        <w:ind w:left="384"/>
        <w:rPr>
          <w:rFonts w:eastAsia="Times New Roman"/>
          <w:sz w:val="14"/>
          <w:szCs w:val="14"/>
          <w:lang w:val="en-GB" w:eastAsia="en-GB"/>
        </w:rPr>
      </w:pPr>
      <w:r w:rsidRPr="00C5266F">
        <w:rPr>
          <w:rFonts w:eastAsia="Times New Roman"/>
          <w:sz w:val="14"/>
          <w:szCs w:val="14"/>
          <w:lang w:val="en-GB" w:eastAsia="en-GB"/>
        </w:rPr>
        <w:t>}</w:t>
      </w:r>
    </w:p>
    <w:p w14:paraId="3816B576" w14:textId="77777777" w:rsidR="00AC0A24" w:rsidRDefault="00AC0A24" w:rsidP="00F2127E">
      <w:pPr>
        <w:tabs>
          <w:tab w:val="num" w:pos="2160"/>
        </w:tabs>
      </w:pPr>
    </w:p>
    <w:p w14:paraId="2C7A561D" w14:textId="644B53C9" w:rsidR="00F2127E" w:rsidRPr="0068796E" w:rsidRDefault="00F2127E" w:rsidP="00F2127E">
      <w:pPr>
        <w:rPr>
          <w:lang w:val="en-GB" w:eastAsia="zh-CN"/>
        </w:rPr>
      </w:pPr>
      <w:bookmarkStart w:id="11" w:name="Proposal_Nonserving2"/>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7D3F4D">
        <w:rPr>
          <w:b/>
          <w:noProof/>
          <w:lang w:eastAsia="ko-KR"/>
        </w:rPr>
        <w:t>6</w:t>
      </w:r>
      <w:r>
        <w:rPr>
          <w:b/>
          <w:lang w:eastAsia="ko-KR"/>
        </w:rPr>
        <w:fldChar w:fldCharType="end"/>
      </w:r>
      <w:r>
        <w:rPr>
          <w:lang w:eastAsia="ko-KR"/>
        </w:rPr>
        <w:t xml:space="preserve">: </w:t>
      </w:r>
      <w:r w:rsidR="00F21D9A">
        <w:rPr>
          <w:lang w:eastAsia="zh-CN"/>
        </w:rPr>
        <w:t xml:space="preserve">For RBG based indication in non-serving cell, </w:t>
      </w:r>
      <w:r w:rsidR="00AD7871">
        <w:rPr>
          <w:lang w:eastAsia="zh-CN"/>
        </w:rPr>
        <w:t xml:space="preserve">a </w:t>
      </w:r>
      <w:r w:rsidR="00F21D9A">
        <w:t>BWP can be configured, and RBG configuration can be either fixed or explicitly configured</w:t>
      </w:r>
      <w:r>
        <w:t>.</w:t>
      </w:r>
      <w:bookmarkEnd w:id="11"/>
    </w:p>
    <w:p w14:paraId="229E1270" w14:textId="035CA99D" w:rsidR="00A204EE" w:rsidRDefault="00A204EE" w:rsidP="00A204EE">
      <w:pPr>
        <w:pStyle w:val="Heading2"/>
        <w:ind w:left="840"/>
        <w:rPr>
          <w:rFonts w:eastAsia="SimSun"/>
          <w:lang w:eastAsia="zh-CN"/>
        </w:rPr>
      </w:pPr>
      <w:r>
        <w:rPr>
          <w:rFonts w:eastAsia="SimSun"/>
          <w:lang w:eastAsia="zh-CN"/>
        </w:rPr>
        <w:t>Indication for DL and UL</w:t>
      </w:r>
    </w:p>
    <w:p w14:paraId="1B899DC6" w14:textId="064BB6D0" w:rsidR="00A136D7" w:rsidRPr="003960A4" w:rsidRDefault="00781F9B" w:rsidP="00025CF7">
      <w:r>
        <w:t xml:space="preserve">When there is an IDC problem for a serving frequency, </w:t>
      </w:r>
      <w:r w:rsidR="00BA72C6">
        <w:t xml:space="preserve">either DL, UL, or both DL/UL can be affected. </w:t>
      </w:r>
      <w:r w:rsidR="003960A4">
        <w:t>This is reflected by I</w:t>
      </w:r>
      <w:r w:rsidR="00A63D95">
        <w:t>E</w:t>
      </w:r>
      <w:r w:rsidR="003960A4">
        <w:t xml:space="preserve"> </w:t>
      </w:r>
      <w:r w:rsidR="003960A4">
        <w:rPr>
          <w:i/>
          <w:iCs/>
        </w:rPr>
        <w:t>interferenceDirection-r16</w:t>
      </w:r>
      <w:r w:rsidR="003960A4">
        <w:t>, as from related ASN.1 and field desc</w:t>
      </w:r>
      <w:r w:rsidR="00C11629">
        <w:t>ription copied below.</w:t>
      </w:r>
    </w:p>
    <w:p w14:paraId="6109F9E8" w14:textId="77777777" w:rsidR="003C5EFC" w:rsidRPr="004A5ED1" w:rsidRDefault="003C5EFC" w:rsidP="00E61116">
      <w:pPr>
        <w:pStyle w:val="PL"/>
        <w:shd w:val="clear" w:color="auto" w:fill="E6E6E6"/>
        <w:ind w:left="384"/>
        <w:rPr>
          <w:rFonts w:eastAsia="Times New Roman"/>
          <w:sz w:val="14"/>
          <w:szCs w:val="14"/>
          <w:lang w:val="en-GB" w:eastAsia="en-GB"/>
        </w:rPr>
      </w:pPr>
      <w:r w:rsidRPr="004A5ED1">
        <w:rPr>
          <w:rFonts w:eastAsia="Times New Roman"/>
          <w:sz w:val="14"/>
          <w:szCs w:val="14"/>
          <w:lang w:val="en-GB" w:eastAsia="en-GB"/>
        </w:rPr>
        <w:t>AffectedCarrierFreq-r16 ::=     SEQUENCE {</w:t>
      </w:r>
    </w:p>
    <w:p w14:paraId="56C528B3" w14:textId="77777777" w:rsidR="003C5EFC" w:rsidRPr="004A5ED1" w:rsidRDefault="003C5EFC" w:rsidP="00E61116">
      <w:pPr>
        <w:pStyle w:val="PL"/>
        <w:shd w:val="clear" w:color="auto" w:fill="E6E6E6"/>
        <w:ind w:left="384"/>
        <w:rPr>
          <w:rFonts w:eastAsia="Times New Roman"/>
          <w:sz w:val="14"/>
          <w:szCs w:val="14"/>
          <w:lang w:val="en-GB" w:eastAsia="en-GB"/>
        </w:rPr>
      </w:pPr>
      <w:r w:rsidRPr="004A5ED1">
        <w:rPr>
          <w:rFonts w:eastAsia="Times New Roman"/>
          <w:sz w:val="14"/>
          <w:szCs w:val="14"/>
          <w:lang w:val="en-GB" w:eastAsia="en-GB"/>
        </w:rPr>
        <w:t xml:space="preserve">    carrierFreq-r16                 ARFCN-ValueNR,</w:t>
      </w:r>
    </w:p>
    <w:p w14:paraId="64B738B0" w14:textId="77777777" w:rsidR="003C5EFC" w:rsidRPr="004A5ED1" w:rsidRDefault="003C5EFC" w:rsidP="00E61116">
      <w:pPr>
        <w:pStyle w:val="PL"/>
        <w:shd w:val="clear" w:color="auto" w:fill="E6E6E6"/>
        <w:ind w:left="384"/>
        <w:rPr>
          <w:rFonts w:eastAsia="Times New Roman"/>
          <w:sz w:val="14"/>
          <w:szCs w:val="14"/>
          <w:lang w:val="en-GB" w:eastAsia="en-GB"/>
        </w:rPr>
      </w:pPr>
      <w:r w:rsidRPr="004A5ED1">
        <w:rPr>
          <w:rFonts w:eastAsia="Times New Roman"/>
          <w:sz w:val="14"/>
          <w:szCs w:val="14"/>
          <w:lang w:val="en-GB" w:eastAsia="en-GB"/>
        </w:rPr>
        <w:t xml:space="preserve">    interferenceDirection-r16       ENUMERATED {nr, other, both, spare}</w:t>
      </w:r>
    </w:p>
    <w:p w14:paraId="640693B9" w14:textId="77777777" w:rsidR="003C5EFC" w:rsidRPr="004A5ED1" w:rsidRDefault="003C5EFC" w:rsidP="00E61116">
      <w:pPr>
        <w:pStyle w:val="PL"/>
        <w:shd w:val="clear" w:color="auto" w:fill="E6E6E6"/>
        <w:ind w:left="384"/>
        <w:rPr>
          <w:rFonts w:eastAsia="Times New Roman"/>
          <w:sz w:val="14"/>
          <w:szCs w:val="14"/>
          <w:lang w:val="en-GB" w:eastAsia="en-GB"/>
        </w:rPr>
      </w:pPr>
      <w:r w:rsidRPr="004A5ED1">
        <w:rPr>
          <w:rFonts w:eastAsia="Times New Roman"/>
          <w:sz w:val="14"/>
          <w:szCs w:val="14"/>
          <w:lang w:val="en-GB" w:eastAsia="en-GB"/>
        </w:rPr>
        <w:t>}</w:t>
      </w:r>
    </w:p>
    <w:p w14:paraId="73961E01" w14:textId="20CC6ABE" w:rsidR="003C5EFC" w:rsidRDefault="003C5EFC" w:rsidP="00025CF7"/>
    <w:tbl>
      <w:tblPr>
        <w:tblW w:w="8864" w:type="dxa"/>
        <w:tblInd w:w="34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864"/>
      </w:tblGrid>
      <w:tr w:rsidR="00E61116" w:rsidRPr="00740BCD" w14:paraId="6701E8E6" w14:textId="77777777" w:rsidTr="00E61116">
        <w:trPr>
          <w:cantSplit/>
          <w:tblHeader/>
        </w:trPr>
        <w:tc>
          <w:tcPr>
            <w:tcW w:w="8864" w:type="dxa"/>
            <w:tcBorders>
              <w:top w:val="single" w:sz="4" w:space="0" w:color="808080"/>
              <w:left w:val="single" w:sz="4" w:space="0" w:color="808080"/>
              <w:bottom w:val="single" w:sz="4" w:space="0" w:color="808080"/>
              <w:right w:val="single" w:sz="4" w:space="0" w:color="808080"/>
            </w:tcBorders>
            <w:hideMark/>
          </w:tcPr>
          <w:p w14:paraId="59B3EFC3" w14:textId="77777777" w:rsidR="00E61116" w:rsidRPr="004A5ED1" w:rsidRDefault="00E61116" w:rsidP="002D4BD1">
            <w:pPr>
              <w:pStyle w:val="TAH"/>
              <w:rPr>
                <w:sz w:val="16"/>
                <w:szCs w:val="16"/>
                <w:lang w:eastAsia="en-GB"/>
              </w:rPr>
            </w:pPr>
            <w:r w:rsidRPr="004A5ED1">
              <w:rPr>
                <w:i/>
                <w:noProof/>
                <w:sz w:val="16"/>
                <w:szCs w:val="16"/>
                <w:lang w:eastAsia="en-GB"/>
              </w:rPr>
              <w:t>UEAssistanceInformation</w:t>
            </w:r>
            <w:r w:rsidRPr="004A5ED1">
              <w:rPr>
                <w:iCs/>
                <w:noProof/>
                <w:sz w:val="16"/>
                <w:szCs w:val="16"/>
                <w:lang w:eastAsia="en-GB"/>
              </w:rPr>
              <w:t xml:space="preserve"> field descriptions</w:t>
            </w:r>
          </w:p>
        </w:tc>
      </w:tr>
      <w:tr w:rsidR="00E61116" w:rsidRPr="00740BCD" w14:paraId="765E4C49" w14:textId="77777777" w:rsidTr="00E61116">
        <w:trPr>
          <w:cantSplit/>
        </w:trPr>
        <w:tc>
          <w:tcPr>
            <w:tcW w:w="8864" w:type="dxa"/>
            <w:tcBorders>
              <w:top w:val="single" w:sz="4" w:space="0" w:color="808080"/>
              <w:left w:val="single" w:sz="4" w:space="0" w:color="808080"/>
              <w:bottom w:val="single" w:sz="4" w:space="0" w:color="808080"/>
              <w:right w:val="single" w:sz="4" w:space="0" w:color="808080"/>
            </w:tcBorders>
            <w:hideMark/>
          </w:tcPr>
          <w:p w14:paraId="718DFACD" w14:textId="77777777" w:rsidR="00E61116" w:rsidRPr="004A5ED1" w:rsidRDefault="00E61116" w:rsidP="002D4BD1">
            <w:pPr>
              <w:pStyle w:val="TAL"/>
              <w:rPr>
                <w:b/>
                <w:i/>
                <w:sz w:val="16"/>
                <w:szCs w:val="16"/>
                <w:lang w:eastAsia="en-GB"/>
              </w:rPr>
            </w:pPr>
            <w:r w:rsidRPr="004A5ED1">
              <w:rPr>
                <w:b/>
                <w:i/>
                <w:sz w:val="16"/>
                <w:szCs w:val="16"/>
                <w:lang w:eastAsia="zh-CN"/>
              </w:rPr>
              <w:t>interferenceDirection</w:t>
            </w:r>
          </w:p>
          <w:p w14:paraId="6EDB83DB" w14:textId="77777777" w:rsidR="00E61116" w:rsidRPr="004A5ED1" w:rsidRDefault="00E61116" w:rsidP="002D4BD1">
            <w:pPr>
              <w:pStyle w:val="TAL"/>
              <w:rPr>
                <w:b/>
                <w:bCs/>
                <w:i/>
                <w:iCs/>
                <w:sz w:val="16"/>
                <w:szCs w:val="16"/>
                <w:lang w:eastAsia="zh-CN"/>
              </w:rPr>
            </w:pPr>
            <w:r w:rsidRPr="004A5ED1">
              <w:rPr>
                <w:sz w:val="16"/>
                <w:szCs w:val="16"/>
                <w:lang w:eastAsia="zh-CN"/>
              </w:rPr>
              <w:t xml:space="preserve">Indicates the direction of IDC interference. Value </w:t>
            </w:r>
            <w:r w:rsidRPr="004A5ED1">
              <w:rPr>
                <w:i/>
                <w:sz w:val="16"/>
                <w:szCs w:val="16"/>
                <w:lang w:eastAsia="zh-CN"/>
              </w:rPr>
              <w:t>nr</w:t>
            </w:r>
            <w:r w:rsidRPr="004A5ED1">
              <w:rPr>
                <w:sz w:val="16"/>
                <w:szCs w:val="16"/>
                <w:lang w:eastAsia="zh-CN"/>
              </w:rPr>
              <w:t xml:space="preserve"> indicates that only NR is victim of IDC interference, value </w:t>
            </w:r>
            <w:r w:rsidRPr="004A5ED1">
              <w:rPr>
                <w:i/>
                <w:sz w:val="16"/>
                <w:szCs w:val="16"/>
                <w:lang w:eastAsia="zh-CN"/>
              </w:rPr>
              <w:t>other</w:t>
            </w:r>
            <w:r w:rsidRPr="004A5ED1">
              <w:rPr>
                <w:sz w:val="16"/>
                <w:szCs w:val="16"/>
                <w:lang w:eastAsia="zh-CN"/>
              </w:rPr>
              <w:t xml:space="preserve"> indicates that only another radio is victim of IDC interference and value </w:t>
            </w:r>
            <w:r w:rsidRPr="004A5ED1">
              <w:rPr>
                <w:i/>
                <w:iCs/>
                <w:sz w:val="16"/>
                <w:szCs w:val="16"/>
                <w:lang w:eastAsia="zh-CN"/>
              </w:rPr>
              <w:t>both</w:t>
            </w:r>
            <w:r w:rsidRPr="004A5ED1">
              <w:rPr>
                <w:sz w:val="16"/>
                <w:szCs w:val="16"/>
                <w:lang w:eastAsia="zh-CN"/>
              </w:rPr>
              <w:t xml:space="preserve"> indicates that both NR and another radio are victims of IDC interference. The other radio refers to either the ISM radio or GNSS (see TR 36.816 [44]).</w:t>
            </w:r>
          </w:p>
        </w:tc>
      </w:tr>
    </w:tbl>
    <w:p w14:paraId="5D27C4C0" w14:textId="77777777" w:rsidR="00E61116" w:rsidRDefault="00E61116" w:rsidP="00025CF7"/>
    <w:p w14:paraId="1369740A" w14:textId="00DD6941" w:rsidR="00907FB2" w:rsidRPr="00FA1915" w:rsidRDefault="00FA1915" w:rsidP="00FA1915">
      <w:r>
        <w:t xml:space="preserve">Therefore, enhanced frequency resource indication should </w:t>
      </w:r>
      <w:r w:rsidR="006F1B3D">
        <w:t>be signalled for DL and UL independently</w:t>
      </w:r>
      <w:r w:rsidR="008B2228">
        <w:t>, to allow flexible and efficient scheduling.</w:t>
      </w:r>
    </w:p>
    <w:p w14:paraId="0F18707D" w14:textId="28437033" w:rsidR="00CB704F" w:rsidRDefault="00CB704F" w:rsidP="00CB704F">
      <w:pPr>
        <w:rPr>
          <w:lang w:eastAsia="zh-CN"/>
        </w:rPr>
      </w:pPr>
      <w:bookmarkStart w:id="12" w:name="Proposal_DLUL"/>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7D3F4D">
        <w:rPr>
          <w:b/>
          <w:noProof/>
          <w:lang w:eastAsia="ko-KR"/>
        </w:rPr>
        <w:t>7</w:t>
      </w:r>
      <w:r>
        <w:rPr>
          <w:b/>
          <w:lang w:eastAsia="ko-KR"/>
        </w:rPr>
        <w:fldChar w:fldCharType="end"/>
      </w:r>
      <w:r>
        <w:rPr>
          <w:lang w:eastAsia="ko-KR"/>
        </w:rPr>
        <w:t xml:space="preserve">: </w:t>
      </w:r>
      <w:r>
        <w:t>Enhanced frequency resource indication is signalled for DL and UL independently</w:t>
      </w:r>
      <w:r>
        <w:rPr>
          <w:lang w:eastAsia="zh-CN"/>
        </w:rPr>
        <w:t>.</w:t>
      </w:r>
      <w:bookmarkEnd w:id="12"/>
    </w:p>
    <w:p w14:paraId="32F37CB2" w14:textId="77777777" w:rsidR="0034111C" w:rsidRPr="003233F5" w:rsidRDefault="00EE7FA7" w:rsidP="00D03902">
      <w:pPr>
        <w:pStyle w:val="Heading1"/>
        <w:rPr>
          <w:lang w:val="en-US"/>
        </w:rPr>
      </w:pPr>
      <w:r w:rsidRPr="003233F5">
        <w:rPr>
          <w:lang w:val="en-US"/>
        </w:rPr>
        <w:t>Conclusion</w:t>
      </w:r>
    </w:p>
    <w:p w14:paraId="395B397C" w14:textId="0E5A6ED7" w:rsidR="00F8776B" w:rsidRDefault="00584A2A" w:rsidP="00584A2A">
      <w:pPr>
        <w:rPr>
          <w:lang w:eastAsia="ko-KR"/>
        </w:rPr>
      </w:pPr>
      <w:r>
        <w:rPr>
          <w:lang w:eastAsia="ko-KR"/>
        </w:rPr>
        <w:t xml:space="preserve">In this contribution, </w:t>
      </w:r>
      <w:r>
        <w:rPr>
          <w:rFonts w:eastAsia="Malgun Gothic"/>
          <w:lang w:eastAsia="ko-KR"/>
        </w:rPr>
        <w:t xml:space="preserve">we discuss </w:t>
      </w:r>
      <w:r w:rsidR="005943AC">
        <w:rPr>
          <w:lang w:eastAsia="zh-CN"/>
        </w:rPr>
        <w:t>enhanced FDM solution for IDC, and</w:t>
      </w:r>
      <w:r>
        <w:rPr>
          <w:lang w:eastAsia="ko-KR"/>
        </w:rPr>
        <w:t xml:space="preserve"> </w:t>
      </w:r>
      <w:r w:rsidR="00F8776B">
        <w:rPr>
          <w:lang w:eastAsia="ko-KR"/>
        </w:rPr>
        <w:t>have the following observation</w:t>
      </w:r>
      <w:r w:rsidR="004B7558">
        <w:rPr>
          <w:lang w:eastAsia="ko-KR"/>
        </w:rPr>
        <w:t>s</w:t>
      </w:r>
      <w:r w:rsidR="00F8776B">
        <w:rPr>
          <w:lang w:eastAsia="ko-KR"/>
        </w:rPr>
        <w:t>:</w:t>
      </w:r>
    </w:p>
    <w:p w14:paraId="32EF339B" w14:textId="47D1D532" w:rsidR="00F8776B" w:rsidRDefault="00F8776B" w:rsidP="00584A2A">
      <w:pPr>
        <w:rPr>
          <w:lang w:eastAsia="ko-KR"/>
        </w:rPr>
      </w:pPr>
      <w:r>
        <w:rPr>
          <w:lang w:eastAsia="ko-KR"/>
        </w:rPr>
        <w:fldChar w:fldCharType="begin"/>
      </w:r>
      <w:r>
        <w:rPr>
          <w:lang w:eastAsia="ko-KR"/>
        </w:rPr>
        <w:instrText xml:space="preserve"> REF Obs_BWP \h </w:instrText>
      </w:r>
      <w:r>
        <w:rPr>
          <w:lang w:eastAsia="ko-KR"/>
        </w:rPr>
      </w:r>
      <w:r>
        <w:rPr>
          <w:lang w:eastAsia="ko-KR"/>
        </w:rPr>
        <w:fldChar w:fldCharType="separate"/>
      </w:r>
      <w:r w:rsidR="007D3F4D">
        <w:rPr>
          <w:b/>
          <w:lang w:eastAsia="ko-KR"/>
        </w:rPr>
        <w:t xml:space="preserve">Observation </w:t>
      </w:r>
      <w:r w:rsidR="007D3F4D">
        <w:rPr>
          <w:b/>
          <w:noProof/>
          <w:lang w:eastAsia="ko-KR"/>
        </w:rPr>
        <w:t>1</w:t>
      </w:r>
      <w:r w:rsidR="007D3F4D">
        <w:rPr>
          <w:lang w:eastAsia="ko-KR"/>
        </w:rPr>
        <w:t xml:space="preserve">: </w:t>
      </w:r>
      <w:r w:rsidR="007D3F4D">
        <w:rPr>
          <w:lang w:eastAsia="zh-CN"/>
        </w:rPr>
        <w:t>Using BWP for frequency resource indication is not suitable due to less information from 4 BWPs and inherent lack of knowledge of IDC interference when gNB configures BWPs.</w:t>
      </w:r>
      <w:r>
        <w:rPr>
          <w:lang w:eastAsia="ko-KR"/>
        </w:rPr>
        <w:fldChar w:fldCharType="end"/>
      </w:r>
    </w:p>
    <w:p w14:paraId="1F325EF0" w14:textId="43F38896" w:rsidR="00AE1D95" w:rsidRDefault="00AE1D95" w:rsidP="00584A2A">
      <w:pPr>
        <w:rPr>
          <w:lang w:eastAsia="ko-KR"/>
        </w:rPr>
      </w:pPr>
      <w:r>
        <w:rPr>
          <w:lang w:eastAsia="ko-KR"/>
        </w:rPr>
        <w:fldChar w:fldCharType="begin"/>
      </w:r>
      <w:r>
        <w:rPr>
          <w:lang w:eastAsia="ko-KR"/>
        </w:rPr>
        <w:instrText xml:space="preserve"> REF Obs_ARFCN \h </w:instrText>
      </w:r>
      <w:r>
        <w:rPr>
          <w:lang w:eastAsia="ko-KR"/>
        </w:rPr>
      </w:r>
      <w:r>
        <w:rPr>
          <w:lang w:eastAsia="ko-KR"/>
        </w:rPr>
        <w:fldChar w:fldCharType="separate"/>
      </w:r>
      <w:r w:rsidR="007D3F4D">
        <w:rPr>
          <w:b/>
          <w:lang w:eastAsia="ko-KR"/>
        </w:rPr>
        <w:t xml:space="preserve">Observation </w:t>
      </w:r>
      <w:r w:rsidR="007D3F4D">
        <w:rPr>
          <w:b/>
          <w:noProof/>
          <w:lang w:eastAsia="ko-KR"/>
        </w:rPr>
        <w:t>2</w:t>
      </w:r>
      <w:r w:rsidR="007D3F4D">
        <w:rPr>
          <w:lang w:eastAsia="ko-KR"/>
        </w:rPr>
        <w:t xml:space="preserve">: </w:t>
      </w:r>
      <w:r w:rsidR="007D3F4D" w:rsidRPr="00EF47B5">
        <w:rPr>
          <w:rFonts w:eastAsia="MS Mincho"/>
          <w:bCs/>
          <w:i/>
          <w:iCs/>
        </w:rPr>
        <w:t>ARFCN-ValueNR</w:t>
      </w:r>
      <w:r w:rsidR="007D3F4D">
        <w:rPr>
          <w:rFonts w:eastAsia="MS Mincho"/>
          <w:bCs/>
        </w:rPr>
        <w:t xml:space="preserve"> has the finest granularity, but might be an overkill for gNB scheduling</w:t>
      </w:r>
      <w:r w:rsidR="007D3F4D">
        <w:rPr>
          <w:lang w:eastAsia="zh-CN"/>
        </w:rPr>
        <w:t>.</w:t>
      </w:r>
      <w:r>
        <w:rPr>
          <w:lang w:eastAsia="ko-KR"/>
        </w:rPr>
        <w:fldChar w:fldCharType="end"/>
      </w:r>
    </w:p>
    <w:p w14:paraId="1D7FD764" w14:textId="037A36D6" w:rsidR="00BF69D3" w:rsidRDefault="00F8776B" w:rsidP="00584A2A">
      <w:pPr>
        <w:rPr>
          <w:lang w:eastAsia="ko-KR"/>
        </w:rPr>
      </w:pPr>
      <w:r>
        <w:rPr>
          <w:lang w:eastAsia="ko-KR"/>
        </w:rPr>
        <w:t xml:space="preserve">We </w:t>
      </w:r>
      <w:r w:rsidR="00584A2A">
        <w:rPr>
          <w:lang w:eastAsia="ko-KR"/>
        </w:rPr>
        <w:t>propose the following:</w:t>
      </w:r>
    </w:p>
    <w:p w14:paraId="7E8128CD" w14:textId="0EAE48A5" w:rsidR="0061196F" w:rsidRDefault="0061196F" w:rsidP="00B9609F">
      <w:pPr>
        <w:rPr>
          <w:lang w:eastAsia="ko-KR"/>
        </w:rPr>
      </w:pPr>
      <w:r>
        <w:rPr>
          <w:lang w:eastAsia="ko-KR"/>
        </w:rPr>
        <w:fldChar w:fldCharType="begin"/>
      </w:r>
      <w:r>
        <w:rPr>
          <w:lang w:eastAsia="ko-KR"/>
        </w:rPr>
        <w:instrText xml:space="preserve"> REF Proposal_FrequencyRegion \h </w:instrText>
      </w:r>
      <w:r>
        <w:rPr>
          <w:lang w:eastAsia="ko-KR"/>
        </w:rPr>
      </w:r>
      <w:r>
        <w:rPr>
          <w:lang w:eastAsia="ko-KR"/>
        </w:rPr>
        <w:fldChar w:fldCharType="separate"/>
      </w:r>
      <w:r w:rsidR="007D3F4D">
        <w:rPr>
          <w:b/>
          <w:lang w:eastAsia="ko-KR"/>
        </w:rPr>
        <w:t xml:space="preserve">Proposal </w:t>
      </w:r>
      <w:r w:rsidR="007D3F4D">
        <w:rPr>
          <w:b/>
          <w:noProof/>
          <w:lang w:eastAsia="ko-KR"/>
        </w:rPr>
        <w:t>1</w:t>
      </w:r>
      <w:r w:rsidR="007D3F4D">
        <w:rPr>
          <w:lang w:eastAsia="ko-KR"/>
        </w:rPr>
        <w:t xml:space="preserve">: </w:t>
      </w:r>
      <w:r w:rsidR="007D3F4D">
        <w:rPr>
          <w:lang w:eastAsia="zh-CN"/>
        </w:rPr>
        <w:t>Affected frequency region (instead of BWP ID) is indicated as enhanced IDC FDM solution.</w:t>
      </w:r>
      <w:r>
        <w:rPr>
          <w:lang w:eastAsia="ko-KR"/>
        </w:rPr>
        <w:fldChar w:fldCharType="end"/>
      </w:r>
    </w:p>
    <w:p w14:paraId="7AE1E897" w14:textId="7AD8A5E9" w:rsidR="007D3F4D" w:rsidRPr="004305DA" w:rsidRDefault="0061196F" w:rsidP="00B9609F">
      <w:pPr>
        <w:rPr>
          <w:lang w:eastAsia="ko-KR"/>
        </w:rPr>
      </w:pPr>
      <w:r>
        <w:rPr>
          <w:lang w:eastAsia="ko-KR"/>
        </w:rPr>
        <w:fldChar w:fldCharType="begin"/>
      </w:r>
      <w:r>
        <w:rPr>
          <w:lang w:eastAsia="ko-KR"/>
        </w:rPr>
        <w:instrText xml:space="preserve"> REF Proposal_NonServing \h </w:instrText>
      </w:r>
      <w:r>
        <w:rPr>
          <w:lang w:eastAsia="ko-KR"/>
        </w:rPr>
      </w:r>
      <w:r>
        <w:rPr>
          <w:lang w:eastAsia="ko-KR"/>
        </w:rPr>
        <w:fldChar w:fldCharType="separate"/>
      </w:r>
      <w:r w:rsidR="007D3F4D">
        <w:rPr>
          <w:b/>
          <w:lang w:eastAsia="ko-KR"/>
        </w:rPr>
        <w:t xml:space="preserve">Proposal </w:t>
      </w:r>
      <w:r w:rsidR="007D3F4D">
        <w:rPr>
          <w:b/>
          <w:noProof/>
          <w:lang w:eastAsia="ko-KR"/>
        </w:rPr>
        <w:t>2</w:t>
      </w:r>
      <w:r w:rsidR="007D3F4D">
        <w:rPr>
          <w:lang w:eastAsia="ko-KR"/>
        </w:rPr>
        <w:t xml:space="preserve">: </w:t>
      </w:r>
      <w:r w:rsidR="007D3F4D">
        <w:rPr>
          <w:rFonts w:eastAsia="MS Mincho"/>
          <w:bCs/>
        </w:rPr>
        <w:t>Option 1/2/2a/4/6 need information related to bandwidth to be configured for non-serving cell</w:t>
      </w:r>
      <w:r w:rsidR="007D3F4D">
        <w:rPr>
          <w:lang w:eastAsia="zh-CN"/>
        </w:rPr>
        <w:t>.</w:t>
      </w:r>
      <w:r>
        <w:rPr>
          <w:lang w:eastAsia="ko-KR"/>
        </w:rPr>
        <w:fldChar w:fldCharType="end"/>
      </w:r>
      <w:r>
        <w:rPr>
          <w:lang w:eastAsia="ko-KR"/>
        </w:rPr>
        <w:fldChar w:fldCharType="begin"/>
      </w:r>
      <w:r>
        <w:rPr>
          <w:lang w:eastAsia="ko-KR"/>
        </w:rPr>
        <w:instrText xml:space="preserve"> REF Proposal_FreqIndication \h </w:instrText>
      </w:r>
      <w:r>
        <w:rPr>
          <w:lang w:eastAsia="ko-KR"/>
        </w:rPr>
      </w:r>
      <w:r>
        <w:rPr>
          <w:lang w:eastAsia="ko-KR"/>
        </w:rPr>
        <w:fldChar w:fldCharType="separate"/>
      </w:r>
    </w:p>
    <w:p w14:paraId="47A4F44C" w14:textId="77777777" w:rsidR="007D3F4D" w:rsidRDefault="007D3F4D" w:rsidP="00B9609F">
      <w:pPr>
        <w:rPr>
          <w:lang w:eastAsia="zh-CN"/>
        </w:rPr>
      </w:pPr>
      <w:r>
        <w:rPr>
          <w:b/>
          <w:lang w:eastAsia="ko-KR"/>
        </w:rPr>
        <w:t xml:space="preserve">Proposal </w:t>
      </w:r>
      <w:r>
        <w:rPr>
          <w:b/>
          <w:noProof/>
          <w:lang w:eastAsia="ko-KR"/>
        </w:rPr>
        <w:t>3</w:t>
      </w:r>
      <w:r>
        <w:rPr>
          <w:lang w:eastAsia="ko-KR"/>
        </w:rPr>
        <w:t xml:space="preserve">: </w:t>
      </w:r>
      <w:r>
        <w:rPr>
          <w:rFonts w:eastAsia="MS Mincho"/>
          <w:bCs/>
        </w:rPr>
        <w:t>F</w:t>
      </w:r>
      <w:r w:rsidRPr="00B9609F">
        <w:rPr>
          <w:rFonts w:eastAsia="MS Mincho"/>
          <w:bCs/>
        </w:rPr>
        <w:t>requency indication for IDC FDM solution is based on frequency index + PRB or RBG index</w:t>
      </w:r>
      <w:r>
        <w:rPr>
          <w:lang w:eastAsia="zh-CN"/>
        </w:rPr>
        <w:t>.</w:t>
      </w:r>
    </w:p>
    <w:p w14:paraId="7F5B28BA" w14:textId="17A3D4DD" w:rsidR="0098242A" w:rsidRDefault="0061196F" w:rsidP="00584A2A">
      <w:pPr>
        <w:rPr>
          <w:lang w:eastAsia="ko-KR"/>
        </w:rPr>
      </w:pPr>
      <w:r>
        <w:rPr>
          <w:lang w:eastAsia="ko-KR"/>
        </w:rPr>
        <w:fldChar w:fldCharType="end"/>
      </w:r>
      <w:r w:rsidR="0098242A">
        <w:rPr>
          <w:lang w:eastAsia="ko-KR"/>
        </w:rPr>
        <w:fldChar w:fldCharType="begin"/>
      </w:r>
      <w:r w:rsidR="0098242A">
        <w:rPr>
          <w:lang w:eastAsia="ko-KR"/>
        </w:rPr>
        <w:instrText xml:space="preserve"> REF Proposal_Unit \h </w:instrText>
      </w:r>
      <w:r w:rsidR="0098242A">
        <w:rPr>
          <w:lang w:eastAsia="ko-KR"/>
        </w:rPr>
      </w:r>
      <w:r w:rsidR="0098242A">
        <w:rPr>
          <w:lang w:eastAsia="ko-KR"/>
        </w:rPr>
        <w:fldChar w:fldCharType="separate"/>
      </w:r>
      <w:r w:rsidR="007D3F4D">
        <w:rPr>
          <w:b/>
          <w:lang w:eastAsia="ko-KR"/>
        </w:rPr>
        <w:t xml:space="preserve">Proposal </w:t>
      </w:r>
      <w:r w:rsidR="007D3F4D">
        <w:rPr>
          <w:b/>
          <w:noProof/>
          <w:lang w:eastAsia="ko-KR"/>
        </w:rPr>
        <w:t>4</w:t>
      </w:r>
      <w:r w:rsidR="007D3F4D">
        <w:rPr>
          <w:lang w:eastAsia="ko-KR"/>
        </w:rPr>
        <w:t xml:space="preserve">: </w:t>
      </w:r>
      <w:r w:rsidR="007D3F4D">
        <w:rPr>
          <w:lang w:eastAsia="zh-CN"/>
        </w:rPr>
        <w:t>The unit for enhanced frequency resource indication for IDC FDM solution is RBG.</w:t>
      </w:r>
      <w:r w:rsidR="0098242A">
        <w:rPr>
          <w:lang w:eastAsia="ko-KR"/>
        </w:rPr>
        <w:fldChar w:fldCharType="end"/>
      </w:r>
    </w:p>
    <w:p w14:paraId="2D82A551" w14:textId="3261F92E" w:rsidR="0098242A" w:rsidRDefault="0098242A" w:rsidP="00584A2A">
      <w:pPr>
        <w:rPr>
          <w:lang w:eastAsia="ko-KR"/>
        </w:rPr>
      </w:pPr>
      <w:r>
        <w:rPr>
          <w:lang w:eastAsia="ko-KR"/>
        </w:rPr>
        <w:fldChar w:fldCharType="begin"/>
      </w:r>
      <w:r>
        <w:rPr>
          <w:lang w:eastAsia="ko-KR"/>
        </w:rPr>
        <w:instrText xml:space="preserve"> REF Proposal_Signalling \h </w:instrText>
      </w:r>
      <w:r>
        <w:rPr>
          <w:lang w:eastAsia="ko-KR"/>
        </w:rPr>
      </w:r>
      <w:r>
        <w:rPr>
          <w:lang w:eastAsia="ko-KR"/>
        </w:rPr>
        <w:fldChar w:fldCharType="separate"/>
      </w:r>
      <w:r w:rsidR="007D3F4D">
        <w:rPr>
          <w:b/>
          <w:lang w:eastAsia="ko-KR"/>
        </w:rPr>
        <w:t xml:space="preserve">Proposal </w:t>
      </w:r>
      <w:r w:rsidR="007D3F4D">
        <w:rPr>
          <w:b/>
          <w:noProof/>
          <w:lang w:eastAsia="ko-KR"/>
        </w:rPr>
        <w:t>5</w:t>
      </w:r>
      <w:r w:rsidR="007D3F4D">
        <w:rPr>
          <w:lang w:eastAsia="ko-KR"/>
        </w:rPr>
        <w:t xml:space="preserve">: </w:t>
      </w:r>
      <w:r w:rsidR="007D3F4D" w:rsidRPr="00D966BF">
        <w:rPr>
          <w:lang w:eastAsia="zh-CN"/>
        </w:rPr>
        <w:t>Start-length pair</w:t>
      </w:r>
      <w:r w:rsidR="007D3F4D">
        <w:rPr>
          <w:lang w:eastAsia="zh-CN"/>
        </w:rPr>
        <w:t xml:space="preserve"> is used to indicate frequency resource affected by IDC problem. Signalling efficient approach like </w:t>
      </w:r>
      <w:r w:rsidR="007D3F4D" w:rsidRPr="00D966BF">
        <w:rPr>
          <w:lang w:eastAsia="zh-CN"/>
        </w:rPr>
        <w:t>resource indication value (RIV)</w:t>
      </w:r>
      <w:r w:rsidR="007D3F4D">
        <w:rPr>
          <w:lang w:eastAsia="zh-CN"/>
        </w:rPr>
        <w:t xml:space="preserve"> used by RAN1 DCI can be considered.</w:t>
      </w:r>
      <w:r>
        <w:rPr>
          <w:lang w:eastAsia="ko-KR"/>
        </w:rPr>
        <w:fldChar w:fldCharType="end"/>
      </w:r>
    </w:p>
    <w:p w14:paraId="67F4F24B" w14:textId="355F6BA6" w:rsidR="0098242A" w:rsidRDefault="0098242A" w:rsidP="00584A2A">
      <w:pPr>
        <w:rPr>
          <w:lang w:eastAsia="ko-KR"/>
        </w:rPr>
      </w:pPr>
      <w:r>
        <w:rPr>
          <w:lang w:eastAsia="ko-KR"/>
        </w:rPr>
        <w:fldChar w:fldCharType="begin"/>
      </w:r>
      <w:r>
        <w:rPr>
          <w:lang w:eastAsia="ko-KR"/>
        </w:rPr>
        <w:instrText xml:space="preserve"> REF Proposal_Nonserving2 \h </w:instrText>
      </w:r>
      <w:r>
        <w:rPr>
          <w:lang w:eastAsia="ko-KR"/>
        </w:rPr>
      </w:r>
      <w:r>
        <w:rPr>
          <w:lang w:eastAsia="ko-KR"/>
        </w:rPr>
        <w:fldChar w:fldCharType="separate"/>
      </w:r>
      <w:r w:rsidR="007D3F4D">
        <w:rPr>
          <w:b/>
          <w:lang w:eastAsia="ko-KR"/>
        </w:rPr>
        <w:t xml:space="preserve">Proposal </w:t>
      </w:r>
      <w:r w:rsidR="007D3F4D">
        <w:rPr>
          <w:b/>
          <w:noProof/>
          <w:lang w:eastAsia="ko-KR"/>
        </w:rPr>
        <w:t>6</w:t>
      </w:r>
      <w:r w:rsidR="007D3F4D">
        <w:rPr>
          <w:lang w:eastAsia="ko-KR"/>
        </w:rPr>
        <w:t xml:space="preserve">: </w:t>
      </w:r>
      <w:r w:rsidR="007D3F4D">
        <w:rPr>
          <w:lang w:eastAsia="zh-CN"/>
        </w:rPr>
        <w:t xml:space="preserve">For RBG based indication in non-serving cell, </w:t>
      </w:r>
      <w:r w:rsidR="007D3F4D">
        <w:rPr>
          <w:lang w:eastAsia="zh-CN"/>
        </w:rPr>
        <w:t xml:space="preserve">a </w:t>
      </w:r>
      <w:r w:rsidR="007D3F4D">
        <w:t>BWP can be configured, and RBG configuration can be either fixed or explicitly configured.</w:t>
      </w:r>
      <w:r>
        <w:rPr>
          <w:lang w:eastAsia="ko-KR"/>
        </w:rPr>
        <w:fldChar w:fldCharType="end"/>
      </w:r>
    </w:p>
    <w:p w14:paraId="3FDB3659" w14:textId="20F1AED5" w:rsidR="00F21D9A" w:rsidRDefault="00F21D9A" w:rsidP="00F21D9A">
      <w:pPr>
        <w:rPr>
          <w:lang w:eastAsia="ko-KR"/>
        </w:rPr>
      </w:pPr>
      <w:r>
        <w:rPr>
          <w:lang w:eastAsia="ko-KR"/>
        </w:rPr>
        <w:fldChar w:fldCharType="begin"/>
      </w:r>
      <w:r>
        <w:rPr>
          <w:lang w:eastAsia="ko-KR"/>
        </w:rPr>
        <w:instrText xml:space="preserve"> REF Proposal_DLUL \h </w:instrText>
      </w:r>
      <w:r>
        <w:rPr>
          <w:lang w:eastAsia="ko-KR"/>
        </w:rPr>
      </w:r>
      <w:r>
        <w:rPr>
          <w:lang w:eastAsia="ko-KR"/>
        </w:rPr>
        <w:fldChar w:fldCharType="separate"/>
      </w:r>
      <w:r w:rsidR="007D3F4D">
        <w:rPr>
          <w:b/>
          <w:lang w:eastAsia="ko-KR"/>
        </w:rPr>
        <w:t xml:space="preserve">Proposal </w:t>
      </w:r>
      <w:r w:rsidR="007D3F4D">
        <w:rPr>
          <w:b/>
          <w:noProof/>
          <w:lang w:eastAsia="ko-KR"/>
        </w:rPr>
        <w:t>7</w:t>
      </w:r>
      <w:r w:rsidR="007D3F4D">
        <w:rPr>
          <w:lang w:eastAsia="ko-KR"/>
        </w:rPr>
        <w:t xml:space="preserve">: </w:t>
      </w:r>
      <w:r w:rsidR="007D3F4D">
        <w:t>Enhanced frequency resource indication is signalled for DL and UL independently</w:t>
      </w:r>
      <w:r w:rsidR="007D3F4D">
        <w:rPr>
          <w:lang w:eastAsia="zh-CN"/>
        </w:rPr>
        <w:t>.</w:t>
      </w:r>
      <w:r>
        <w:rPr>
          <w:lang w:eastAsia="ko-KR"/>
        </w:rPr>
        <w:fldChar w:fldCharType="end"/>
      </w:r>
    </w:p>
    <w:p w14:paraId="4C76E4F4" w14:textId="77777777" w:rsidR="00920F18" w:rsidRPr="00704F3A" w:rsidRDefault="00254CB6" w:rsidP="00920F18">
      <w:pPr>
        <w:pStyle w:val="Heading1"/>
        <w:numPr>
          <w:ilvl w:val="0"/>
          <w:numId w:val="0"/>
        </w:numPr>
        <w:ind w:left="420" w:hanging="420"/>
        <w:rPr>
          <w:lang w:val="en-US"/>
        </w:rPr>
      </w:pPr>
      <w:r w:rsidRPr="00704F3A">
        <w:rPr>
          <w:lang w:val="en-US"/>
        </w:rPr>
        <w:lastRenderedPageBreak/>
        <w:t>R</w:t>
      </w:r>
      <w:r w:rsidR="0034111C" w:rsidRPr="00704F3A">
        <w:rPr>
          <w:lang w:val="en-US"/>
        </w:rPr>
        <w:t>eferences</w:t>
      </w:r>
    </w:p>
    <w:p w14:paraId="71C37863" w14:textId="5A9AC34B" w:rsidR="005B14BB" w:rsidRPr="0050772F" w:rsidRDefault="00C84DB0" w:rsidP="001D3278">
      <w:bookmarkStart w:id="13" w:name="Ref_Report"/>
      <w:r w:rsidRPr="005320AA">
        <w:rPr>
          <w:lang w:eastAsia="zh-CN"/>
        </w:rPr>
        <w:t>[</w:t>
      </w:r>
      <w:r w:rsidRPr="005320AA">
        <w:rPr>
          <w:noProof/>
        </w:rPr>
        <w:fldChar w:fldCharType="begin"/>
      </w:r>
      <w:r w:rsidRPr="005320AA">
        <w:rPr>
          <w:noProof/>
        </w:rPr>
        <w:instrText xml:space="preserve"> SEQ Ref \* MERGEFORMAT </w:instrText>
      </w:r>
      <w:r w:rsidRPr="005320AA">
        <w:rPr>
          <w:noProof/>
        </w:rPr>
        <w:fldChar w:fldCharType="separate"/>
      </w:r>
      <w:r w:rsidR="007D3F4D">
        <w:rPr>
          <w:noProof/>
        </w:rPr>
        <w:t>1</w:t>
      </w:r>
      <w:r w:rsidRPr="005320AA">
        <w:rPr>
          <w:noProof/>
        </w:rPr>
        <w:fldChar w:fldCharType="end"/>
      </w:r>
      <w:r w:rsidRPr="005320AA">
        <w:rPr>
          <w:lang w:eastAsia="zh-CN"/>
        </w:rPr>
        <w:t>]</w:t>
      </w:r>
      <w:bookmarkEnd w:id="13"/>
      <w:r w:rsidRPr="005320AA">
        <w:rPr>
          <w:lang w:eastAsia="zh-CN"/>
        </w:rPr>
        <w:t xml:space="preserve"> </w:t>
      </w:r>
      <w:r w:rsidR="0061196F" w:rsidRPr="00FD3E2C">
        <w:t>R2-22</w:t>
      </w:r>
      <w:r w:rsidR="00FD3E2C" w:rsidRPr="00FD3E2C">
        <w:t>12420</w:t>
      </w:r>
      <w:r w:rsidRPr="00FD3E2C">
        <w:t xml:space="preserve">, </w:t>
      </w:r>
      <w:r w:rsidR="0061196F" w:rsidRPr="005320AA">
        <w:t>Ericsson</w:t>
      </w:r>
      <w:r w:rsidRPr="005320AA">
        <w:t>, "</w:t>
      </w:r>
      <w:r w:rsidR="00A9606A" w:rsidRPr="00A9606A">
        <w:t>Report from [Post119-e][650][IDC] Comparison of FDM solutions (Ericsson)</w:t>
      </w:r>
      <w:r w:rsidRPr="005320AA">
        <w:t>"</w:t>
      </w:r>
    </w:p>
    <w:sectPr w:rsidR="005B14BB" w:rsidRPr="0050772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A7DD1" w14:textId="77777777" w:rsidR="008471AE" w:rsidRDefault="008471AE">
      <w:r>
        <w:separator/>
      </w:r>
    </w:p>
  </w:endnote>
  <w:endnote w:type="continuationSeparator" w:id="0">
    <w:p w14:paraId="245BCC5C" w14:textId="77777777" w:rsidR="008471AE" w:rsidRDefault="008471AE">
      <w:r>
        <w:continuationSeparator/>
      </w:r>
    </w:p>
  </w:endnote>
  <w:endnote w:type="continuationNotice" w:id="1">
    <w:p w14:paraId="684FDC70" w14:textId="77777777" w:rsidR="008471AE" w:rsidRDefault="008471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25E61" w14:textId="77777777" w:rsidR="008471AE" w:rsidRDefault="008471AE">
      <w:r>
        <w:separator/>
      </w:r>
    </w:p>
  </w:footnote>
  <w:footnote w:type="continuationSeparator" w:id="0">
    <w:p w14:paraId="2935EE0D" w14:textId="77777777" w:rsidR="008471AE" w:rsidRDefault="008471AE">
      <w:r>
        <w:continuationSeparator/>
      </w:r>
    </w:p>
  </w:footnote>
  <w:footnote w:type="continuationNotice" w:id="1">
    <w:p w14:paraId="5C99A55C" w14:textId="77777777" w:rsidR="008471AE" w:rsidRDefault="008471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5D365DAC"/>
    <w:lvl w:ilvl="0">
      <w:start w:val="1"/>
      <w:numFmt w:val="decimal"/>
      <w:lvlText w:val="%1."/>
      <w:lvlJc w:val="left"/>
      <w:pPr>
        <w:tabs>
          <w:tab w:val="num" w:pos="612"/>
        </w:tabs>
        <w:ind w:left="612" w:hanging="432"/>
      </w:pPr>
      <w:rPr>
        <w:rFonts w:ascii="Calibri" w:hAnsi="Calibri" w:hint="default"/>
        <w:b/>
        <w:bCs w:val="0"/>
        <w:sz w:val="22"/>
      </w:rPr>
    </w:lvl>
    <w:lvl w:ilvl="1">
      <w:start w:val="1"/>
      <w:numFmt w:val="decimal"/>
      <w:lvlText w:val="%1.%2"/>
      <w:lvlJc w:val="left"/>
      <w:pPr>
        <w:tabs>
          <w:tab w:val="num" w:pos="1260"/>
        </w:tabs>
        <w:ind w:left="1260" w:hanging="720"/>
      </w:pPr>
      <w:rPr>
        <w:rFonts w:ascii="Calibri" w:hAnsi="Calibri" w:cs="Times New Roman" w:hint="default"/>
        <w:b w:val="0"/>
        <w:i w:val="0"/>
        <w:color w:val="auto"/>
        <w:sz w:val="22"/>
        <w:szCs w:val="24"/>
      </w:rPr>
    </w:lvl>
    <w:lvl w:ilvl="2">
      <w:start w:val="1"/>
      <w:numFmt w:val="upperLetter"/>
      <w:lvlText w:val="%3."/>
      <w:lvlJc w:val="left"/>
      <w:pPr>
        <w:tabs>
          <w:tab w:val="num" w:pos="2412"/>
        </w:tabs>
        <w:ind w:left="2412" w:hanging="432"/>
      </w:pPr>
      <w:rPr>
        <w:rFonts w:hint="default"/>
        <w:b w:val="0"/>
        <w:i w:val="0"/>
        <w:sz w:val="22"/>
        <w:szCs w:val="24"/>
      </w:rPr>
    </w:lvl>
    <w:lvl w:ilvl="3">
      <w:start w:val="1"/>
      <w:numFmt w:val="lowerRoman"/>
      <w:lvlText w:val="%4."/>
      <w:lvlJc w:val="left"/>
      <w:pPr>
        <w:tabs>
          <w:tab w:val="num" w:pos="-288"/>
        </w:tabs>
        <w:ind w:left="2592" w:hanging="720"/>
      </w:pPr>
      <w:rPr>
        <w:rFonts w:hint="default"/>
      </w:rPr>
    </w:lvl>
    <w:lvl w:ilvl="4">
      <w:start w:val="1"/>
      <w:numFmt w:val="decimal"/>
      <w:lvlText w:val="%5."/>
      <w:lvlJc w:val="left"/>
      <w:pPr>
        <w:tabs>
          <w:tab w:val="num" w:pos="-288"/>
        </w:tabs>
        <w:ind w:left="3312" w:hanging="720"/>
      </w:pPr>
      <w:rPr>
        <w:rFonts w:hint="default"/>
      </w:rPr>
    </w:lvl>
    <w:lvl w:ilvl="5">
      <w:start w:val="1"/>
      <w:numFmt w:val="decimal"/>
      <w:lvlText w:val="%1.%2.%3.%4.%5.%6."/>
      <w:lvlJc w:val="left"/>
      <w:pPr>
        <w:tabs>
          <w:tab w:val="num" w:pos="-288"/>
        </w:tabs>
        <w:ind w:left="4032" w:hanging="720"/>
      </w:pPr>
      <w:rPr>
        <w:rFonts w:hint="default"/>
      </w:rPr>
    </w:lvl>
    <w:lvl w:ilvl="6">
      <w:start w:val="1"/>
      <w:numFmt w:val="decimal"/>
      <w:lvlText w:val="%1.%2.%3.%4.%5.%6.%7."/>
      <w:lvlJc w:val="left"/>
      <w:pPr>
        <w:tabs>
          <w:tab w:val="num" w:pos="-288"/>
        </w:tabs>
        <w:ind w:left="4752" w:hanging="720"/>
      </w:pPr>
      <w:rPr>
        <w:rFonts w:hint="default"/>
      </w:rPr>
    </w:lvl>
    <w:lvl w:ilvl="7">
      <w:start w:val="1"/>
      <w:numFmt w:val="decimal"/>
      <w:lvlText w:val="%1.%2.%3.%4.%5.%6.%7.%8."/>
      <w:lvlJc w:val="left"/>
      <w:pPr>
        <w:tabs>
          <w:tab w:val="num" w:pos="-288"/>
        </w:tabs>
        <w:ind w:left="5472" w:hanging="720"/>
      </w:pPr>
      <w:rPr>
        <w:rFonts w:hint="default"/>
      </w:rPr>
    </w:lvl>
    <w:lvl w:ilvl="8">
      <w:start w:val="1"/>
      <w:numFmt w:val="decimal"/>
      <w:lvlText w:val="%1.%2.%3.%4.%5.%6.%7.%8.%9."/>
      <w:lvlJc w:val="left"/>
      <w:pPr>
        <w:tabs>
          <w:tab w:val="num" w:pos="-288"/>
        </w:tabs>
        <w:ind w:left="6192" w:hanging="720"/>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883888"/>
    <w:multiLevelType w:val="multilevel"/>
    <w:tmpl w:val="8E585D6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821184E"/>
    <w:multiLevelType w:val="hybridMultilevel"/>
    <w:tmpl w:val="C7243EEE"/>
    <w:lvl w:ilvl="0" w:tplc="BFE6653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F0E2454"/>
    <w:multiLevelType w:val="hybridMultilevel"/>
    <w:tmpl w:val="ED22B3AA"/>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6901125"/>
    <w:multiLevelType w:val="multilevel"/>
    <w:tmpl w:val="6AF6D5F4"/>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4667" w:hanging="840"/>
      </w:pPr>
      <w:rPr>
        <w:rFonts w:hint="eastAsia"/>
      </w:rPr>
    </w:lvl>
    <w:lvl w:ilvl="2">
      <w:start w:val="1"/>
      <w:numFmt w:val="lowerRoman"/>
      <w:pStyle w:val="H3-List"/>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2F797749"/>
    <w:multiLevelType w:val="hybridMultilevel"/>
    <w:tmpl w:val="2AAEB40A"/>
    <w:lvl w:ilvl="0" w:tplc="4CDE6264">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2"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76C68BE"/>
    <w:multiLevelType w:val="hybridMultilevel"/>
    <w:tmpl w:val="DABA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7565B6"/>
    <w:multiLevelType w:val="hybridMultilevel"/>
    <w:tmpl w:val="66847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C56088"/>
    <w:multiLevelType w:val="hybridMultilevel"/>
    <w:tmpl w:val="0FB6F79A"/>
    <w:lvl w:ilvl="0" w:tplc="7772D6C8">
      <w:start w:val="1"/>
      <w:numFmt w:val="bullet"/>
      <w:lvlText w:val="–"/>
      <w:lvlJc w:val="left"/>
      <w:pPr>
        <w:tabs>
          <w:tab w:val="num" w:pos="360"/>
        </w:tabs>
        <w:ind w:left="360" w:hanging="360"/>
      </w:pPr>
      <w:rPr>
        <w:rFonts w:ascii="Intel Clear" w:hAnsi="Intel Clear" w:hint="default"/>
      </w:rPr>
    </w:lvl>
    <w:lvl w:ilvl="1" w:tplc="6DE4601E">
      <w:start w:val="1"/>
      <w:numFmt w:val="bullet"/>
      <w:lvlText w:val="–"/>
      <w:lvlJc w:val="left"/>
      <w:pPr>
        <w:tabs>
          <w:tab w:val="num" w:pos="1080"/>
        </w:tabs>
        <w:ind w:left="1080" w:hanging="360"/>
      </w:pPr>
      <w:rPr>
        <w:rFonts w:ascii="Intel Clear" w:hAnsi="Intel Clear" w:hint="default"/>
      </w:rPr>
    </w:lvl>
    <w:lvl w:ilvl="2" w:tplc="B8865FC4">
      <w:start w:val="1"/>
      <w:numFmt w:val="bullet"/>
      <w:lvlText w:val="–"/>
      <w:lvlJc w:val="left"/>
      <w:pPr>
        <w:tabs>
          <w:tab w:val="num" w:pos="1800"/>
        </w:tabs>
        <w:ind w:left="1800" w:hanging="360"/>
      </w:pPr>
      <w:rPr>
        <w:rFonts w:ascii="Intel Clear" w:hAnsi="Intel Clear" w:hint="default"/>
      </w:rPr>
    </w:lvl>
    <w:lvl w:ilvl="3" w:tplc="5302F09E">
      <w:numFmt w:val="bullet"/>
      <w:lvlText w:val="–"/>
      <w:lvlJc w:val="left"/>
      <w:pPr>
        <w:tabs>
          <w:tab w:val="num" w:pos="2520"/>
        </w:tabs>
        <w:ind w:left="2520" w:hanging="360"/>
      </w:pPr>
      <w:rPr>
        <w:rFonts w:ascii="Intel Clear" w:hAnsi="Intel Clear" w:hint="default"/>
      </w:rPr>
    </w:lvl>
    <w:lvl w:ilvl="4" w:tplc="74AA084C" w:tentative="1">
      <w:start w:val="1"/>
      <w:numFmt w:val="bullet"/>
      <w:lvlText w:val="–"/>
      <w:lvlJc w:val="left"/>
      <w:pPr>
        <w:tabs>
          <w:tab w:val="num" w:pos="3240"/>
        </w:tabs>
        <w:ind w:left="3240" w:hanging="360"/>
      </w:pPr>
      <w:rPr>
        <w:rFonts w:ascii="Intel Clear" w:hAnsi="Intel Clear" w:hint="default"/>
      </w:rPr>
    </w:lvl>
    <w:lvl w:ilvl="5" w:tplc="9CF27BE8" w:tentative="1">
      <w:start w:val="1"/>
      <w:numFmt w:val="bullet"/>
      <w:lvlText w:val="–"/>
      <w:lvlJc w:val="left"/>
      <w:pPr>
        <w:tabs>
          <w:tab w:val="num" w:pos="3960"/>
        </w:tabs>
        <w:ind w:left="3960" w:hanging="360"/>
      </w:pPr>
      <w:rPr>
        <w:rFonts w:ascii="Intel Clear" w:hAnsi="Intel Clear" w:hint="default"/>
      </w:rPr>
    </w:lvl>
    <w:lvl w:ilvl="6" w:tplc="CEAACD54" w:tentative="1">
      <w:start w:val="1"/>
      <w:numFmt w:val="bullet"/>
      <w:lvlText w:val="–"/>
      <w:lvlJc w:val="left"/>
      <w:pPr>
        <w:tabs>
          <w:tab w:val="num" w:pos="4680"/>
        </w:tabs>
        <w:ind w:left="4680" w:hanging="360"/>
      </w:pPr>
      <w:rPr>
        <w:rFonts w:ascii="Intel Clear" w:hAnsi="Intel Clear" w:hint="default"/>
      </w:rPr>
    </w:lvl>
    <w:lvl w:ilvl="7" w:tplc="8CFE76EA" w:tentative="1">
      <w:start w:val="1"/>
      <w:numFmt w:val="bullet"/>
      <w:lvlText w:val="–"/>
      <w:lvlJc w:val="left"/>
      <w:pPr>
        <w:tabs>
          <w:tab w:val="num" w:pos="5400"/>
        </w:tabs>
        <w:ind w:left="5400" w:hanging="360"/>
      </w:pPr>
      <w:rPr>
        <w:rFonts w:ascii="Intel Clear" w:hAnsi="Intel Clear" w:hint="default"/>
      </w:rPr>
    </w:lvl>
    <w:lvl w:ilvl="8" w:tplc="7CC87F70" w:tentative="1">
      <w:start w:val="1"/>
      <w:numFmt w:val="bullet"/>
      <w:lvlText w:val="–"/>
      <w:lvlJc w:val="left"/>
      <w:pPr>
        <w:tabs>
          <w:tab w:val="num" w:pos="6120"/>
        </w:tabs>
        <w:ind w:left="6120" w:hanging="360"/>
      </w:pPr>
      <w:rPr>
        <w:rFonts w:ascii="Intel Clear" w:hAnsi="Intel Clear" w:hint="default"/>
      </w:r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C4502FA"/>
    <w:multiLevelType w:val="hybridMultilevel"/>
    <w:tmpl w:val="C1240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7B42B1F"/>
    <w:multiLevelType w:val="hybridMultilevel"/>
    <w:tmpl w:val="A4561DE4"/>
    <w:lvl w:ilvl="0" w:tplc="47FAACA4">
      <w:start w:val="1"/>
      <w:numFmt w:val="decimal"/>
      <w:lvlText w:val="%1."/>
      <w:lvlJc w:val="left"/>
      <w:pPr>
        <w:ind w:left="1672" w:hanging="360"/>
      </w:pPr>
      <w:rPr>
        <w:rFonts w:hint="default"/>
      </w:rPr>
    </w:lvl>
    <w:lvl w:ilvl="1" w:tplc="04090019" w:tentative="1">
      <w:start w:val="1"/>
      <w:numFmt w:val="lowerLetter"/>
      <w:lvlText w:val="%2."/>
      <w:lvlJc w:val="left"/>
      <w:pPr>
        <w:ind w:left="2392" w:hanging="360"/>
      </w:pPr>
    </w:lvl>
    <w:lvl w:ilvl="2" w:tplc="0409001B" w:tentative="1">
      <w:start w:val="1"/>
      <w:numFmt w:val="lowerRoman"/>
      <w:lvlText w:val="%3."/>
      <w:lvlJc w:val="right"/>
      <w:pPr>
        <w:ind w:left="3112" w:hanging="180"/>
      </w:pPr>
    </w:lvl>
    <w:lvl w:ilvl="3" w:tplc="0409000F" w:tentative="1">
      <w:start w:val="1"/>
      <w:numFmt w:val="decimal"/>
      <w:lvlText w:val="%4."/>
      <w:lvlJc w:val="left"/>
      <w:pPr>
        <w:ind w:left="3832" w:hanging="360"/>
      </w:pPr>
    </w:lvl>
    <w:lvl w:ilvl="4" w:tplc="04090019" w:tentative="1">
      <w:start w:val="1"/>
      <w:numFmt w:val="lowerLetter"/>
      <w:lvlText w:val="%5."/>
      <w:lvlJc w:val="left"/>
      <w:pPr>
        <w:ind w:left="4552" w:hanging="360"/>
      </w:pPr>
    </w:lvl>
    <w:lvl w:ilvl="5" w:tplc="0409001B" w:tentative="1">
      <w:start w:val="1"/>
      <w:numFmt w:val="lowerRoman"/>
      <w:lvlText w:val="%6."/>
      <w:lvlJc w:val="right"/>
      <w:pPr>
        <w:ind w:left="5272" w:hanging="180"/>
      </w:pPr>
    </w:lvl>
    <w:lvl w:ilvl="6" w:tplc="0409000F" w:tentative="1">
      <w:start w:val="1"/>
      <w:numFmt w:val="decimal"/>
      <w:lvlText w:val="%7."/>
      <w:lvlJc w:val="left"/>
      <w:pPr>
        <w:ind w:left="5992" w:hanging="360"/>
      </w:pPr>
    </w:lvl>
    <w:lvl w:ilvl="7" w:tplc="04090019" w:tentative="1">
      <w:start w:val="1"/>
      <w:numFmt w:val="lowerLetter"/>
      <w:lvlText w:val="%8."/>
      <w:lvlJc w:val="left"/>
      <w:pPr>
        <w:ind w:left="6712" w:hanging="360"/>
      </w:pPr>
    </w:lvl>
    <w:lvl w:ilvl="8" w:tplc="0409001B" w:tentative="1">
      <w:start w:val="1"/>
      <w:numFmt w:val="lowerRoman"/>
      <w:lvlText w:val="%9."/>
      <w:lvlJc w:val="right"/>
      <w:pPr>
        <w:ind w:left="7432" w:hanging="180"/>
      </w:pPr>
    </w:lvl>
  </w:abstractNum>
  <w:abstractNum w:abstractNumId="29"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771A6C84"/>
    <w:multiLevelType w:val="hybridMultilevel"/>
    <w:tmpl w:val="933E44D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8C4430"/>
    <w:multiLevelType w:val="hybridMultilevel"/>
    <w:tmpl w:val="6D3AE29E"/>
    <w:lvl w:ilvl="0" w:tplc="F90AA04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0"/>
  </w:num>
  <w:num w:numId="3">
    <w:abstractNumId w:val="23"/>
  </w:num>
  <w:num w:numId="4">
    <w:abstractNumId w:val="21"/>
  </w:num>
  <w:num w:numId="5">
    <w:abstractNumId w:val="2"/>
  </w:num>
  <w:num w:numId="6">
    <w:abstractNumId w:val="3"/>
  </w:num>
  <w:num w:numId="7">
    <w:abstractNumId w:val="14"/>
  </w:num>
  <w:num w:numId="8">
    <w:abstractNumId w:val="19"/>
  </w:num>
  <w:num w:numId="9">
    <w:abstractNumId w:val="18"/>
  </w:num>
  <w:num w:numId="10">
    <w:abstractNumId w:val="29"/>
  </w:num>
  <w:num w:numId="11">
    <w:abstractNumId w:val="16"/>
  </w:num>
  <w:num w:numId="12">
    <w:abstractNumId w:val="8"/>
  </w:num>
  <w:num w:numId="13">
    <w:abstractNumId w:val="31"/>
  </w:num>
  <w:num w:numId="14">
    <w:abstractNumId w:val="28"/>
  </w:num>
  <w:num w:numId="15">
    <w:abstractNumId w:val="13"/>
  </w:num>
  <w:num w:numId="16">
    <w:abstractNumId w:val="9"/>
  </w:num>
  <w:num w:numId="17">
    <w:abstractNumId w:val="10"/>
  </w:num>
  <w:num w:numId="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4"/>
  </w:num>
  <w:num w:numId="23">
    <w:abstractNumId w:val="25"/>
  </w:num>
  <w:num w:numId="24">
    <w:abstractNumId w:val="15"/>
  </w:num>
  <w:num w:numId="25">
    <w:abstractNumId w:val="10"/>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24"/>
  </w:num>
  <w:num w:numId="29">
    <w:abstractNumId w:val="7"/>
  </w:num>
  <w:num w:numId="30">
    <w:abstractNumId w:val="20"/>
  </w:num>
  <w:num w:numId="31">
    <w:abstractNumId w:val="5"/>
  </w:num>
  <w:num w:numId="32">
    <w:abstractNumId w:val="30"/>
  </w:num>
  <w:num w:numId="33">
    <w:abstractNumId w:val="11"/>
  </w:num>
  <w:num w:numId="34">
    <w:abstractNumId w:val="0"/>
  </w:num>
  <w:num w:numId="35">
    <w:abstractNumId w:val="6"/>
  </w:num>
  <w:num w:numId="36">
    <w:abstractNumId w:val="12"/>
  </w:num>
  <w:num w:numId="37">
    <w:abstractNumId w:val="10"/>
  </w:num>
  <w:num w:numId="38">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7D"/>
    <w:rsid w:val="00017EDA"/>
    <w:rsid w:val="000202FC"/>
    <w:rsid w:val="000205E7"/>
    <w:rsid w:val="00020BC7"/>
    <w:rsid w:val="00020CAC"/>
    <w:rsid w:val="000212DB"/>
    <w:rsid w:val="000216CE"/>
    <w:rsid w:val="0002173A"/>
    <w:rsid w:val="0002185F"/>
    <w:rsid w:val="00021D3F"/>
    <w:rsid w:val="00021E1C"/>
    <w:rsid w:val="0002220C"/>
    <w:rsid w:val="000223E4"/>
    <w:rsid w:val="000225E1"/>
    <w:rsid w:val="0002298A"/>
    <w:rsid w:val="00022AE2"/>
    <w:rsid w:val="00022EB1"/>
    <w:rsid w:val="00022F9D"/>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31"/>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99"/>
    <w:rsid w:val="00037BDC"/>
    <w:rsid w:val="00037CE0"/>
    <w:rsid w:val="00037E11"/>
    <w:rsid w:val="00037E41"/>
    <w:rsid w:val="00040136"/>
    <w:rsid w:val="00040272"/>
    <w:rsid w:val="0004037D"/>
    <w:rsid w:val="0004047D"/>
    <w:rsid w:val="00040A41"/>
    <w:rsid w:val="0004107E"/>
    <w:rsid w:val="000411A8"/>
    <w:rsid w:val="000411EC"/>
    <w:rsid w:val="00041453"/>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604"/>
    <w:rsid w:val="000456BE"/>
    <w:rsid w:val="0004579F"/>
    <w:rsid w:val="0004584B"/>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B96"/>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488"/>
    <w:rsid w:val="000669DA"/>
    <w:rsid w:val="00066EF8"/>
    <w:rsid w:val="00067100"/>
    <w:rsid w:val="0006727A"/>
    <w:rsid w:val="00067514"/>
    <w:rsid w:val="000675CB"/>
    <w:rsid w:val="000675CD"/>
    <w:rsid w:val="00067818"/>
    <w:rsid w:val="0006793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D16"/>
    <w:rsid w:val="00072E33"/>
    <w:rsid w:val="000730DD"/>
    <w:rsid w:val="000731AF"/>
    <w:rsid w:val="0007341F"/>
    <w:rsid w:val="000737D1"/>
    <w:rsid w:val="000739D8"/>
    <w:rsid w:val="00073D23"/>
    <w:rsid w:val="0007459C"/>
    <w:rsid w:val="0007464D"/>
    <w:rsid w:val="00074B86"/>
    <w:rsid w:val="00074BDA"/>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C41"/>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0DB"/>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2B"/>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D9C"/>
    <w:rsid w:val="000A1E78"/>
    <w:rsid w:val="000A20BA"/>
    <w:rsid w:val="000A25CB"/>
    <w:rsid w:val="000A2B50"/>
    <w:rsid w:val="000A2CCF"/>
    <w:rsid w:val="000A2CE2"/>
    <w:rsid w:val="000A30CD"/>
    <w:rsid w:val="000A319F"/>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DA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1182"/>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BA6"/>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0FBD"/>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11F"/>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4A9"/>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539"/>
    <w:rsid w:val="000F67E9"/>
    <w:rsid w:val="000F686C"/>
    <w:rsid w:val="000F6B7C"/>
    <w:rsid w:val="000F6C81"/>
    <w:rsid w:val="000F6EF4"/>
    <w:rsid w:val="000F719F"/>
    <w:rsid w:val="000F757A"/>
    <w:rsid w:val="000F79AC"/>
    <w:rsid w:val="000F7C13"/>
    <w:rsid w:val="000F7DFD"/>
    <w:rsid w:val="0010007F"/>
    <w:rsid w:val="00100372"/>
    <w:rsid w:val="001005B6"/>
    <w:rsid w:val="00100697"/>
    <w:rsid w:val="00100A1F"/>
    <w:rsid w:val="00100D0B"/>
    <w:rsid w:val="00100F0A"/>
    <w:rsid w:val="001011D9"/>
    <w:rsid w:val="001013BE"/>
    <w:rsid w:val="00101A09"/>
    <w:rsid w:val="00101E02"/>
    <w:rsid w:val="00101F74"/>
    <w:rsid w:val="00102065"/>
    <w:rsid w:val="001021B1"/>
    <w:rsid w:val="00102443"/>
    <w:rsid w:val="00102473"/>
    <w:rsid w:val="00102520"/>
    <w:rsid w:val="0010256F"/>
    <w:rsid w:val="00102595"/>
    <w:rsid w:val="0010263E"/>
    <w:rsid w:val="00102853"/>
    <w:rsid w:val="00102B4B"/>
    <w:rsid w:val="00102B6C"/>
    <w:rsid w:val="00102C33"/>
    <w:rsid w:val="00102DA4"/>
    <w:rsid w:val="00103045"/>
    <w:rsid w:val="001032ED"/>
    <w:rsid w:val="00103349"/>
    <w:rsid w:val="001035E7"/>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6D2E"/>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FF"/>
    <w:rsid w:val="00130DD5"/>
    <w:rsid w:val="001310C8"/>
    <w:rsid w:val="00131AC5"/>
    <w:rsid w:val="001322F1"/>
    <w:rsid w:val="00132550"/>
    <w:rsid w:val="00132865"/>
    <w:rsid w:val="00132939"/>
    <w:rsid w:val="00132A11"/>
    <w:rsid w:val="00132D81"/>
    <w:rsid w:val="00132FA0"/>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58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633"/>
    <w:rsid w:val="0017097E"/>
    <w:rsid w:val="00170B4D"/>
    <w:rsid w:val="00170BFF"/>
    <w:rsid w:val="00170C9D"/>
    <w:rsid w:val="00171106"/>
    <w:rsid w:val="00171345"/>
    <w:rsid w:val="00171390"/>
    <w:rsid w:val="00171784"/>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2BE2"/>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5CC"/>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8B6"/>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0BFF"/>
    <w:rsid w:val="001A11C6"/>
    <w:rsid w:val="001A12A6"/>
    <w:rsid w:val="001A1455"/>
    <w:rsid w:val="001A1682"/>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76A"/>
    <w:rsid w:val="001A4843"/>
    <w:rsid w:val="001A48AB"/>
    <w:rsid w:val="001A4BB0"/>
    <w:rsid w:val="001A4D3D"/>
    <w:rsid w:val="001A51A1"/>
    <w:rsid w:val="001A52A2"/>
    <w:rsid w:val="001A54BE"/>
    <w:rsid w:val="001A56D0"/>
    <w:rsid w:val="001A58CB"/>
    <w:rsid w:val="001A59EC"/>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158"/>
    <w:rsid w:val="001B2337"/>
    <w:rsid w:val="001B252A"/>
    <w:rsid w:val="001B25DA"/>
    <w:rsid w:val="001B2BF8"/>
    <w:rsid w:val="001B2E3F"/>
    <w:rsid w:val="001B2EE9"/>
    <w:rsid w:val="001B2F97"/>
    <w:rsid w:val="001B34C6"/>
    <w:rsid w:val="001B370D"/>
    <w:rsid w:val="001B3834"/>
    <w:rsid w:val="001B38E5"/>
    <w:rsid w:val="001B3D61"/>
    <w:rsid w:val="001B3E74"/>
    <w:rsid w:val="001B429E"/>
    <w:rsid w:val="001B46E6"/>
    <w:rsid w:val="001B511F"/>
    <w:rsid w:val="001B52E1"/>
    <w:rsid w:val="001B5560"/>
    <w:rsid w:val="001B55D7"/>
    <w:rsid w:val="001B5AA5"/>
    <w:rsid w:val="001B5D39"/>
    <w:rsid w:val="001B5DC8"/>
    <w:rsid w:val="001B5DFA"/>
    <w:rsid w:val="001B5E9B"/>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CB"/>
    <w:rsid w:val="001D5014"/>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50"/>
    <w:rsid w:val="001E485F"/>
    <w:rsid w:val="001E48A5"/>
    <w:rsid w:val="001E48DF"/>
    <w:rsid w:val="001E4BA8"/>
    <w:rsid w:val="001E546D"/>
    <w:rsid w:val="001E558C"/>
    <w:rsid w:val="001E562C"/>
    <w:rsid w:val="001E573C"/>
    <w:rsid w:val="001E58BF"/>
    <w:rsid w:val="001E592E"/>
    <w:rsid w:val="001E5EA4"/>
    <w:rsid w:val="001E5EE6"/>
    <w:rsid w:val="001E5F58"/>
    <w:rsid w:val="001E6019"/>
    <w:rsid w:val="001E61CB"/>
    <w:rsid w:val="001E6215"/>
    <w:rsid w:val="001E63A6"/>
    <w:rsid w:val="001E67F4"/>
    <w:rsid w:val="001E6C8F"/>
    <w:rsid w:val="001E6F0C"/>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358"/>
    <w:rsid w:val="001F142A"/>
    <w:rsid w:val="001F2083"/>
    <w:rsid w:val="001F2558"/>
    <w:rsid w:val="001F25BC"/>
    <w:rsid w:val="001F280F"/>
    <w:rsid w:val="001F28FD"/>
    <w:rsid w:val="001F29C3"/>
    <w:rsid w:val="001F29E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81"/>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8EE"/>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0C"/>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415"/>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1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EC"/>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9E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59"/>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23F"/>
    <w:rsid w:val="0024075B"/>
    <w:rsid w:val="00240769"/>
    <w:rsid w:val="002407D8"/>
    <w:rsid w:val="002407EC"/>
    <w:rsid w:val="00240804"/>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350"/>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9AA"/>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E18"/>
    <w:rsid w:val="00262FCB"/>
    <w:rsid w:val="00263317"/>
    <w:rsid w:val="002634DE"/>
    <w:rsid w:val="0026366C"/>
    <w:rsid w:val="002637AC"/>
    <w:rsid w:val="002637EB"/>
    <w:rsid w:val="002637F7"/>
    <w:rsid w:val="002638EB"/>
    <w:rsid w:val="00263B64"/>
    <w:rsid w:val="00263BFE"/>
    <w:rsid w:val="00263DB3"/>
    <w:rsid w:val="00263EB9"/>
    <w:rsid w:val="00263F9D"/>
    <w:rsid w:val="00264552"/>
    <w:rsid w:val="00264969"/>
    <w:rsid w:val="00264B01"/>
    <w:rsid w:val="00264F4D"/>
    <w:rsid w:val="00264FFC"/>
    <w:rsid w:val="002652D1"/>
    <w:rsid w:val="0026546D"/>
    <w:rsid w:val="00265475"/>
    <w:rsid w:val="002658D2"/>
    <w:rsid w:val="002659DA"/>
    <w:rsid w:val="00266643"/>
    <w:rsid w:val="00266895"/>
    <w:rsid w:val="00266B04"/>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51E8"/>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AB7"/>
    <w:rsid w:val="00283C5F"/>
    <w:rsid w:val="00283CF3"/>
    <w:rsid w:val="00283D6F"/>
    <w:rsid w:val="0028400D"/>
    <w:rsid w:val="002845F0"/>
    <w:rsid w:val="002847E1"/>
    <w:rsid w:val="002848E9"/>
    <w:rsid w:val="00285299"/>
    <w:rsid w:val="002852D4"/>
    <w:rsid w:val="002853D6"/>
    <w:rsid w:val="0028597F"/>
    <w:rsid w:val="00285AF4"/>
    <w:rsid w:val="00285B20"/>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9FE"/>
    <w:rsid w:val="002A1B2B"/>
    <w:rsid w:val="002A1EE9"/>
    <w:rsid w:val="002A1FBA"/>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F3"/>
    <w:rsid w:val="002A6809"/>
    <w:rsid w:val="002A68A6"/>
    <w:rsid w:val="002A6D97"/>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1291"/>
    <w:rsid w:val="002C1372"/>
    <w:rsid w:val="002C151C"/>
    <w:rsid w:val="002C163C"/>
    <w:rsid w:val="002C1B89"/>
    <w:rsid w:val="002C1BB1"/>
    <w:rsid w:val="002C1D5D"/>
    <w:rsid w:val="002C1E7F"/>
    <w:rsid w:val="002C1F7F"/>
    <w:rsid w:val="002C220E"/>
    <w:rsid w:val="002C2BA1"/>
    <w:rsid w:val="002C3001"/>
    <w:rsid w:val="002C344C"/>
    <w:rsid w:val="002C34C0"/>
    <w:rsid w:val="002C34CE"/>
    <w:rsid w:val="002C37B1"/>
    <w:rsid w:val="002C3920"/>
    <w:rsid w:val="002C39A9"/>
    <w:rsid w:val="002C3B1D"/>
    <w:rsid w:val="002C3B99"/>
    <w:rsid w:val="002C3D6E"/>
    <w:rsid w:val="002C42DB"/>
    <w:rsid w:val="002C4439"/>
    <w:rsid w:val="002C4953"/>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803"/>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BD1"/>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1C3"/>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3BD"/>
    <w:rsid w:val="002E551E"/>
    <w:rsid w:val="002E5BCC"/>
    <w:rsid w:val="002E5DA6"/>
    <w:rsid w:val="002E61DF"/>
    <w:rsid w:val="002E62CC"/>
    <w:rsid w:val="002E652E"/>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4EF"/>
    <w:rsid w:val="002F194A"/>
    <w:rsid w:val="002F1984"/>
    <w:rsid w:val="002F1B75"/>
    <w:rsid w:val="002F1D3A"/>
    <w:rsid w:val="002F1DA8"/>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25"/>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0C6A"/>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9ED"/>
    <w:rsid w:val="00326A54"/>
    <w:rsid w:val="00326BB5"/>
    <w:rsid w:val="00326C71"/>
    <w:rsid w:val="00326C9D"/>
    <w:rsid w:val="00326DDD"/>
    <w:rsid w:val="0032755A"/>
    <w:rsid w:val="0032793E"/>
    <w:rsid w:val="00327B39"/>
    <w:rsid w:val="00327DAE"/>
    <w:rsid w:val="00327E01"/>
    <w:rsid w:val="003304E9"/>
    <w:rsid w:val="0033067C"/>
    <w:rsid w:val="0033068D"/>
    <w:rsid w:val="0033073C"/>
    <w:rsid w:val="0033076C"/>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39C"/>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2C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3B8D"/>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D7F"/>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E90"/>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0C8"/>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CD1"/>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A09"/>
    <w:rsid w:val="00396C74"/>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1F32"/>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7A1"/>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4"/>
    <w:rsid w:val="003D27EE"/>
    <w:rsid w:val="003D2C06"/>
    <w:rsid w:val="003D2D6B"/>
    <w:rsid w:val="003D2D78"/>
    <w:rsid w:val="003D329C"/>
    <w:rsid w:val="003D357D"/>
    <w:rsid w:val="003D37AA"/>
    <w:rsid w:val="003D3906"/>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D78D8"/>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407"/>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78"/>
    <w:rsid w:val="0040102B"/>
    <w:rsid w:val="00401084"/>
    <w:rsid w:val="00401318"/>
    <w:rsid w:val="004019E3"/>
    <w:rsid w:val="00401A86"/>
    <w:rsid w:val="00401B3E"/>
    <w:rsid w:val="00401BF5"/>
    <w:rsid w:val="00401CFF"/>
    <w:rsid w:val="00401E2B"/>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C1B"/>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80"/>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99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15"/>
    <w:rsid w:val="004277F3"/>
    <w:rsid w:val="0042782B"/>
    <w:rsid w:val="00427955"/>
    <w:rsid w:val="00427BDA"/>
    <w:rsid w:val="00427C23"/>
    <w:rsid w:val="00427C76"/>
    <w:rsid w:val="00427D7E"/>
    <w:rsid w:val="00427E77"/>
    <w:rsid w:val="00427F08"/>
    <w:rsid w:val="00427F23"/>
    <w:rsid w:val="00430051"/>
    <w:rsid w:val="00430128"/>
    <w:rsid w:val="00430145"/>
    <w:rsid w:val="004302B1"/>
    <w:rsid w:val="004302F6"/>
    <w:rsid w:val="00430479"/>
    <w:rsid w:val="004305DA"/>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369"/>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533"/>
    <w:rsid w:val="00442792"/>
    <w:rsid w:val="004428FC"/>
    <w:rsid w:val="0044295E"/>
    <w:rsid w:val="00442A6D"/>
    <w:rsid w:val="00442CEF"/>
    <w:rsid w:val="00442F15"/>
    <w:rsid w:val="00443000"/>
    <w:rsid w:val="00443107"/>
    <w:rsid w:val="00443860"/>
    <w:rsid w:val="00443D72"/>
    <w:rsid w:val="00443EF7"/>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331"/>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8CB"/>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2EF"/>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35"/>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94C"/>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E11"/>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F2E"/>
    <w:rsid w:val="00474937"/>
    <w:rsid w:val="0047496E"/>
    <w:rsid w:val="00474D04"/>
    <w:rsid w:val="00474D47"/>
    <w:rsid w:val="00474DA9"/>
    <w:rsid w:val="004752AC"/>
    <w:rsid w:val="0047530E"/>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99"/>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2319"/>
    <w:rsid w:val="00492489"/>
    <w:rsid w:val="004925AA"/>
    <w:rsid w:val="00492784"/>
    <w:rsid w:val="0049282D"/>
    <w:rsid w:val="00492C26"/>
    <w:rsid w:val="00492C96"/>
    <w:rsid w:val="00493184"/>
    <w:rsid w:val="00493277"/>
    <w:rsid w:val="00493391"/>
    <w:rsid w:val="004933FD"/>
    <w:rsid w:val="00493752"/>
    <w:rsid w:val="00493A07"/>
    <w:rsid w:val="00493B45"/>
    <w:rsid w:val="00493D84"/>
    <w:rsid w:val="00494099"/>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ED1"/>
    <w:rsid w:val="004A610F"/>
    <w:rsid w:val="004A62DD"/>
    <w:rsid w:val="004A6782"/>
    <w:rsid w:val="004A679C"/>
    <w:rsid w:val="004A6A0B"/>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558"/>
    <w:rsid w:val="004B75FC"/>
    <w:rsid w:val="004B771D"/>
    <w:rsid w:val="004B7B0B"/>
    <w:rsid w:val="004B7CAD"/>
    <w:rsid w:val="004B7FBE"/>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6BF"/>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53D"/>
    <w:rsid w:val="004F06D3"/>
    <w:rsid w:val="004F0B9E"/>
    <w:rsid w:val="004F0DB4"/>
    <w:rsid w:val="004F0E79"/>
    <w:rsid w:val="004F0F82"/>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67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2B"/>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C54"/>
    <w:rsid w:val="00504DD7"/>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A05"/>
    <w:rsid w:val="00507E56"/>
    <w:rsid w:val="00507F6F"/>
    <w:rsid w:val="0051017D"/>
    <w:rsid w:val="00510608"/>
    <w:rsid w:val="005107E0"/>
    <w:rsid w:val="0051090E"/>
    <w:rsid w:val="00510979"/>
    <w:rsid w:val="00510C5F"/>
    <w:rsid w:val="00510F42"/>
    <w:rsid w:val="00510FD0"/>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4E60"/>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45A"/>
    <w:rsid w:val="005265F4"/>
    <w:rsid w:val="00526714"/>
    <w:rsid w:val="005268A9"/>
    <w:rsid w:val="005268BA"/>
    <w:rsid w:val="00526ADD"/>
    <w:rsid w:val="00526BFC"/>
    <w:rsid w:val="00526C81"/>
    <w:rsid w:val="00526E12"/>
    <w:rsid w:val="00527021"/>
    <w:rsid w:val="00527055"/>
    <w:rsid w:val="005270CB"/>
    <w:rsid w:val="00527148"/>
    <w:rsid w:val="005272A7"/>
    <w:rsid w:val="0052772F"/>
    <w:rsid w:val="00527827"/>
    <w:rsid w:val="005279EE"/>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724"/>
    <w:rsid w:val="005318E8"/>
    <w:rsid w:val="00531A00"/>
    <w:rsid w:val="00531A0A"/>
    <w:rsid w:val="00531A81"/>
    <w:rsid w:val="00531BC1"/>
    <w:rsid w:val="00531DBF"/>
    <w:rsid w:val="00531DF6"/>
    <w:rsid w:val="00531E34"/>
    <w:rsid w:val="00532088"/>
    <w:rsid w:val="005320AA"/>
    <w:rsid w:val="00532103"/>
    <w:rsid w:val="00532541"/>
    <w:rsid w:val="00532DAD"/>
    <w:rsid w:val="00532F44"/>
    <w:rsid w:val="005330A5"/>
    <w:rsid w:val="005331EC"/>
    <w:rsid w:val="00533543"/>
    <w:rsid w:val="00533621"/>
    <w:rsid w:val="0053368D"/>
    <w:rsid w:val="00533BC0"/>
    <w:rsid w:val="00533F1E"/>
    <w:rsid w:val="00534531"/>
    <w:rsid w:val="0053458E"/>
    <w:rsid w:val="00534820"/>
    <w:rsid w:val="0053487F"/>
    <w:rsid w:val="00534AB0"/>
    <w:rsid w:val="00534CD1"/>
    <w:rsid w:val="00534D62"/>
    <w:rsid w:val="00534EC2"/>
    <w:rsid w:val="00535073"/>
    <w:rsid w:val="00535213"/>
    <w:rsid w:val="0053536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5D6"/>
    <w:rsid w:val="005436EE"/>
    <w:rsid w:val="0054391B"/>
    <w:rsid w:val="0054397A"/>
    <w:rsid w:val="00543C20"/>
    <w:rsid w:val="00543E9B"/>
    <w:rsid w:val="00544054"/>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7D0"/>
    <w:rsid w:val="00550C08"/>
    <w:rsid w:val="0055101D"/>
    <w:rsid w:val="0055129D"/>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7AB"/>
    <w:rsid w:val="005828C2"/>
    <w:rsid w:val="005829C8"/>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3AC"/>
    <w:rsid w:val="00594725"/>
    <w:rsid w:val="00594D7E"/>
    <w:rsid w:val="00594DB3"/>
    <w:rsid w:val="00594FF1"/>
    <w:rsid w:val="00594FF3"/>
    <w:rsid w:val="005952A9"/>
    <w:rsid w:val="00595407"/>
    <w:rsid w:val="005956A1"/>
    <w:rsid w:val="0059585B"/>
    <w:rsid w:val="00595A11"/>
    <w:rsid w:val="00595A21"/>
    <w:rsid w:val="00595DD9"/>
    <w:rsid w:val="0059622A"/>
    <w:rsid w:val="0059632B"/>
    <w:rsid w:val="00596347"/>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6BE"/>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804"/>
    <w:rsid w:val="005C78FC"/>
    <w:rsid w:val="005C7BD0"/>
    <w:rsid w:val="005C7FE6"/>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262F"/>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DFA"/>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76F"/>
    <w:rsid w:val="00611787"/>
    <w:rsid w:val="0061196F"/>
    <w:rsid w:val="00611C26"/>
    <w:rsid w:val="00611DCC"/>
    <w:rsid w:val="00612194"/>
    <w:rsid w:val="00612439"/>
    <w:rsid w:val="0061258A"/>
    <w:rsid w:val="00612F3C"/>
    <w:rsid w:val="006130C0"/>
    <w:rsid w:val="00613147"/>
    <w:rsid w:val="006132C6"/>
    <w:rsid w:val="00613388"/>
    <w:rsid w:val="00613425"/>
    <w:rsid w:val="006135A0"/>
    <w:rsid w:val="00613A36"/>
    <w:rsid w:val="00614525"/>
    <w:rsid w:val="006145E0"/>
    <w:rsid w:val="00614709"/>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BE2"/>
    <w:rsid w:val="00646C82"/>
    <w:rsid w:val="00646DAD"/>
    <w:rsid w:val="00646E16"/>
    <w:rsid w:val="00646E31"/>
    <w:rsid w:val="006471B0"/>
    <w:rsid w:val="0064738A"/>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5EBB"/>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5B"/>
    <w:rsid w:val="00661884"/>
    <w:rsid w:val="00661A62"/>
    <w:rsid w:val="00661B6C"/>
    <w:rsid w:val="00661C2F"/>
    <w:rsid w:val="00661CD9"/>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1DB"/>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C85"/>
    <w:rsid w:val="00694EA4"/>
    <w:rsid w:val="00694F5D"/>
    <w:rsid w:val="00694F81"/>
    <w:rsid w:val="00695158"/>
    <w:rsid w:val="00695479"/>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8AC"/>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00"/>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06"/>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12B"/>
    <w:rsid w:val="006D05CB"/>
    <w:rsid w:val="006D06D6"/>
    <w:rsid w:val="006D0AE2"/>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792"/>
    <w:rsid w:val="006D28D9"/>
    <w:rsid w:val="006D2C35"/>
    <w:rsid w:val="006D2C89"/>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14D"/>
    <w:rsid w:val="006E720D"/>
    <w:rsid w:val="006E79BB"/>
    <w:rsid w:val="006E7A66"/>
    <w:rsid w:val="006E7F4B"/>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B3D"/>
    <w:rsid w:val="006F1E23"/>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7B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1D"/>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BA8"/>
    <w:rsid w:val="00715CC5"/>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D9C"/>
    <w:rsid w:val="00720E73"/>
    <w:rsid w:val="00721294"/>
    <w:rsid w:val="00721457"/>
    <w:rsid w:val="00721590"/>
    <w:rsid w:val="0072159A"/>
    <w:rsid w:val="00721749"/>
    <w:rsid w:val="007217EC"/>
    <w:rsid w:val="0072195A"/>
    <w:rsid w:val="00721B22"/>
    <w:rsid w:val="00721D05"/>
    <w:rsid w:val="00721D14"/>
    <w:rsid w:val="00721E51"/>
    <w:rsid w:val="00721E65"/>
    <w:rsid w:val="00721FCD"/>
    <w:rsid w:val="007223D3"/>
    <w:rsid w:val="00722574"/>
    <w:rsid w:val="0072269D"/>
    <w:rsid w:val="00722A58"/>
    <w:rsid w:val="00722A8F"/>
    <w:rsid w:val="00722B6A"/>
    <w:rsid w:val="00722C4B"/>
    <w:rsid w:val="00722DCB"/>
    <w:rsid w:val="007231AD"/>
    <w:rsid w:val="007231B5"/>
    <w:rsid w:val="00723427"/>
    <w:rsid w:val="007234D8"/>
    <w:rsid w:val="007235A0"/>
    <w:rsid w:val="0072369A"/>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1E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AD6"/>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5BFB"/>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76B"/>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EF5"/>
    <w:rsid w:val="00747F9F"/>
    <w:rsid w:val="007502CF"/>
    <w:rsid w:val="00750313"/>
    <w:rsid w:val="00750464"/>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BD6"/>
    <w:rsid w:val="00752C6E"/>
    <w:rsid w:val="00753062"/>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9A8"/>
    <w:rsid w:val="00763F11"/>
    <w:rsid w:val="0076436B"/>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79F"/>
    <w:rsid w:val="00766F4B"/>
    <w:rsid w:val="00766F59"/>
    <w:rsid w:val="00766FAD"/>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0FEA"/>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B6E"/>
    <w:rsid w:val="00774D5D"/>
    <w:rsid w:val="00774DA1"/>
    <w:rsid w:val="00775162"/>
    <w:rsid w:val="007753C4"/>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57"/>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4D77"/>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4"/>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C58"/>
    <w:rsid w:val="007A0E9C"/>
    <w:rsid w:val="007A10DC"/>
    <w:rsid w:val="007A15DF"/>
    <w:rsid w:val="007A17FD"/>
    <w:rsid w:val="007A1A5F"/>
    <w:rsid w:val="007A1AB9"/>
    <w:rsid w:val="007A1C7B"/>
    <w:rsid w:val="007A1CD1"/>
    <w:rsid w:val="007A1D5D"/>
    <w:rsid w:val="007A20C1"/>
    <w:rsid w:val="007A21CB"/>
    <w:rsid w:val="007A2300"/>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9A2"/>
    <w:rsid w:val="007B1C1E"/>
    <w:rsid w:val="007B1D16"/>
    <w:rsid w:val="007B1EB3"/>
    <w:rsid w:val="007B213B"/>
    <w:rsid w:val="007B2680"/>
    <w:rsid w:val="007B29CF"/>
    <w:rsid w:val="007B2BFF"/>
    <w:rsid w:val="007B2E2B"/>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6F1C"/>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5B3"/>
    <w:rsid w:val="007C5639"/>
    <w:rsid w:val="007C59F0"/>
    <w:rsid w:val="007C5BA4"/>
    <w:rsid w:val="007C5F18"/>
    <w:rsid w:val="007C6BE8"/>
    <w:rsid w:val="007C6C64"/>
    <w:rsid w:val="007C6DCB"/>
    <w:rsid w:val="007C7161"/>
    <w:rsid w:val="007C71C0"/>
    <w:rsid w:val="007C7509"/>
    <w:rsid w:val="007C7552"/>
    <w:rsid w:val="007C7637"/>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3F4D"/>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DE6"/>
    <w:rsid w:val="007D70A2"/>
    <w:rsid w:val="007D7111"/>
    <w:rsid w:val="007D75AF"/>
    <w:rsid w:val="007D78D5"/>
    <w:rsid w:val="007D7CD5"/>
    <w:rsid w:val="007D7DE2"/>
    <w:rsid w:val="007D7DEE"/>
    <w:rsid w:val="007E00A4"/>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9F6"/>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76E"/>
    <w:rsid w:val="007F0961"/>
    <w:rsid w:val="007F0AC3"/>
    <w:rsid w:val="007F0C53"/>
    <w:rsid w:val="007F109F"/>
    <w:rsid w:val="007F11D5"/>
    <w:rsid w:val="007F1346"/>
    <w:rsid w:val="007F138D"/>
    <w:rsid w:val="007F1595"/>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1D6"/>
    <w:rsid w:val="00803316"/>
    <w:rsid w:val="008033FF"/>
    <w:rsid w:val="008034F3"/>
    <w:rsid w:val="008034F5"/>
    <w:rsid w:val="00803533"/>
    <w:rsid w:val="00803535"/>
    <w:rsid w:val="00803700"/>
    <w:rsid w:val="008038F4"/>
    <w:rsid w:val="00803AA2"/>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1F84"/>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96B"/>
    <w:rsid w:val="00817BAE"/>
    <w:rsid w:val="00817DA1"/>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2E"/>
    <w:rsid w:val="00827736"/>
    <w:rsid w:val="00827889"/>
    <w:rsid w:val="008278B6"/>
    <w:rsid w:val="0082797C"/>
    <w:rsid w:val="00827C4A"/>
    <w:rsid w:val="00827C86"/>
    <w:rsid w:val="0083045E"/>
    <w:rsid w:val="00830514"/>
    <w:rsid w:val="0083055C"/>
    <w:rsid w:val="00830686"/>
    <w:rsid w:val="00830701"/>
    <w:rsid w:val="00830DF8"/>
    <w:rsid w:val="00831229"/>
    <w:rsid w:val="0083159D"/>
    <w:rsid w:val="00831782"/>
    <w:rsid w:val="008317E4"/>
    <w:rsid w:val="00831835"/>
    <w:rsid w:val="0083204D"/>
    <w:rsid w:val="008320CF"/>
    <w:rsid w:val="0083214B"/>
    <w:rsid w:val="0083244F"/>
    <w:rsid w:val="00832C58"/>
    <w:rsid w:val="008331A6"/>
    <w:rsid w:val="00833385"/>
    <w:rsid w:val="00833483"/>
    <w:rsid w:val="0083350F"/>
    <w:rsid w:val="008335B0"/>
    <w:rsid w:val="0083363C"/>
    <w:rsid w:val="008337EE"/>
    <w:rsid w:val="008338B8"/>
    <w:rsid w:val="00833C75"/>
    <w:rsid w:val="008341CF"/>
    <w:rsid w:val="0083437E"/>
    <w:rsid w:val="0083443A"/>
    <w:rsid w:val="0083464E"/>
    <w:rsid w:val="00834680"/>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38A"/>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FD2"/>
    <w:rsid w:val="008471AE"/>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AEA"/>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B7A"/>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0F0F"/>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6F1B"/>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BCC"/>
    <w:rsid w:val="008A7DC7"/>
    <w:rsid w:val="008A7E94"/>
    <w:rsid w:val="008A7EB5"/>
    <w:rsid w:val="008A7EDE"/>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D2A"/>
    <w:rsid w:val="008B6E6A"/>
    <w:rsid w:val="008B7133"/>
    <w:rsid w:val="008B721A"/>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5B2"/>
    <w:rsid w:val="008C178C"/>
    <w:rsid w:val="008C185A"/>
    <w:rsid w:val="008C1A07"/>
    <w:rsid w:val="008C1B02"/>
    <w:rsid w:val="008C1D50"/>
    <w:rsid w:val="008C1EE7"/>
    <w:rsid w:val="008C1FB6"/>
    <w:rsid w:val="008C200C"/>
    <w:rsid w:val="008C20CF"/>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5EC"/>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7D"/>
    <w:rsid w:val="008F24A8"/>
    <w:rsid w:val="008F2774"/>
    <w:rsid w:val="008F28E2"/>
    <w:rsid w:val="008F29EA"/>
    <w:rsid w:val="008F2BC3"/>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BB"/>
    <w:rsid w:val="00905ADD"/>
    <w:rsid w:val="0090606C"/>
    <w:rsid w:val="0090606F"/>
    <w:rsid w:val="009061DB"/>
    <w:rsid w:val="00906353"/>
    <w:rsid w:val="00906617"/>
    <w:rsid w:val="009066F2"/>
    <w:rsid w:val="00907130"/>
    <w:rsid w:val="009071C1"/>
    <w:rsid w:val="0090765B"/>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29F"/>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26"/>
    <w:rsid w:val="0095279B"/>
    <w:rsid w:val="00952ACC"/>
    <w:rsid w:val="00952E7F"/>
    <w:rsid w:val="00952F50"/>
    <w:rsid w:val="0095318B"/>
    <w:rsid w:val="0095354E"/>
    <w:rsid w:val="009536EF"/>
    <w:rsid w:val="00953A89"/>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EF8"/>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988"/>
    <w:rsid w:val="00976A75"/>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1EC3"/>
    <w:rsid w:val="00981FDB"/>
    <w:rsid w:val="0098242A"/>
    <w:rsid w:val="0098253E"/>
    <w:rsid w:val="009826A9"/>
    <w:rsid w:val="00982865"/>
    <w:rsid w:val="00982CAE"/>
    <w:rsid w:val="0098307D"/>
    <w:rsid w:val="0098329A"/>
    <w:rsid w:val="00983323"/>
    <w:rsid w:val="00983370"/>
    <w:rsid w:val="009834B1"/>
    <w:rsid w:val="0098357F"/>
    <w:rsid w:val="0098360E"/>
    <w:rsid w:val="00983629"/>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1DC1"/>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5AD"/>
    <w:rsid w:val="009A0803"/>
    <w:rsid w:val="009A0864"/>
    <w:rsid w:val="009A0879"/>
    <w:rsid w:val="009A0883"/>
    <w:rsid w:val="009A089D"/>
    <w:rsid w:val="009A09AC"/>
    <w:rsid w:val="009A1572"/>
    <w:rsid w:val="009A15A1"/>
    <w:rsid w:val="009A1602"/>
    <w:rsid w:val="009A161E"/>
    <w:rsid w:val="009A16F5"/>
    <w:rsid w:val="009A18D6"/>
    <w:rsid w:val="009A1BA3"/>
    <w:rsid w:val="009A221A"/>
    <w:rsid w:val="009A23CD"/>
    <w:rsid w:val="009A2405"/>
    <w:rsid w:val="009A26BE"/>
    <w:rsid w:val="009A2756"/>
    <w:rsid w:val="009A2C20"/>
    <w:rsid w:val="009A2CA7"/>
    <w:rsid w:val="009A2D3F"/>
    <w:rsid w:val="009A2D5B"/>
    <w:rsid w:val="009A2DE3"/>
    <w:rsid w:val="009A2EA3"/>
    <w:rsid w:val="009A3A1D"/>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C98"/>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57"/>
    <w:rsid w:val="009C43B8"/>
    <w:rsid w:val="009C4890"/>
    <w:rsid w:val="009C4A9D"/>
    <w:rsid w:val="009C50B1"/>
    <w:rsid w:val="009C50D6"/>
    <w:rsid w:val="009C5183"/>
    <w:rsid w:val="009C51D5"/>
    <w:rsid w:val="009C5664"/>
    <w:rsid w:val="009C573C"/>
    <w:rsid w:val="009C58B5"/>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3C8"/>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AE0"/>
    <w:rsid w:val="009D2B47"/>
    <w:rsid w:val="009D2CF6"/>
    <w:rsid w:val="009D3284"/>
    <w:rsid w:val="009D37B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474"/>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E0015"/>
    <w:rsid w:val="009E016A"/>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3A5"/>
    <w:rsid w:val="009E64D0"/>
    <w:rsid w:val="009E6668"/>
    <w:rsid w:val="009E689B"/>
    <w:rsid w:val="009E691C"/>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E6B"/>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407"/>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611"/>
    <w:rsid w:val="00A1172C"/>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ED2"/>
    <w:rsid w:val="00A25F05"/>
    <w:rsid w:val="00A260A2"/>
    <w:rsid w:val="00A2661F"/>
    <w:rsid w:val="00A2668E"/>
    <w:rsid w:val="00A2683C"/>
    <w:rsid w:val="00A26E08"/>
    <w:rsid w:val="00A2705D"/>
    <w:rsid w:val="00A27809"/>
    <w:rsid w:val="00A278F5"/>
    <w:rsid w:val="00A27E57"/>
    <w:rsid w:val="00A27FCB"/>
    <w:rsid w:val="00A300CF"/>
    <w:rsid w:val="00A30381"/>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4ED7"/>
    <w:rsid w:val="00A350E2"/>
    <w:rsid w:val="00A35277"/>
    <w:rsid w:val="00A352F7"/>
    <w:rsid w:val="00A35382"/>
    <w:rsid w:val="00A353D7"/>
    <w:rsid w:val="00A35697"/>
    <w:rsid w:val="00A35962"/>
    <w:rsid w:val="00A35A48"/>
    <w:rsid w:val="00A35B51"/>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2AB"/>
    <w:rsid w:val="00A5183E"/>
    <w:rsid w:val="00A51B04"/>
    <w:rsid w:val="00A51C1F"/>
    <w:rsid w:val="00A51E2B"/>
    <w:rsid w:val="00A520F7"/>
    <w:rsid w:val="00A523C6"/>
    <w:rsid w:val="00A52575"/>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03"/>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1E"/>
    <w:rsid w:val="00A6372E"/>
    <w:rsid w:val="00A6385E"/>
    <w:rsid w:val="00A63A17"/>
    <w:rsid w:val="00A63C94"/>
    <w:rsid w:val="00A63D95"/>
    <w:rsid w:val="00A64140"/>
    <w:rsid w:val="00A64260"/>
    <w:rsid w:val="00A64300"/>
    <w:rsid w:val="00A6433D"/>
    <w:rsid w:val="00A6442B"/>
    <w:rsid w:val="00A64456"/>
    <w:rsid w:val="00A64608"/>
    <w:rsid w:val="00A646DF"/>
    <w:rsid w:val="00A648C2"/>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46E"/>
    <w:rsid w:val="00A7057F"/>
    <w:rsid w:val="00A70BB1"/>
    <w:rsid w:val="00A70EDE"/>
    <w:rsid w:val="00A7107B"/>
    <w:rsid w:val="00A71098"/>
    <w:rsid w:val="00A71430"/>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B9F"/>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57E6"/>
    <w:rsid w:val="00A95B5B"/>
    <w:rsid w:val="00A95BB1"/>
    <w:rsid w:val="00A9606A"/>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4B4"/>
    <w:rsid w:val="00AA26E7"/>
    <w:rsid w:val="00AA28DD"/>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D86"/>
    <w:rsid w:val="00AA5F99"/>
    <w:rsid w:val="00AA601E"/>
    <w:rsid w:val="00AA6026"/>
    <w:rsid w:val="00AA61EE"/>
    <w:rsid w:val="00AA62A3"/>
    <w:rsid w:val="00AA64F2"/>
    <w:rsid w:val="00AA6882"/>
    <w:rsid w:val="00AA6D10"/>
    <w:rsid w:val="00AA6E3A"/>
    <w:rsid w:val="00AA7485"/>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24"/>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871"/>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1D95"/>
    <w:rsid w:val="00AE2266"/>
    <w:rsid w:val="00AE245B"/>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00"/>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6DDC"/>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A2D"/>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1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AD9"/>
    <w:rsid w:val="00B11B8D"/>
    <w:rsid w:val="00B11D02"/>
    <w:rsid w:val="00B11EB7"/>
    <w:rsid w:val="00B11EC8"/>
    <w:rsid w:val="00B12018"/>
    <w:rsid w:val="00B12152"/>
    <w:rsid w:val="00B12180"/>
    <w:rsid w:val="00B122F4"/>
    <w:rsid w:val="00B12549"/>
    <w:rsid w:val="00B12B78"/>
    <w:rsid w:val="00B12C2B"/>
    <w:rsid w:val="00B12C3F"/>
    <w:rsid w:val="00B12D7D"/>
    <w:rsid w:val="00B13128"/>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263"/>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1F3"/>
    <w:rsid w:val="00B23692"/>
    <w:rsid w:val="00B237F0"/>
    <w:rsid w:val="00B2381A"/>
    <w:rsid w:val="00B23900"/>
    <w:rsid w:val="00B23932"/>
    <w:rsid w:val="00B23A27"/>
    <w:rsid w:val="00B23AFA"/>
    <w:rsid w:val="00B23DAF"/>
    <w:rsid w:val="00B23DF2"/>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BCD"/>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165"/>
    <w:rsid w:val="00B552FB"/>
    <w:rsid w:val="00B55392"/>
    <w:rsid w:val="00B5540D"/>
    <w:rsid w:val="00B554BC"/>
    <w:rsid w:val="00B55801"/>
    <w:rsid w:val="00B55891"/>
    <w:rsid w:val="00B55CE3"/>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DB0"/>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3D0"/>
    <w:rsid w:val="00B77400"/>
    <w:rsid w:val="00B77BA5"/>
    <w:rsid w:val="00B77CD5"/>
    <w:rsid w:val="00B77F12"/>
    <w:rsid w:val="00B77F13"/>
    <w:rsid w:val="00B801F4"/>
    <w:rsid w:val="00B8020B"/>
    <w:rsid w:val="00B802C3"/>
    <w:rsid w:val="00B80334"/>
    <w:rsid w:val="00B80347"/>
    <w:rsid w:val="00B803FE"/>
    <w:rsid w:val="00B80494"/>
    <w:rsid w:val="00B805D3"/>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63"/>
    <w:rsid w:val="00B839F2"/>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09F"/>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713"/>
    <w:rsid w:val="00BA2B01"/>
    <w:rsid w:val="00BA2B11"/>
    <w:rsid w:val="00BA2BE3"/>
    <w:rsid w:val="00BA2DD0"/>
    <w:rsid w:val="00BA2E35"/>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38D"/>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1AA"/>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D11"/>
    <w:rsid w:val="00BC7317"/>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09"/>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BB7"/>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038"/>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F47"/>
    <w:rsid w:val="00C00211"/>
    <w:rsid w:val="00C0043E"/>
    <w:rsid w:val="00C0060B"/>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58"/>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EA"/>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BF5"/>
    <w:rsid w:val="00C11F9A"/>
    <w:rsid w:val="00C122B0"/>
    <w:rsid w:val="00C122F9"/>
    <w:rsid w:val="00C1236E"/>
    <w:rsid w:val="00C123AC"/>
    <w:rsid w:val="00C125CC"/>
    <w:rsid w:val="00C12945"/>
    <w:rsid w:val="00C12A80"/>
    <w:rsid w:val="00C12B5B"/>
    <w:rsid w:val="00C12DB6"/>
    <w:rsid w:val="00C12E37"/>
    <w:rsid w:val="00C12F78"/>
    <w:rsid w:val="00C130AE"/>
    <w:rsid w:val="00C131DE"/>
    <w:rsid w:val="00C1336C"/>
    <w:rsid w:val="00C13558"/>
    <w:rsid w:val="00C13A19"/>
    <w:rsid w:val="00C13C82"/>
    <w:rsid w:val="00C13FAB"/>
    <w:rsid w:val="00C14132"/>
    <w:rsid w:val="00C148E6"/>
    <w:rsid w:val="00C149EA"/>
    <w:rsid w:val="00C14D0D"/>
    <w:rsid w:val="00C14DB7"/>
    <w:rsid w:val="00C14FE2"/>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2E3"/>
    <w:rsid w:val="00C21529"/>
    <w:rsid w:val="00C2182F"/>
    <w:rsid w:val="00C21A04"/>
    <w:rsid w:val="00C21F9D"/>
    <w:rsid w:val="00C21FC2"/>
    <w:rsid w:val="00C2212E"/>
    <w:rsid w:val="00C22306"/>
    <w:rsid w:val="00C22421"/>
    <w:rsid w:val="00C225FC"/>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AF2"/>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4B"/>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B6"/>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39C"/>
    <w:rsid w:val="00C42500"/>
    <w:rsid w:val="00C42806"/>
    <w:rsid w:val="00C42875"/>
    <w:rsid w:val="00C42A07"/>
    <w:rsid w:val="00C42A8D"/>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1F4B"/>
    <w:rsid w:val="00C5227C"/>
    <w:rsid w:val="00C52314"/>
    <w:rsid w:val="00C5252A"/>
    <w:rsid w:val="00C52634"/>
    <w:rsid w:val="00C5266F"/>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13F"/>
    <w:rsid w:val="00CA71CF"/>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500"/>
    <w:rsid w:val="00CB36E4"/>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04F"/>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825"/>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0D3C"/>
    <w:rsid w:val="00CD10C6"/>
    <w:rsid w:val="00CD1342"/>
    <w:rsid w:val="00CD14BA"/>
    <w:rsid w:val="00CD172E"/>
    <w:rsid w:val="00CD1879"/>
    <w:rsid w:val="00CD1A5D"/>
    <w:rsid w:val="00CD1B42"/>
    <w:rsid w:val="00CD2077"/>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E10"/>
    <w:rsid w:val="00CE7F46"/>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3C30"/>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134"/>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261"/>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05F"/>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8B6"/>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1DB1"/>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69C"/>
    <w:rsid w:val="00D72940"/>
    <w:rsid w:val="00D72BB5"/>
    <w:rsid w:val="00D72CDC"/>
    <w:rsid w:val="00D72DC8"/>
    <w:rsid w:val="00D72EB5"/>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304"/>
    <w:rsid w:val="00D75502"/>
    <w:rsid w:val="00D75564"/>
    <w:rsid w:val="00D75806"/>
    <w:rsid w:val="00D75E3B"/>
    <w:rsid w:val="00D7616F"/>
    <w:rsid w:val="00D7697D"/>
    <w:rsid w:val="00D769A4"/>
    <w:rsid w:val="00D76E7A"/>
    <w:rsid w:val="00D7742E"/>
    <w:rsid w:val="00D7772C"/>
    <w:rsid w:val="00D77781"/>
    <w:rsid w:val="00D77AE4"/>
    <w:rsid w:val="00D77C14"/>
    <w:rsid w:val="00D77CD1"/>
    <w:rsid w:val="00D77D8C"/>
    <w:rsid w:val="00D8001C"/>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3EB"/>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69E"/>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B9A"/>
    <w:rsid w:val="00DB4FF2"/>
    <w:rsid w:val="00DB5180"/>
    <w:rsid w:val="00DB568C"/>
    <w:rsid w:val="00DB5744"/>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C03E4"/>
    <w:rsid w:val="00DC04E7"/>
    <w:rsid w:val="00DC0609"/>
    <w:rsid w:val="00DC0B6E"/>
    <w:rsid w:val="00DC0F0F"/>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745"/>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52"/>
    <w:rsid w:val="00DE2BE9"/>
    <w:rsid w:val="00DE2C30"/>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300"/>
    <w:rsid w:val="00DE54BE"/>
    <w:rsid w:val="00DE54F6"/>
    <w:rsid w:val="00DE556B"/>
    <w:rsid w:val="00DE55B2"/>
    <w:rsid w:val="00DE55FA"/>
    <w:rsid w:val="00DE576C"/>
    <w:rsid w:val="00DE593C"/>
    <w:rsid w:val="00DE5C57"/>
    <w:rsid w:val="00DE5E20"/>
    <w:rsid w:val="00DE6088"/>
    <w:rsid w:val="00DE611A"/>
    <w:rsid w:val="00DE62CE"/>
    <w:rsid w:val="00DE6456"/>
    <w:rsid w:val="00DE64AF"/>
    <w:rsid w:val="00DE668A"/>
    <w:rsid w:val="00DE673D"/>
    <w:rsid w:val="00DE67CF"/>
    <w:rsid w:val="00DE6923"/>
    <w:rsid w:val="00DE6C97"/>
    <w:rsid w:val="00DE6CA3"/>
    <w:rsid w:val="00DE6F31"/>
    <w:rsid w:val="00DE6FFF"/>
    <w:rsid w:val="00DE71A8"/>
    <w:rsid w:val="00DE7230"/>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462"/>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72"/>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CEC"/>
    <w:rsid w:val="00E13D5F"/>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79E"/>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59B"/>
    <w:rsid w:val="00E32B4A"/>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7C"/>
    <w:rsid w:val="00E412B7"/>
    <w:rsid w:val="00E41360"/>
    <w:rsid w:val="00E41485"/>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8F9"/>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6E82"/>
    <w:rsid w:val="00E771E8"/>
    <w:rsid w:val="00E77310"/>
    <w:rsid w:val="00E774D6"/>
    <w:rsid w:val="00E774DF"/>
    <w:rsid w:val="00E77540"/>
    <w:rsid w:val="00E7762B"/>
    <w:rsid w:val="00E7764C"/>
    <w:rsid w:val="00E7779B"/>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E2E"/>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2A5"/>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0ECF"/>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AB"/>
    <w:rsid w:val="00EB63C7"/>
    <w:rsid w:val="00EB67D2"/>
    <w:rsid w:val="00EB6899"/>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C23"/>
    <w:rsid w:val="00EC3F19"/>
    <w:rsid w:val="00EC4050"/>
    <w:rsid w:val="00EC405C"/>
    <w:rsid w:val="00EC4130"/>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56"/>
    <w:rsid w:val="00EC79BE"/>
    <w:rsid w:val="00EC7A33"/>
    <w:rsid w:val="00EC7AD2"/>
    <w:rsid w:val="00EC7CA6"/>
    <w:rsid w:val="00ED02A2"/>
    <w:rsid w:val="00ED02B0"/>
    <w:rsid w:val="00ED0300"/>
    <w:rsid w:val="00ED0422"/>
    <w:rsid w:val="00ED04C1"/>
    <w:rsid w:val="00ED05E9"/>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6DA"/>
    <w:rsid w:val="00ED276D"/>
    <w:rsid w:val="00ED27FB"/>
    <w:rsid w:val="00ED2801"/>
    <w:rsid w:val="00ED280A"/>
    <w:rsid w:val="00ED28DF"/>
    <w:rsid w:val="00ED2B04"/>
    <w:rsid w:val="00ED2B2A"/>
    <w:rsid w:val="00ED2D2B"/>
    <w:rsid w:val="00ED2F65"/>
    <w:rsid w:val="00ED30F3"/>
    <w:rsid w:val="00ED3333"/>
    <w:rsid w:val="00ED33AA"/>
    <w:rsid w:val="00ED3835"/>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6AC"/>
    <w:rsid w:val="00EF47B5"/>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BE1"/>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4E15"/>
    <w:rsid w:val="00F0547D"/>
    <w:rsid w:val="00F056D8"/>
    <w:rsid w:val="00F058F3"/>
    <w:rsid w:val="00F05BFB"/>
    <w:rsid w:val="00F05C64"/>
    <w:rsid w:val="00F05DAA"/>
    <w:rsid w:val="00F05EE4"/>
    <w:rsid w:val="00F05F69"/>
    <w:rsid w:val="00F05FB4"/>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1CA"/>
    <w:rsid w:val="00F122B7"/>
    <w:rsid w:val="00F122E5"/>
    <w:rsid w:val="00F122EC"/>
    <w:rsid w:val="00F122F3"/>
    <w:rsid w:val="00F125F7"/>
    <w:rsid w:val="00F12A53"/>
    <w:rsid w:val="00F12B75"/>
    <w:rsid w:val="00F12BDA"/>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17CE8"/>
    <w:rsid w:val="00F2003A"/>
    <w:rsid w:val="00F2017C"/>
    <w:rsid w:val="00F20527"/>
    <w:rsid w:val="00F20A72"/>
    <w:rsid w:val="00F20E3A"/>
    <w:rsid w:val="00F21229"/>
    <w:rsid w:val="00F2127E"/>
    <w:rsid w:val="00F21448"/>
    <w:rsid w:val="00F21714"/>
    <w:rsid w:val="00F21858"/>
    <w:rsid w:val="00F21D9A"/>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043"/>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765"/>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1F6"/>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6B2"/>
    <w:rsid w:val="00F6778F"/>
    <w:rsid w:val="00F67822"/>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CD8"/>
    <w:rsid w:val="00F70D31"/>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816"/>
    <w:rsid w:val="00F84B24"/>
    <w:rsid w:val="00F84DC0"/>
    <w:rsid w:val="00F84DD2"/>
    <w:rsid w:val="00F84E06"/>
    <w:rsid w:val="00F85007"/>
    <w:rsid w:val="00F851EB"/>
    <w:rsid w:val="00F85815"/>
    <w:rsid w:val="00F85950"/>
    <w:rsid w:val="00F85A14"/>
    <w:rsid w:val="00F85BBD"/>
    <w:rsid w:val="00F85D6D"/>
    <w:rsid w:val="00F85E7F"/>
    <w:rsid w:val="00F85ED4"/>
    <w:rsid w:val="00F85EE6"/>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98C"/>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FAB"/>
    <w:rsid w:val="00FB00F4"/>
    <w:rsid w:val="00FB017B"/>
    <w:rsid w:val="00FB0221"/>
    <w:rsid w:val="00FB0279"/>
    <w:rsid w:val="00FB0327"/>
    <w:rsid w:val="00FB04A0"/>
    <w:rsid w:val="00FB0589"/>
    <w:rsid w:val="00FB05C2"/>
    <w:rsid w:val="00FB086F"/>
    <w:rsid w:val="00FB08CF"/>
    <w:rsid w:val="00FB0A49"/>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724"/>
    <w:rsid w:val="00FB5733"/>
    <w:rsid w:val="00FB5B2F"/>
    <w:rsid w:val="00FB5CAA"/>
    <w:rsid w:val="00FB617E"/>
    <w:rsid w:val="00FB646D"/>
    <w:rsid w:val="00FB70C4"/>
    <w:rsid w:val="00FB71F1"/>
    <w:rsid w:val="00FB73A9"/>
    <w:rsid w:val="00FB759D"/>
    <w:rsid w:val="00FB787F"/>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A43"/>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B94"/>
    <w:rsid w:val="00FD1DFD"/>
    <w:rsid w:val="00FD1F1C"/>
    <w:rsid w:val="00FD231F"/>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E2C"/>
    <w:rsid w:val="00FD3F24"/>
    <w:rsid w:val="00FD41B5"/>
    <w:rsid w:val="00FD4591"/>
    <w:rsid w:val="00FD459B"/>
    <w:rsid w:val="00FD4665"/>
    <w:rsid w:val="00FD48EF"/>
    <w:rsid w:val="00FD4AA7"/>
    <w:rsid w:val="00FD510D"/>
    <w:rsid w:val="00FD5342"/>
    <w:rsid w:val="00FD5417"/>
    <w:rsid w:val="00FD54F2"/>
    <w:rsid w:val="00FD5FC2"/>
    <w:rsid w:val="00FD610B"/>
    <w:rsid w:val="00FD6295"/>
    <w:rsid w:val="00FD643E"/>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54B"/>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932"/>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B88"/>
    <w:rsid w:val="00FF2DB7"/>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FA246D"/>
  <w15:chartTrackingRefBased/>
  <w15:docId w15:val="{C7563242-0F1E-43CC-AC4D-56FEEC8E7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Style 21"/>
    <w:basedOn w:val="Heading1"/>
    <w:next w:val="Normal"/>
    <w:link w:val="Heading2Char"/>
    <w:uiPriority w:val="9"/>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uiPriority w:val="9"/>
    <w:qFormat/>
    <w:rsid w:val="00723F7C"/>
    <w:pPr>
      <w:numPr>
        <w:ilvl w:val="2"/>
        <w:numId w:val="3"/>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
    <w:qFormat/>
    <w:rsid w:val="00723F7C"/>
    <w:pPr>
      <w:ind w:left="1418" w:hanging="1418"/>
      <w:outlineLvl w:val="3"/>
    </w:pPr>
    <w:rPr>
      <w:sz w:val="24"/>
    </w:rPr>
  </w:style>
  <w:style w:type="paragraph" w:styleId="Heading5">
    <w:name w:val="heading 5"/>
    <w:basedOn w:val="Heading4"/>
    <w:next w:val="Normal"/>
    <w:uiPriority w:val="9"/>
    <w:qFormat/>
    <w:rsid w:val="00723F7C"/>
    <w:pPr>
      <w:ind w:left="1701" w:hanging="1701"/>
      <w:outlineLvl w:val="4"/>
    </w:pPr>
    <w:rPr>
      <w:sz w:val="22"/>
    </w:rPr>
  </w:style>
  <w:style w:type="paragraph" w:styleId="Heading6">
    <w:name w:val="heading 6"/>
    <w:basedOn w:val="H6"/>
    <w:next w:val="Normal"/>
    <w:uiPriority w:val="9"/>
    <w:qFormat/>
    <w:rsid w:val="00723F7C"/>
    <w:pPr>
      <w:outlineLvl w:val="5"/>
    </w:pPr>
  </w:style>
  <w:style w:type="paragraph" w:styleId="Heading7">
    <w:name w:val="heading 7"/>
    <w:basedOn w:val="H6"/>
    <w:next w:val="Normal"/>
    <w:uiPriority w:val="9"/>
    <w:qFormat/>
    <w:rsid w:val="00723F7C"/>
    <w:pPr>
      <w:outlineLvl w:val="6"/>
    </w:pPr>
  </w:style>
  <w:style w:type="paragraph" w:styleId="Heading8">
    <w:name w:val="heading 8"/>
    <w:basedOn w:val="Heading1"/>
    <w:next w:val="Normal"/>
    <w:uiPriority w:val="9"/>
    <w:qFormat/>
    <w:rsid w:val="00723F7C"/>
    <w:pPr>
      <w:ind w:left="0" w:firstLine="0"/>
      <w:outlineLvl w:val="7"/>
    </w:pPr>
  </w:style>
  <w:style w:type="paragraph" w:styleId="Heading9">
    <w:name w:val="heading 9"/>
    <w:basedOn w:val="Heading8"/>
    <w:next w:val="Normal"/>
    <w:uiPriority w:val="9"/>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link w:val="EQChar"/>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uiPriority w:val="99"/>
    <w:rsid w:val="00723F7C"/>
    <w:rPr>
      <w:sz w:val="16"/>
    </w:rPr>
  </w:style>
  <w:style w:type="paragraph" w:styleId="CommentText">
    <w:name w:val="annotation text"/>
    <w:basedOn w:val="Normal"/>
    <w:link w:val="CommentTextChar"/>
    <w:uiPriority w:val="99"/>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qFormat/>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Style 21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24"/>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Heading3"/>
    <w:next w:val="Normal"/>
    <w:qFormat/>
    <w:rsid w:val="005033ED"/>
    <w:pPr>
      <w:widowControl/>
      <w:numPr>
        <w:numId w:val="2"/>
      </w:numPr>
      <w:overflowPunct/>
      <w:autoSpaceDE/>
      <w:autoSpaceDN/>
      <w:adjustRightInd/>
      <w:spacing w:before="40" w:after="0" w:line="259" w:lineRule="auto"/>
      <w:ind w:left="720" w:hanging="720"/>
      <w:textAlignment w:val="auto"/>
    </w:pPr>
    <w:rPr>
      <w:rFonts w:asciiTheme="majorHAnsi" w:eastAsiaTheme="majorEastAsia" w:hAnsiTheme="majorHAnsi" w:cstheme="majorBidi"/>
      <w:noProof w:val="0"/>
      <w:color w:val="1F3763" w:themeColor="accent1" w:themeShade="7F"/>
      <w:sz w:val="24"/>
      <w:szCs w:val="24"/>
      <w:lang w:val="en-US"/>
    </w:rPr>
  </w:style>
  <w:style w:type="character" w:customStyle="1" w:styleId="TACChar">
    <w:name w:val="TAC Char"/>
    <w:qFormat/>
    <w:locked/>
    <w:rsid w:val="005033ED"/>
    <w:rPr>
      <w:rFonts w:ascii="Arial" w:eastAsia="SimSun" w:hAnsi="Arial" w:cs="Times New Roman"/>
      <w:sz w:val="18"/>
      <w:szCs w:val="20"/>
      <w:lang w:val="x-none"/>
    </w:rPr>
  </w:style>
  <w:style w:type="character" w:customStyle="1" w:styleId="normaltextrun">
    <w:name w:val="normaltextrun"/>
    <w:basedOn w:val="DefaultParagraphFont"/>
    <w:rsid w:val="00A53331"/>
  </w:style>
  <w:style w:type="character" w:styleId="UnresolvedMention">
    <w:name w:val="Unresolved Mention"/>
    <w:basedOn w:val="DefaultParagraphFont"/>
    <w:uiPriority w:val="99"/>
    <w:unhideWhenUsed/>
    <w:rsid w:val="00DC1C7D"/>
    <w:rPr>
      <w:color w:val="605E5C"/>
      <w:shd w:val="clear" w:color="auto" w:fill="E1DFDD"/>
    </w:rPr>
  </w:style>
  <w:style w:type="character" w:styleId="Mention">
    <w:name w:val="Mention"/>
    <w:basedOn w:val="DefaultParagraphFont"/>
    <w:uiPriority w:val="99"/>
    <w:unhideWhenUsed/>
    <w:rsid w:val="00DC1C7D"/>
    <w:rPr>
      <w:color w:val="2B579A"/>
      <w:shd w:val="clear" w:color="auto" w:fill="E1DFDD"/>
    </w:rPr>
  </w:style>
  <w:style w:type="character" w:customStyle="1" w:styleId="EQChar">
    <w:name w:val="EQ Char"/>
    <w:link w:val="EQ"/>
    <w:qFormat/>
    <w:rsid w:val="00ED26DA"/>
    <w:rPr>
      <w:rFonts w:ascii="Times New Roman" w:hAnsi="Times New Roman"/>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43370834">
      <w:bodyDiv w:val="1"/>
      <w:marLeft w:val="0"/>
      <w:marRight w:val="0"/>
      <w:marTop w:val="0"/>
      <w:marBottom w:val="0"/>
      <w:divBdr>
        <w:top w:val="none" w:sz="0" w:space="0" w:color="auto"/>
        <w:left w:val="none" w:sz="0" w:space="0" w:color="auto"/>
        <w:bottom w:val="none" w:sz="0" w:space="0" w:color="auto"/>
        <w:right w:val="none" w:sz="0" w:space="0" w:color="auto"/>
      </w:divBdr>
      <w:divsChild>
        <w:div w:id="558978052">
          <w:marLeft w:val="0"/>
          <w:marRight w:val="0"/>
          <w:marTop w:val="0"/>
          <w:marBottom w:val="0"/>
          <w:divBdr>
            <w:top w:val="none" w:sz="0" w:space="0" w:color="auto"/>
            <w:left w:val="none" w:sz="0" w:space="0" w:color="auto"/>
            <w:bottom w:val="none" w:sz="0" w:space="0" w:color="auto"/>
            <w:right w:val="none" w:sz="0" w:space="0" w:color="auto"/>
          </w:divBdr>
          <w:divsChild>
            <w:div w:id="45764365">
              <w:marLeft w:val="0"/>
              <w:marRight w:val="0"/>
              <w:marTop w:val="0"/>
              <w:marBottom w:val="0"/>
              <w:divBdr>
                <w:top w:val="none" w:sz="0" w:space="0" w:color="auto"/>
                <w:left w:val="none" w:sz="0" w:space="0" w:color="auto"/>
                <w:bottom w:val="none" w:sz="0" w:space="0" w:color="auto"/>
                <w:right w:val="none" w:sz="0" w:space="0" w:color="auto"/>
              </w:divBdr>
            </w:div>
            <w:div w:id="570426782">
              <w:marLeft w:val="0"/>
              <w:marRight w:val="0"/>
              <w:marTop w:val="0"/>
              <w:marBottom w:val="0"/>
              <w:divBdr>
                <w:top w:val="none" w:sz="0" w:space="0" w:color="auto"/>
                <w:left w:val="none" w:sz="0" w:space="0" w:color="auto"/>
                <w:bottom w:val="none" w:sz="0" w:space="0" w:color="auto"/>
                <w:right w:val="none" w:sz="0" w:space="0" w:color="auto"/>
              </w:divBdr>
            </w:div>
            <w:div w:id="1191916101">
              <w:marLeft w:val="0"/>
              <w:marRight w:val="0"/>
              <w:marTop w:val="0"/>
              <w:marBottom w:val="0"/>
              <w:divBdr>
                <w:top w:val="none" w:sz="0" w:space="0" w:color="auto"/>
                <w:left w:val="none" w:sz="0" w:space="0" w:color="auto"/>
                <w:bottom w:val="none" w:sz="0" w:space="0" w:color="auto"/>
                <w:right w:val="none" w:sz="0" w:space="0" w:color="auto"/>
              </w:divBdr>
            </w:div>
            <w:div w:id="1456826634">
              <w:marLeft w:val="0"/>
              <w:marRight w:val="0"/>
              <w:marTop w:val="0"/>
              <w:marBottom w:val="0"/>
              <w:divBdr>
                <w:top w:val="none" w:sz="0" w:space="0" w:color="auto"/>
                <w:left w:val="none" w:sz="0" w:space="0" w:color="auto"/>
                <w:bottom w:val="none" w:sz="0" w:space="0" w:color="auto"/>
                <w:right w:val="none" w:sz="0" w:space="0" w:color="auto"/>
              </w:divBdr>
            </w:div>
            <w:div w:id="1515262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ECC6AB51-9BAF-4A6B-8F80-70D601785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3.xml><?xml version="1.0" encoding="utf-8"?>
<ds:datastoreItem xmlns:ds="http://schemas.openxmlformats.org/officeDocument/2006/customXml" ds:itemID="{9F5A85B8-A137-4C6B-858F-FDF932CBB95C}">
  <ds:schemaRefs>
    <ds:schemaRef ds:uri="http://purl.org/dc/terms/"/>
    <ds:schemaRef ds:uri="http://schemas.microsoft.com/office/2006/documentManagement/types"/>
    <ds:schemaRef ds:uri="http://purl.org/dc/elements/1.1/"/>
    <ds:schemaRef ds:uri="http://schemas.microsoft.com/office/2006/metadata/properties"/>
    <ds:schemaRef ds:uri="042397af-7977-45ef-9118-11c18c8623b6"/>
    <ds:schemaRef ds:uri="http://schemas.openxmlformats.org/package/2006/metadata/core-properties"/>
    <ds:schemaRef ds:uri="http://schemas.microsoft.com/office/infopath/2007/PartnerControls"/>
    <ds:schemaRef ds:uri="80530660-24fd-4391-a7a1-d653900fee43"/>
    <ds:schemaRef ds:uri="http://www.w3.org/XML/1998/namespace"/>
    <ds:schemaRef ds:uri="http://purl.org/dc/dcmitype/"/>
  </ds:schemaRefs>
</ds:datastoreItem>
</file>

<file path=customXml/itemProps4.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5.xml><?xml version="1.0" encoding="utf-8"?>
<ds:datastoreItem xmlns:ds="http://schemas.openxmlformats.org/officeDocument/2006/customXml" ds:itemID="{26DD643B-76FD-45E5-A379-C0594773499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1943</TotalTime>
  <Pages>6</Pages>
  <Words>2289</Words>
  <Characters>13394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15652</CharactersWithSpaces>
  <SharedDoc>false</SharedDoc>
  <HLinks>
    <vt:vector size="18" baseType="variant">
      <vt:variant>
        <vt:i4>5439587</vt:i4>
      </vt:variant>
      <vt:variant>
        <vt:i4>6</vt:i4>
      </vt:variant>
      <vt:variant>
        <vt:i4>0</vt:i4>
      </vt:variant>
      <vt:variant>
        <vt:i4>5</vt:i4>
      </vt:variant>
      <vt:variant>
        <vt:lpwstr>mailto:youn.hyoung.heo@intel.com</vt:lpwstr>
      </vt:variant>
      <vt:variant>
        <vt:lpwstr/>
      </vt:variant>
      <vt:variant>
        <vt:i4>3276886</vt:i4>
      </vt:variant>
      <vt:variant>
        <vt:i4>3</vt:i4>
      </vt:variant>
      <vt:variant>
        <vt:i4>0</vt:i4>
      </vt:variant>
      <vt:variant>
        <vt:i4>5</vt:i4>
      </vt:variant>
      <vt:variant>
        <vt:lpwstr>mailto:yujian.zhang@intel.com</vt:lpwstr>
      </vt:variant>
      <vt:variant>
        <vt:lpwstr/>
      </vt:variant>
      <vt:variant>
        <vt:i4>5439587</vt:i4>
      </vt:variant>
      <vt:variant>
        <vt:i4>0</vt:i4>
      </vt:variant>
      <vt:variant>
        <vt:i4>0</vt:i4>
      </vt:variant>
      <vt:variant>
        <vt:i4>5</vt:i4>
      </vt:variant>
      <vt:variant>
        <vt:lpwstr>mailto:youn.hyoung.heo@intel.com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cp:keywords>
  <cp:lastModifiedBy>Intel - Yujian</cp:lastModifiedBy>
  <cp:revision>589</cp:revision>
  <cp:lastPrinted>2004-04-14T09:17:00Z</cp:lastPrinted>
  <dcterms:created xsi:type="dcterms:W3CDTF">2021-01-13T04:59:00Z</dcterms:created>
  <dcterms:modified xsi:type="dcterms:W3CDTF">2022-11-04T04:26:00Z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ies>
</file>