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7C16BE1B"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 xml:space="preserve">20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213A01" w:rsidRPr="00213A01">
        <w:rPr>
          <w:bCs/>
          <w:noProof w:val="0"/>
          <w:sz w:val="24"/>
        </w:rPr>
        <w:t>R2-2211382</w:t>
      </w:r>
    </w:p>
    <w:p w14:paraId="2B60AF3C" w14:textId="653A7AC6" w:rsidR="00EB410E" w:rsidRDefault="00990389" w:rsidP="00ED7D99">
      <w:pPr>
        <w:pStyle w:val="CRCoverPage"/>
        <w:spacing w:after="240"/>
        <w:outlineLvl w:val="0"/>
        <w:rPr>
          <w:b/>
          <w:sz w:val="24"/>
        </w:rPr>
      </w:pPr>
      <w:r>
        <w:rPr>
          <w:b/>
          <w:sz w:val="24"/>
        </w:rPr>
        <w:t>Toulouse, France</w:t>
      </w:r>
      <w:r w:rsidR="00F73A55" w:rsidRPr="00F73A55">
        <w:rPr>
          <w:b/>
          <w:sz w:val="24"/>
        </w:rPr>
        <w:t xml:space="preserve">, </w:t>
      </w:r>
      <w:r w:rsidR="00EC3444">
        <w:rPr>
          <w:b/>
          <w:sz w:val="24"/>
        </w:rPr>
        <w:t>1</w:t>
      </w:r>
      <w:r w:rsidR="00221AFA">
        <w:rPr>
          <w:b/>
          <w:sz w:val="24"/>
        </w:rPr>
        <w:t>4</w:t>
      </w:r>
      <w:r w:rsidR="00175810" w:rsidRPr="00175810">
        <w:rPr>
          <w:b/>
          <w:sz w:val="24"/>
        </w:rPr>
        <w:t>th-</w:t>
      </w:r>
      <w:r w:rsidR="00221AFA">
        <w:rPr>
          <w:b/>
          <w:sz w:val="24"/>
        </w:rPr>
        <w:t>18</w:t>
      </w:r>
      <w:r w:rsidR="00175810" w:rsidRPr="00175810">
        <w:rPr>
          <w:b/>
          <w:sz w:val="24"/>
        </w:rPr>
        <w:t xml:space="preserve">th </w:t>
      </w:r>
      <w:r w:rsidR="00221AFA">
        <w:rPr>
          <w:b/>
          <w:sz w:val="24"/>
        </w:rPr>
        <w:t>November</w:t>
      </w:r>
      <w:r w:rsidR="00175810" w:rsidRPr="00175810">
        <w:rPr>
          <w:b/>
          <w:sz w:val="24"/>
        </w:rPr>
        <w:t xml:space="preserve"> 2022</w:t>
      </w:r>
    </w:p>
    <w:p w14:paraId="012E2D7F" w14:textId="4B8AC5FF"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4F34C7">
        <w:rPr>
          <w:rFonts w:ascii="Arial" w:hAnsi="Arial" w:cs="Arial"/>
          <w:bCs/>
          <w:sz w:val="24"/>
        </w:rPr>
        <w:t>8.5.3.2</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207B2E83"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B20398">
        <w:rPr>
          <w:rFonts w:ascii="Arial" w:hAnsi="Arial" w:cs="Arial"/>
          <w:bCs/>
          <w:sz w:val="24"/>
        </w:rPr>
        <w:t>I</w:t>
      </w:r>
      <w:r w:rsidR="00DA34C4">
        <w:rPr>
          <w:rFonts w:ascii="Arial" w:hAnsi="Arial" w:cs="Arial"/>
          <w:bCs/>
          <w:sz w:val="24"/>
        </w:rPr>
        <w:t xml:space="preserve">nformation </w:t>
      </w:r>
      <w:r w:rsidR="00B20398">
        <w:rPr>
          <w:rFonts w:ascii="Arial" w:hAnsi="Arial" w:cs="Arial"/>
          <w:bCs/>
          <w:sz w:val="24"/>
        </w:rPr>
        <w:t xml:space="preserve">in RAN </w:t>
      </w:r>
      <w:r w:rsidR="00DA34C4">
        <w:rPr>
          <w:rFonts w:ascii="Arial" w:hAnsi="Arial" w:cs="Arial"/>
          <w:bCs/>
          <w:sz w:val="24"/>
        </w:rPr>
        <w:t xml:space="preserve">for </w:t>
      </w:r>
      <w:r w:rsidR="004D69BC" w:rsidRPr="004D69BC">
        <w:rPr>
          <w:rFonts w:ascii="Arial" w:hAnsi="Arial" w:cs="Arial"/>
          <w:bCs/>
          <w:sz w:val="24"/>
        </w:rPr>
        <w:t xml:space="preserve">XR </w:t>
      </w:r>
      <w:r w:rsidR="00DA34C4">
        <w:rPr>
          <w:rFonts w:ascii="Arial" w:hAnsi="Arial" w:cs="Arial"/>
          <w:bCs/>
          <w:sz w:val="24"/>
        </w:rPr>
        <w:t>traffic and congestion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6367887F" w:rsidR="00EB410E" w:rsidRDefault="00EB410E" w:rsidP="00EB410E">
      <w:pPr>
        <w:pStyle w:val="Heading1"/>
        <w:numPr>
          <w:ilvl w:val="0"/>
          <w:numId w:val="2"/>
        </w:numPr>
      </w:pPr>
      <w:r>
        <w:t>Introduction</w:t>
      </w:r>
    </w:p>
    <w:p w14:paraId="15EC6E18" w14:textId="22C0AF00" w:rsidR="00B32CDA" w:rsidRPr="00B32CDA" w:rsidRDefault="00B32CDA" w:rsidP="00B32CDA">
      <w:pPr>
        <w:rPr>
          <w:lang w:val="en-GB" w:eastAsia="x-none"/>
        </w:rPr>
      </w:pPr>
      <w:r>
        <w:rPr>
          <w:lang w:val="en-GB" w:eastAsia="x-none"/>
        </w:rPr>
        <w:t xml:space="preserve">This document </w:t>
      </w:r>
      <w:r w:rsidR="0099756C">
        <w:rPr>
          <w:lang w:val="en-GB" w:eastAsia="x-none"/>
        </w:rPr>
        <w:t xml:space="preserve">discusses two topics: </w:t>
      </w:r>
      <w:r w:rsidR="00E978F6">
        <w:rPr>
          <w:lang w:val="en-GB" w:eastAsia="x-none"/>
        </w:rPr>
        <w:t xml:space="preserve">in </w:t>
      </w:r>
      <w:r w:rsidR="0099756C">
        <w:rPr>
          <w:lang w:val="en-GB" w:eastAsia="x-none"/>
        </w:rPr>
        <w:t xml:space="preserve">section </w:t>
      </w:r>
      <w:r w:rsidR="0099756C">
        <w:rPr>
          <w:lang w:val="en-GB" w:eastAsia="x-none"/>
        </w:rPr>
        <w:fldChar w:fldCharType="begin"/>
      </w:r>
      <w:r w:rsidR="0099756C">
        <w:rPr>
          <w:lang w:val="en-GB" w:eastAsia="x-none"/>
        </w:rPr>
        <w:instrText xml:space="preserve"> REF _Ref117980725 \r \h </w:instrText>
      </w:r>
      <w:r w:rsidR="0099756C">
        <w:rPr>
          <w:lang w:val="en-GB" w:eastAsia="x-none"/>
        </w:rPr>
      </w:r>
      <w:r w:rsidR="0099756C">
        <w:rPr>
          <w:lang w:val="en-GB" w:eastAsia="x-none"/>
        </w:rPr>
        <w:fldChar w:fldCharType="separate"/>
      </w:r>
      <w:r w:rsidR="003518E4">
        <w:rPr>
          <w:lang w:val="en-GB" w:eastAsia="x-none"/>
        </w:rPr>
        <w:t>2.1</w:t>
      </w:r>
      <w:r w:rsidR="0099756C">
        <w:rPr>
          <w:lang w:val="en-GB" w:eastAsia="x-none"/>
        </w:rPr>
        <w:fldChar w:fldCharType="end"/>
      </w:r>
      <w:r w:rsidR="00E978F6">
        <w:rPr>
          <w:lang w:val="en-GB" w:eastAsia="x-none"/>
        </w:rPr>
        <w:t>,</w:t>
      </w:r>
      <w:r>
        <w:rPr>
          <w:lang w:val="en-GB" w:eastAsia="x-none"/>
        </w:rPr>
        <w:t xml:space="preserve"> the </w:t>
      </w:r>
      <w:r w:rsidR="00B66590">
        <w:rPr>
          <w:lang w:val="en-GB" w:eastAsia="x-none"/>
        </w:rPr>
        <w:t>remaining details on XR information that may be helpful to bring awareness in RAN and UE considering the progress done in both RAN2 and SA2</w:t>
      </w:r>
      <w:r w:rsidR="00E978F6">
        <w:rPr>
          <w:lang w:val="en-GB" w:eastAsia="x-none"/>
        </w:rPr>
        <w:t>, and in section</w:t>
      </w:r>
      <w:r w:rsidR="0099756C">
        <w:rPr>
          <w:lang w:val="en-GB" w:eastAsia="x-none"/>
        </w:rPr>
        <w:t xml:space="preserve"> </w:t>
      </w:r>
      <w:r w:rsidR="0099756C">
        <w:rPr>
          <w:lang w:val="en-GB" w:eastAsia="x-none"/>
        </w:rPr>
        <w:fldChar w:fldCharType="begin"/>
      </w:r>
      <w:r w:rsidR="0099756C">
        <w:rPr>
          <w:lang w:val="en-GB" w:eastAsia="x-none"/>
        </w:rPr>
        <w:instrText xml:space="preserve"> REF _Ref117980733 \r \h </w:instrText>
      </w:r>
      <w:r w:rsidR="0099756C">
        <w:rPr>
          <w:lang w:val="en-GB" w:eastAsia="x-none"/>
        </w:rPr>
      </w:r>
      <w:r w:rsidR="0099756C">
        <w:rPr>
          <w:lang w:val="en-GB" w:eastAsia="x-none"/>
        </w:rPr>
        <w:fldChar w:fldCharType="separate"/>
      </w:r>
      <w:r w:rsidR="003518E4">
        <w:rPr>
          <w:lang w:val="en-GB" w:eastAsia="x-none"/>
        </w:rPr>
        <w:t>2.2</w:t>
      </w:r>
      <w:r w:rsidR="0099756C">
        <w:rPr>
          <w:lang w:val="en-GB" w:eastAsia="x-none"/>
        </w:rPr>
        <w:fldChar w:fldCharType="end"/>
      </w:r>
      <w:r w:rsidR="00E978F6">
        <w:rPr>
          <w:lang w:val="en-GB" w:eastAsia="x-none"/>
        </w:rPr>
        <w:t>, potential responses to SA2 questions on L4S marking to indicate congestion information.</w:t>
      </w:r>
    </w:p>
    <w:p w14:paraId="79A42B9D" w14:textId="77777777" w:rsidR="00EB410E" w:rsidRDefault="00EB410E" w:rsidP="00EB410E">
      <w:pPr>
        <w:pStyle w:val="Heading1"/>
        <w:numPr>
          <w:ilvl w:val="0"/>
          <w:numId w:val="2"/>
        </w:numPr>
      </w:pPr>
      <w:bookmarkStart w:id="1" w:name="Proposal_Pattern_Length"/>
      <w:r>
        <w:t>Discussion</w:t>
      </w:r>
    </w:p>
    <w:p w14:paraId="2A2A2818" w14:textId="01083424" w:rsidR="00EB410E" w:rsidRDefault="00FE5197" w:rsidP="00EB410E">
      <w:pPr>
        <w:pStyle w:val="Heading2"/>
      </w:pPr>
      <w:bookmarkStart w:id="2" w:name="_Ref117980725"/>
      <w:r>
        <w:t>XR information awareness in RAN and UE</w:t>
      </w:r>
      <w:bookmarkEnd w:id="2"/>
    </w:p>
    <w:p w14:paraId="03C31DB2" w14:textId="13B52EFC" w:rsidR="000C0142" w:rsidRDefault="00FB610B" w:rsidP="008D00A9">
      <w:pPr>
        <w:spacing w:after="120"/>
        <w:jc w:val="both"/>
      </w:pPr>
      <w:r w:rsidRPr="00FB610B">
        <w:fldChar w:fldCharType="begin"/>
      </w:r>
      <w:r w:rsidRPr="00FB610B">
        <w:instrText xml:space="preserve"> REF _Ref117854998 \h  \* MERGEFORMAT </w:instrText>
      </w:r>
      <w:r w:rsidRPr="00FB610B">
        <w:fldChar w:fldCharType="separate"/>
      </w:r>
      <w:r w:rsidR="003518E4" w:rsidRPr="00852694">
        <w:t xml:space="preserve">Table </w:t>
      </w:r>
      <w:r w:rsidR="003518E4" w:rsidRPr="00852694">
        <w:rPr>
          <w:noProof/>
        </w:rPr>
        <w:t>1</w:t>
      </w:r>
      <w:r w:rsidRPr="00FB610B">
        <w:fldChar w:fldCharType="end"/>
      </w:r>
      <w:r w:rsidRPr="00FB610B">
        <w:t xml:space="preserve"> </w:t>
      </w:r>
      <w:r w:rsidR="00650224">
        <w:t>summarizes the agreed XR related information</w:t>
      </w:r>
      <w:r w:rsidR="009E37E1">
        <w:t xml:space="preserve"> as captured in</w:t>
      </w:r>
      <w:r w:rsidR="00B36464">
        <w:t xml:space="preserve"> RAN2 TR 38.835 </w:t>
      </w:r>
      <w:r w:rsidR="00B36464">
        <w:fldChar w:fldCharType="begin"/>
      </w:r>
      <w:r w:rsidR="00B36464">
        <w:instrText xml:space="preserve"> REF _Ref117849873 \r \h </w:instrText>
      </w:r>
      <w:r w:rsidR="00B36464">
        <w:fldChar w:fldCharType="separate"/>
      </w:r>
      <w:r w:rsidR="003518E4">
        <w:t>[1]</w:t>
      </w:r>
      <w:r w:rsidR="00B36464">
        <w:fldChar w:fldCharType="end"/>
      </w:r>
      <w:r w:rsidR="00B36464">
        <w:t>,</w:t>
      </w:r>
      <w:r w:rsidR="009E37E1">
        <w:t xml:space="preserve"> </w:t>
      </w:r>
      <w:r w:rsidR="00B36464">
        <w:t xml:space="preserve">in </w:t>
      </w:r>
      <w:r w:rsidR="009E37E1">
        <w:t xml:space="preserve">SA2 conclusion of Key Issues #4 &amp; #5 </w:t>
      </w:r>
      <w:r w:rsidR="009E37E1" w:rsidRPr="007C729F">
        <w:t xml:space="preserve">(PDU Set based QoS framework) </w:t>
      </w:r>
      <w:r w:rsidR="002F4ED0">
        <w:t>and Kei Issues #8 (</w:t>
      </w:r>
      <w:r w:rsidR="00677FC0">
        <w:t>Power Saving</w:t>
      </w:r>
      <w:r w:rsidR="002F4ED0">
        <w:t xml:space="preserve">) </w:t>
      </w:r>
      <w:r w:rsidR="009E37E1">
        <w:t xml:space="preserve">in TR 23.700-60 </w:t>
      </w:r>
      <w:r w:rsidR="009E37E1">
        <w:fldChar w:fldCharType="begin"/>
      </w:r>
      <w:r w:rsidR="009E37E1">
        <w:instrText xml:space="preserve"> REF _Ref117849856 \r \h </w:instrText>
      </w:r>
      <w:r w:rsidR="009E37E1">
        <w:fldChar w:fldCharType="separate"/>
      </w:r>
      <w:r w:rsidR="003518E4">
        <w:t>[2]</w:t>
      </w:r>
      <w:r w:rsidR="009E37E1">
        <w:fldChar w:fldCharType="end"/>
      </w:r>
      <w:r w:rsidR="00B36464">
        <w:t>, as well as,</w:t>
      </w:r>
      <w:r>
        <w:t xml:space="preserve"> </w:t>
      </w:r>
      <w:r w:rsidR="00B36464">
        <w:t xml:space="preserve">in SA2 LS </w:t>
      </w:r>
      <w:r w:rsidR="00B36464">
        <w:fldChar w:fldCharType="begin"/>
      </w:r>
      <w:r w:rsidR="00B36464">
        <w:instrText xml:space="preserve"> REF _Ref117854371 \r \h </w:instrText>
      </w:r>
      <w:r w:rsidR="00B36464">
        <w:fldChar w:fldCharType="separate"/>
      </w:r>
      <w:r w:rsidR="003518E4">
        <w:t>[3]</w:t>
      </w:r>
      <w:r w:rsidR="00B36464">
        <w:fldChar w:fldCharType="end"/>
      </w:r>
      <w:r w:rsidR="00B36464">
        <w:t>.</w:t>
      </w:r>
      <w:r w:rsidR="009E37E1">
        <w:t xml:space="preserve"> </w:t>
      </w:r>
      <w:r w:rsidR="00677FC0">
        <w:t xml:space="preserve"> </w:t>
      </w:r>
    </w:p>
    <w:p w14:paraId="4BD86574" w14:textId="0A724342" w:rsidR="00BA03BC" w:rsidRPr="00C7344E" w:rsidRDefault="00BA03BC" w:rsidP="00BA03BC">
      <w:pPr>
        <w:pStyle w:val="Caption"/>
        <w:keepNext/>
        <w:spacing w:after="60"/>
        <w:jc w:val="center"/>
        <w:rPr>
          <w:i w:val="0"/>
          <w:iCs w:val="0"/>
          <w:color w:val="auto"/>
        </w:rPr>
      </w:pPr>
      <w:bookmarkStart w:id="3" w:name="_Ref117854998"/>
      <w:r w:rsidRPr="00C7344E">
        <w:rPr>
          <w:b/>
          <w:bCs/>
          <w:i w:val="0"/>
          <w:iCs w:val="0"/>
          <w:color w:val="auto"/>
        </w:rPr>
        <w:t xml:space="preserve">Table </w:t>
      </w:r>
      <w:r w:rsidRPr="00C7344E">
        <w:rPr>
          <w:b/>
          <w:bCs/>
          <w:i w:val="0"/>
          <w:iCs w:val="0"/>
          <w:color w:val="auto"/>
        </w:rPr>
        <w:fldChar w:fldCharType="begin"/>
      </w:r>
      <w:r w:rsidRPr="00C7344E">
        <w:rPr>
          <w:b/>
          <w:bCs/>
          <w:i w:val="0"/>
          <w:iCs w:val="0"/>
          <w:color w:val="auto"/>
        </w:rPr>
        <w:instrText xml:space="preserve"> SEQ Table \* ARABIC </w:instrText>
      </w:r>
      <w:r w:rsidRPr="00C7344E">
        <w:rPr>
          <w:b/>
          <w:bCs/>
          <w:i w:val="0"/>
          <w:iCs w:val="0"/>
          <w:color w:val="auto"/>
        </w:rPr>
        <w:fldChar w:fldCharType="separate"/>
      </w:r>
      <w:r w:rsidR="003518E4">
        <w:rPr>
          <w:b/>
          <w:bCs/>
          <w:i w:val="0"/>
          <w:iCs w:val="0"/>
          <w:noProof/>
          <w:color w:val="auto"/>
        </w:rPr>
        <w:t>1</w:t>
      </w:r>
      <w:r w:rsidRPr="00C7344E">
        <w:rPr>
          <w:b/>
          <w:bCs/>
          <w:i w:val="0"/>
          <w:iCs w:val="0"/>
          <w:color w:val="auto"/>
        </w:rPr>
        <w:fldChar w:fldCharType="end"/>
      </w:r>
      <w:bookmarkEnd w:id="3"/>
      <w:r w:rsidRPr="00C7344E">
        <w:rPr>
          <w:b/>
          <w:bCs/>
          <w:i w:val="0"/>
          <w:iCs w:val="0"/>
          <w:color w:val="auto"/>
        </w:rPr>
        <w:t>.</w:t>
      </w:r>
      <w:r w:rsidR="003E4E01" w:rsidRPr="00C7344E">
        <w:rPr>
          <w:i w:val="0"/>
          <w:iCs w:val="0"/>
          <w:color w:val="auto"/>
        </w:rPr>
        <w:t xml:space="preserve"> </w:t>
      </w:r>
      <w:r w:rsidR="00C7344E" w:rsidRPr="00C7344E">
        <w:rPr>
          <w:i w:val="0"/>
          <w:iCs w:val="0"/>
          <w:color w:val="auto"/>
        </w:rPr>
        <w:t xml:space="preserve">XR related information identified by SA2 </w:t>
      </w:r>
      <w:r w:rsidR="00C7344E" w:rsidRPr="00C7344E">
        <w:rPr>
          <w:i w:val="0"/>
          <w:iCs w:val="0"/>
          <w:color w:val="auto"/>
        </w:rPr>
        <w:fldChar w:fldCharType="begin"/>
      </w:r>
      <w:r w:rsidR="00C7344E" w:rsidRPr="00C7344E">
        <w:rPr>
          <w:i w:val="0"/>
          <w:iCs w:val="0"/>
          <w:color w:val="auto"/>
        </w:rPr>
        <w:instrText xml:space="preserve"> REF _Ref117849856 \r \h  \* MERGEFORMAT </w:instrText>
      </w:r>
      <w:r w:rsidR="00C7344E" w:rsidRPr="00C7344E">
        <w:rPr>
          <w:i w:val="0"/>
          <w:iCs w:val="0"/>
          <w:color w:val="auto"/>
        </w:rPr>
      </w:r>
      <w:r w:rsidR="00C7344E" w:rsidRPr="00C7344E">
        <w:rPr>
          <w:i w:val="0"/>
          <w:iCs w:val="0"/>
          <w:color w:val="auto"/>
        </w:rPr>
        <w:fldChar w:fldCharType="separate"/>
      </w:r>
      <w:r w:rsidR="003518E4">
        <w:rPr>
          <w:i w:val="0"/>
          <w:iCs w:val="0"/>
          <w:color w:val="auto"/>
        </w:rPr>
        <w:t>[2]</w:t>
      </w:r>
      <w:r w:rsidR="00C7344E" w:rsidRPr="00C7344E">
        <w:rPr>
          <w:i w:val="0"/>
          <w:iCs w:val="0"/>
          <w:color w:val="auto"/>
        </w:rPr>
        <w:fldChar w:fldCharType="end"/>
      </w:r>
      <w:r w:rsidR="00C7344E" w:rsidRPr="00C7344E">
        <w:rPr>
          <w:i w:val="0"/>
          <w:iCs w:val="0"/>
          <w:color w:val="auto"/>
        </w:rPr>
        <w:t xml:space="preserve"> and RAN2 </w:t>
      </w:r>
      <w:r w:rsidR="00C7344E" w:rsidRPr="00C7344E">
        <w:rPr>
          <w:i w:val="0"/>
          <w:iCs w:val="0"/>
          <w:color w:val="auto"/>
        </w:rPr>
        <w:fldChar w:fldCharType="begin"/>
      </w:r>
      <w:r w:rsidR="00C7344E" w:rsidRPr="00C7344E">
        <w:rPr>
          <w:i w:val="0"/>
          <w:iCs w:val="0"/>
          <w:color w:val="auto"/>
        </w:rPr>
        <w:instrText xml:space="preserve"> REF _Ref117849873 \r \h  \* MERGEFORMAT </w:instrText>
      </w:r>
      <w:r w:rsidR="00C7344E" w:rsidRPr="00C7344E">
        <w:rPr>
          <w:i w:val="0"/>
          <w:iCs w:val="0"/>
          <w:color w:val="auto"/>
        </w:rPr>
      </w:r>
      <w:r w:rsidR="00C7344E" w:rsidRPr="00C7344E">
        <w:rPr>
          <w:i w:val="0"/>
          <w:iCs w:val="0"/>
          <w:color w:val="auto"/>
        </w:rPr>
        <w:fldChar w:fldCharType="separate"/>
      </w:r>
      <w:r w:rsidR="003518E4">
        <w:rPr>
          <w:i w:val="0"/>
          <w:iCs w:val="0"/>
          <w:color w:val="auto"/>
        </w:rPr>
        <w:t>[1]</w:t>
      </w:r>
      <w:r w:rsidR="00C7344E" w:rsidRPr="00C7344E">
        <w:rPr>
          <w:i w:val="0"/>
          <w:iCs w:val="0"/>
          <w:color w:val="auto"/>
        </w:rPr>
        <w:fldChar w:fldCharType="end"/>
      </w:r>
    </w:p>
    <w:tbl>
      <w:tblPr>
        <w:tblStyle w:val="TableGrid"/>
        <w:tblW w:w="0" w:type="auto"/>
        <w:jc w:val="center"/>
        <w:tblLook w:val="04A0" w:firstRow="1" w:lastRow="0" w:firstColumn="1" w:lastColumn="0" w:noHBand="0" w:noVBand="1"/>
      </w:tblPr>
      <w:tblGrid>
        <w:gridCol w:w="3024"/>
        <w:gridCol w:w="3024"/>
        <w:gridCol w:w="3024"/>
      </w:tblGrid>
      <w:tr w:rsidR="008B741A" w:rsidRPr="00D13DE3" w14:paraId="217BCB5C" w14:textId="77777777" w:rsidTr="008B741A">
        <w:trPr>
          <w:jc w:val="center"/>
        </w:trPr>
        <w:tc>
          <w:tcPr>
            <w:tcW w:w="3024" w:type="dxa"/>
            <w:shd w:val="clear" w:color="auto" w:fill="D9D9D9" w:themeFill="background1" w:themeFillShade="D9"/>
            <w:vAlign w:val="center"/>
          </w:tcPr>
          <w:p w14:paraId="7762A60D" w14:textId="0F9D35CA" w:rsidR="008B741A" w:rsidRPr="00D13DE3" w:rsidRDefault="008B741A" w:rsidP="001B2CB6">
            <w:pPr>
              <w:spacing w:after="0"/>
              <w:jc w:val="center"/>
              <w:rPr>
                <w:b/>
                <w:bCs/>
                <w:sz w:val="18"/>
                <w:szCs w:val="18"/>
              </w:rPr>
            </w:pPr>
            <w:r w:rsidRPr="00D13DE3">
              <w:rPr>
                <w:b/>
                <w:bCs/>
                <w:sz w:val="18"/>
                <w:szCs w:val="18"/>
              </w:rPr>
              <w:t>RAN2 identified</w:t>
            </w:r>
          </w:p>
          <w:p w14:paraId="4DAA115C" w14:textId="5DD97754" w:rsidR="008B741A" w:rsidRPr="00D13DE3" w:rsidRDefault="008B741A" w:rsidP="001B2CB6">
            <w:pPr>
              <w:spacing w:after="0"/>
              <w:jc w:val="center"/>
              <w:rPr>
                <w:b/>
                <w:bCs/>
                <w:sz w:val="18"/>
                <w:szCs w:val="18"/>
              </w:rPr>
            </w:pPr>
            <w:r w:rsidRPr="00D13DE3">
              <w:rPr>
                <w:b/>
                <w:bCs/>
                <w:sz w:val="18"/>
                <w:szCs w:val="18"/>
              </w:rPr>
              <w:t>XR info</w:t>
            </w:r>
            <w:r w:rsidR="00A02157">
              <w:rPr>
                <w:b/>
                <w:bCs/>
                <w:sz w:val="18"/>
                <w:szCs w:val="18"/>
              </w:rPr>
              <w:t xml:space="preserve">. for DL </w:t>
            </w:r>
            <w:r w:rsidR="00A02157" w:rsidRPr="0068275D">
              <w:rPr>
                <w:b/>
                <w:bCs/>
                <w:sz w:val="18"/>
                <w:szCs w:val="18"/>
                <w:highlight w:val="yellow"/>
              </w:rPr>
              <w:t>&amp; UL</w:t>
            </w:r>
          </w:p>
        </w:tc>
        <w:tc>
          <w:tcPr>
            <w:tcW w:w="3024" w:type="dxa"/>
            <w:shd w:val="clear" w:color="auto" w:fill="D9D9D9" w:themeFill="background1" w:themeFillShade="D9"/>
            <w:vAlign w:val="center"/>
          </w:tcPr>
          <w:p w14:paraId="505423ED" w14:textId="1D253F2E" w:rsidR="008B741A" w:rsidRPr="00D13DE3" w:rsidRDefault="008B741A" w:rsidP="001B2CB6">
            <w:pPr>
              <w:spacing w:after="0"/>
              <w:jc w:val="center"/>
              <w:rPr>
                <w:b/>
                <w:bCs/>
                <w:sz w:val="18"/>
                <w:szCs w:val="18"/>
              </w:rPr>
            </w:pPr>
            <w:r w:rsidRPr="00D13DE3">
              <w:rPr>
                <w:b/>
                <w:bCs/>
                <w:sz w:val="18"/>
                <w:szCs w:val="18"/>
              </w:rPr>
              <w:t>SA2 identified</w:t>
            </w:r>
          </w:p>
          <w:p w14:paraId="5CA705CD" w14:textId="7EF5A08A" w:rsidR="008B741A" w:rsidRPr="00D13DE3" w:rsidRDefault="00A02157" w:rsidP="001B2CB6">
            <w:pPr>
              <w:spacing w:after="0"/>
              <w:jc w:val="center"/>
              <w:rPr>
                <w:b/>
                <w:bCs/>
                <w:sz w:val="18"/>
                <w:szCs w:val="18"/>
              </w:rPr>
            </w:pPr>
            <w:r w:rsidRPr="00D13DE3">
              <w:rPr>
                <w:b/>
                <w:bCs/>
                <w:sz w:val="18"/>
                <w:szCs w:val="18"/>
              </w:rPr>
              <w:t>XR info</w:t>
            </w:r>
            <w:r>
              <w:rPr>
                <w:b/>
                <w:bCs/>
                <w:sz w:val="18"/>
                <w:szCs w:val="18"/>
              </w:rPr>
              <w:t>. for DL</w:t>
            </w:r>
          </w:p>
        </w:tc>
        <w:tc>
          <w:tcPr>
            <w:tcW w:w="3024" w:type="dxa"/>
            <w:shd w:val="clear" w:color="auto" w:fill="D9D9D9" w:themeFill="background1" w:themeFillShade="D9"/>
            <w:vAlign w:val="center"/>
          </w:tcPr>
          <w:p w14:paraId="182382F3" w14:textId="6F85BE3E" w:rsidR="008B741A" w:rsidRPr="00D13DE3" w:rsidRDefault="008B741A" w:rsidP="001B2CB6">
            <w:pPr>
              <w:spacing w:after="0"/>
              <w:jc w:val="center"/>
              <w:rPr>
                <w:b/>
                <w:bCs/>
                <w:sz w:val="18"/>
                <w:szCs w:val="18"/>
              </w:rPr>
            </w:pPr>
            <w:r>
              <w:rPr>
                <w:b/>
                <w:bCs/>
                <w:sz w:val="18"/>
                <w:szCs w:val="18"/>
              </w:rPr>
              <w:t>C</w:t>
            </w:r>
            <w:r w:rsidRPr="00D13DE3">
              <w:rPr>
                <w:b/>
                <w:bCs/>
                <w:sz w:val="18"/>
                <w:szCs w:val="18"/>
              </w:rPr>
              <w:t>ategorization</w:t>
            </w:r>
            <w:r>
              <w:rPr>
                <w:b/>
                <w:bCs/>
                <w:sz w:val="18"/>
                <w:szCs w:val="18"/>
              </w:rPr>
              <w:t xml:space="preserve"> from RAN2</w:t>
            </w:r>
            <w:r w:rsidR="00840CEB">
              <w:rPr>
                <w:b/>
                <w:bCs/>
                <w:sz w:val="18"/>
                <w:szCs w:val="18"/>
              </w:rPr>
              <w:t xml:space="preserve"> </w:t>
            </w:r>
            <w:r>
              <w:rPr>
                <w:b/>
                <w:bCs/>
                <w:sz w:val="18"/>
                <w:szCs w:val="18"/>
              </w:rPr>
              <w:t>/</w:t>
            </w:r>
            <w:r w:rsidR="00840CEB">
              <w:rPr>
                <w:b/>
                <w:bCs/>
                <w:sz w:val="18"/>
                <w:szCs w:val="18"/>
              </w:rPr>
              <w:t xml:space="preserve"> </w:t>
            </w:r>
            <w:r>
              <w:rPr>
                <w:b/>
                <w:bCs/>
                <w:sz w:val="18"/>
                <w:szCs w:val="18"/>
              </w:rPr>
              <w:t>SA2</w:t>
            </w:r>
            <w:r w:rsidRPr="00D13DE3">
              <w:rPr>
                <w:b/>
                <w:bCs/>
                <w:sz w:val="18"/>
                <w:szCs w:val="18"/>
              </w:rPr>
              <w:t xml:space="preserve"> on how to convey XR info.</w:t>
            </w:r>
            <w:r>
              <w:rPr>
                <w:b/>
                <w:bCs/>
                <w:sz w:val="18"/>
                <w:szCs w:val="18"/>
              </w:rPr>
              <w:t xml:space="preserve"> to RAN</w:t>
            </w:r>
          </w:p>
        </w:tc>
      </w:tr>
      <w:tr w:rsidR="008B741A" w:rsidRPr="00D13DE3" w14:paraId="35A73D36" w14:textId="77777777" w:rsidTr="008B741A">
        <w:trPr>
          <w:jc w:val="center"/>
        </w:trPr>
        <w:tc>
          <w:tcPr>
            <w:tcW w:w="3024" w:type="dxa"/>
          </w:tcPr>
          <w:p w14:paraId="25353F7F" w14:textId="52230E40" w:rsidR="008B741A" w:rsidRPr="00D13DE3" w:rsidRDefault="008B741A" w:rsidP="001B2CB6">
            <w:pPr>
              <w:spacing w:after="0"/>
              <w:rPr>
                <w:sz w:val="18"/>
                <w:szCs w:val="18"/>
              </w:rPr>
            </w:pPr>
            <w:r w:rsidRPr="00D13DE3">
              <w:rPr>
                <w:sz w:val="18"/>
                <w:szCs w:val="18"/>
              </w:rPr>
              <w:t>PDU-Set Delay Budget (PSDB)</w:t>
            </w:r>
          </w:p>
        </w:tc>
        <w:tc>
          <w:tcPr>
            <w:tcW w:w="3024" w:type="dxa"/>
          </w:tcPr>
          <w:p w14:paraId="57FE9648" w14:textId="4F2D224F" w:rsidR="008B741A" w:rsidRPr="00D13DE3" w:rsidRDefault="008B741A" w:rsidP="001B2CB6">
            <w:pPr>
              <w:spacing w:after="0"/>
              <w:rPr>
                <w:sz w:val="18"/>
                <w:szCs w:val="18"/>
              </w:rPr>
            </w:pPr>
            <w:r>
              <w:t>PDU set delay budget (PSDB)</w:t>
            </w:r>
          </w:p>
        </w:tc>
        <w:tc>
          <w:tcPr>
            <w:tcW w:w="3024" w:type="dxa"/>
          </w:tcPr>
          <w:p w14:paraId="4F15C6AB" w14:textId="31FD59E5" w:rsidR="008B741A" w:rsidRPr="00D13DE3" w:rsidRDefault="008B741A" w:rsidP="001B2CB6">
            <w:pPr>
              <w:spacing w:after="0"/>
              <w:rPr>
                <w:sz w:val="18"/>
                <w:szCs w:val="18"/>
              </w:rPr>
            </w:pPr>
            <w:r w:rsidRPr="00D13DE3">
              <w:rPr>
                <w:sz w:val="18"/>
                <w:szCs w:val="18"/>
              </w:rPr>
              <w:t xml:space="preserve">Semi-static </w:t>
            </w:r>
            <w:r>
              <w:rPr>
                <w:sz w:val="18"/>
                <w:szCs w:val="18"/>
              </w:rPr>
              <w:t>/ Control plane</w:t>
            </w:r>
          </w:p>
        </w:tc>
      </w:tr>
      <w:tr w:rsidR="008B741A" w:rsidRPr="00D13DE3" w14:paraId="1721DC85" w14:textId="77777777" w:rsidTr="008B741A">
        <w:trPr>
          <w:jc w:val="center"/>
        </w:trPr>
        <w:tc>
          <w:tcPr>
            <w:tcW w:w="3024" w:type="dxa"/>
          </w:tcPr>
          <w:p w14:paraId="6BE420D3" w14:textId="02F8B172" w:rsidR="008B741A" w:rsidRPr="00D13DE3" w:rsidRDefault="008B741A" w:rsidP="001B2CB6">
            <w:pPr>
              <w:spacing w:after="0"/>
              <w:rPr>
                <w:sz w:val="18"/>
                <w:szCs w:val="18"/>
              </w:rPr>
            </w:pPr>
            <w:r w:rsidRPr="00D13DE3">
              <w:rPr>
                <w:sz w:val="18"/>
                <w:szCs w:val="18"/>
              </w:rPr>
              <w:t>PDU-Set Error Rate (PSER)</w:t>
            </w:r>
          </w:p>
        </w:tc>
        <w:tc>
          <w:tcPr>
            <w:tcW w:w="3024" w:type="dxa"/>
          </w:tcPr>
          <w:p w14:paraId="6F71BC79" w14:textId="789403C8" w:rsidR="008B741A" w:rsidRPr="00D13DE3" w:rsidRDefault="008B741A" w:rsidP="001B2CB6">
            <w:pPr>
              <w:spacing w:after="0"/>
              <w:rPr>
                <w:sz w:val="18"/>
                <w:szCs w:val="18"/>
              </w:rPr>
            </w:pPr>
            <w:r>
              <w:t>PDU set error rate (PSER)</w:t>
            </w:r>
          </w:p>
        </w:tc>
        <w:tc>
          <w:tcPr>
            <w:tcW w:w="3024" w:type="dxa"/>
          </w:tcPr>
          <w:p w14:paraId="57C2C870" w14:textId="566D5E54" w:rsidR="008B741A" w:rsidRPr="00D13DE3" w:rsidRDefault="008B741A" w:rsidP="001B2CB6">
            <w:pPr>
              <w:spacing w:after="0"/>
              <w:rPr>
                <w:sz w:val="18"/>
                <w:szCs w:val="18"/>
              </w:rPr>
            </w:pPr>
            <w:r w:rsidRPr="00872E80">
              <w:rPr>
                <w:sz w:val="18"/>
                <w:szCs w:val="18"/>
              </w:rPr>
              <w:t>Semi-static / Control plane</w:t>
            </w:r>
          </w:p>
        </w:tc>
      </w:tr>
      <w:tr w:rsidR="008B741A" w:rsidRPr="00D13DE3" w14:paraId="00BCE693" w14:textId="77777777" w:rsidTr="008B741A">
        <w:trPr>
          <w:jc w:val="center"/>
        </w:trPr>
        <w:tc>
          <w:tcPr>
            <w:tcW w:w="3024" w:type="dxa"/>
          </w:tcPr>
          <w:p w14:paraId="0915A8FF" w14:textId="7DFB2939" w:rsidR="008B741A" w:rsidRPr="00D13DE3" w:rsidRDefault="008B741A" w:rsidP="001B2CB6">
            <w:pPr>
              <w:spacing w:after="0"/>
              <w:rPr>
                <w:sz w:val="18"/>
                <w:szCs w:val="18"/>
              </w:rPr>
            </w:pPr>
            <w:r w:rsidRPr="00D13DE3">
              <w:rPr>
                <w:sz w:val="18"/>
                <w:szCs w:val="18"/>
              </w:rPr>
              <w:t>Traffic parameters (e.g. periodicity)</w:t>
            </w:r>
          </w:p>
        </w:tc>
        <w:tc>
          <w:tcPr>
            <w:tcW w:w="3024" w:type="dxa"/>
          </w:tcPr>
          <w:p w14:paraId="4593109F" w14:textId="77777777" w:rsidR="008B741A" w:rsidRDefault="008B741A" w:rsidP="001B2CB6">
            <w:pPr>
              <w:spacing w:after="0"/>
              <w:rPr>
                <w:sz w:val="18"/>
                <w:szCs w:val="18"/>
              </w:rPr>
            </w:pPr>
            <w:r w:rsidRPr="00387DD6">
              <w:rPr>
                <w:sz w:val="18"/>
                <w:szCs w:val="18"/>
              </w:rPr>
              <w:t>Burst periodicity</w:t>
            </w:r>
          </w:p>
          <w:p w14:paraId="189B0BE1" w14:textId="6F954562" w:rsidR="008B741A" w:rsidRPr="00D13DE3" w:rsidRDefault="008B741A" w:rsidP="001B2CB6">
            <w:pPr>
              <w:spacing w:after="0"/>
              <w:rPr>
                <w:sz w:val="18"/>
                <w:szCs w:val="18"/>
              </w:rPr>
            </w:pPr>
            <w:r>
              <w:rPr>
                <w:sz w:val="18"/>
                <w:szCs w:val="18"/>
              </w:rPr>
              <w:t>Periodicity for UL/DL QoS flow</w:t>
            </w:r>
            <w:r w:rsidR="00FD4B35">
              <w:rPr>
                <w:sz w:val="18"/>
                <w:szCs w:val="18"/>
              </w:rPr>
              <w:t>s</w:t>
            </w:r>
          </w:p>
        </w:tc>
        <w:tc>
          <w:tcPr>
            <w:tcW w:w="3024" w:type="dxa"/>
          </w:tcPr>
          <w:p w14:paraId="4757C7D0" w14:textId="77B861A8" w:rsidR="008B741A" w:rsidRPr="00D13DE3" w:rsidRDefault="008B741A" w:rsidP="001B2CB6">
            <w:pPr>
              <w:spacing w:after="0"/>
              <w:rPr>
                <w:sz w:val="18"/>
                <w:szCs w:val="18"/>
              </w:rPr>
            </w:pPr>
            <w:r w:rsidRPr="00872E80">
              <w:rPr>
                <w:sz w:val="18"/>
                <w:szCs w:val="18"/>
              </w:rPr>
              <w:t>Semi-static / Control plane</w:t>
            </w:r>
          </w:p>
        </w:tc>
      </w:tr>
      <w:tr w:rsidR="008B741A" w:rsidRPr="00D13DE3" w14:paraId="2E6C3871" w14:textId="77777777" w:rsidTr="008B741A">
        <w:trPr>
          <w:jc w:val="center"/>
        </w:trPr>
        <w:tc>
          <w:tcPr>
            <w:tcW w:w="3024" w:type="dxa"/>
          </w:tcPr>
          <w:p w14:paraId="69E6522B" w14:textId="1FFC9DB6" w:rsidR="008B741A" w:rsidRPr="00D13DE3" w:rsidRDefault="008B741A" w:rsidP="001B2CB6">
            <w:pPr>
              <w:spacing w:after="0"/>
              <w:rPr>
                <w:sz w:val="18"/>
                <w:szCs w:val="18"/>
              </w:rPr>
            </w:pPr>
            <w:r w:rsidRPr="00D13DE3">
              <w:rPr>
                <w:sz w:val="18"/>
                <w:szCs w:val="18"/>
              </w:rPr>
              <w:t>Jitter information (e.g. range)</w:t>
            </w:r>
          </w:p>
        </w:tc>
        <w:tc>
          <w:tcPr>
            <w:tcW w:w="3024" w:type="dxa"/>
          </w:tcPr>
          <w:p w14:paraId="34BD2B23" w14:textId="43EE05E9" w:rsidR="008B741A" w:rsidRPr="00D13DE3" w:rsidRDefault="008B741A" w:rsidP="001B2CB6">
            <w:pPr>
              <w:spacing w:after="0"/>
              <w:rPr>
                <w:sz w:val="18"/>
                <w:szCs w:val="18"/>
              </w:rPr>
            </w:pPr>
            <w:r w:rsidRPr="00B36464">
              <w:rPr>
                <w:sz w:val="18"/>
                <w:szCs w:val="18"/>
              </w:rPr>
              <w:t>Jitter</w:t>
            </w:r>
            <w:r>
              <w:rPr>
                <w:sz w:val="18"/>
                <w:szCs w:val="18"/>
              </w:rPr>
              <w:t xml:space="preserve"> (associated with each periodicity)</w:t>
            </w:r>
          </w:p>
        </w:tc>
        <w:tc>
          <w:tcPr>
            <w:tcW w:w="3024" w:type="dxa"/>
          </w:tcPr>
          <w:p w14:paraId="6D503CB5" w14:textId="1FE99E38" w:rsidR="008B741A" w:rsidRPr="00D13DE3" w:rsidRDefault="008B741A" w:rsidP="001B2CB6">
            <w:pPr>
              <w:spacing w:after="0"/>
              <w:rPr>
                <w:sz w:val="18"/>
                <w:szCs w:val="18"/>
              </w:rPr>
            </w:pPr>
            <w:r w:rsidRPr="00872E80">
              <w:rPr>
                <w:sz w:val="18"/>
                <w:szCs w:val="18"/>
              </w:rPr>
              <w:t>Semi-static / Control plane</w:t>
            </w:r>
          </w:p>
        </w:tc>
      </w:tr>
      <w:tr w:rsidR="008B741A" w:rsidRPr="00D13DE3" w14:paraId="4BA12B90" w14:textId="77777777" w:rsidTr="008B741A">
        <w:trPr>
          <w:jc w:val="center"/>
        </w:trPr>
        <w:tc>
          <w:tcPr>
            <w:tcW w:w="3024" w:type="dxa"/>
          </w:tcPr>
          <w:p w14:paraId="58CAC624" w14:textId="09307189" w:rsidR="008B741A" w:rsidRPr="00D13DE3" w:rsidRDefault="008B741A" w:rsidP="001B2CB6">
            <w:pPr>
              <w:spacing w:after="0"/>
              <w:rPr>
                <w:sz w:val="18"/>
                <w:szCs w:val="18"/>
              </w:rPr>
            </w:pPr>
            <w:bookmarkStart w:id="4" w:name="_Hlk117859319"/>
            <w:r w:rsidRPr="00D13DE3">
              <w:rPr>
                <w:sz w:val="18"/>
                <w:szCs w:val="18"/>
              </w:rPr>
              <w:t>PDUs belonging to a PDU set</w:t>
            </w:r>
            <w:bookmarkEnd w:id="4"/>
          </w:p>
        </w:tc>
        <w:tc>
          <w:tcPr>
            <w:tcW w:w="3024" w:type="dxa"/>
          </w:tcPr>
          <w:p w14:paraId="65DECC60" w14:textId="77777777" w:rsidR="008B741A" w:rsidRDefault="008B741A" w:rsidP="001B2CB6">
            <w:pPr>
              <w:spacing w:after="0"/>
              <w:rPr>
                <w:sz w:val="18"/>
                <w:szCs w:val="18"/>
              </w:rPr>
            </w:pPr>
            <w:bookmarkStart w:id="5" w:name="_Hlk117859357"/>
            <w:r w:rsidRPr="00387DD6">
              <w:rPr>
                <w:sz w:val="18"/>
                <w:szCs w:val="18"/>
              </w:rPr>
              <w:t>PDU set identifier</w:t>
            </w:r>
          </w:p>
          <w:p w14:paraId="60607667" w14:textId="5B574A3F" w:rsidR="008B741A" w:rsidRPr="00387DD6" w:rsidRDefault="008B741A" w:rsidP="001B2CB6">
            <w:pPr>
              <w:spacing w:after="0"/>
              <w:rPr>
                <w:sz w:val="18"/>
                <w:szCs w:val="18"/>
              </w:rPr>
            </w:pPr>
            <w:r w:rsidRPr="00387DD6">
              <w:rPr>
                <w:sz w:val="18"/>
                <w:szCs w:val="18"/>
              </w:rPr>
              <w:t>Start/end of PDU set (optional)</w:t>
            </w:r>
          </w:p>
          <w:p w14:paraId="6FAB30FF" w14:textId="24737EB0" w:rsidR="008B741A" w:rsidRPr="00387DD6" w:rsidRDefault="008B741A" w:rsidP="001B2CB6">
            <w:pPr>
              <w:spacing w:after="0"/>
              <w:rPr>
                <w:sz w:val="18"/>
                <w:szCs w:val="18"/>
              </w:rPr>
            </w:pPr>
            <w:r w:rsidRPr="00387DD6">
              <w:rPr>
                <w:sz w:val="18"/>
                <w:szCs w:val="18"/>
              </w:rPr>
              <w:t>PDU SN in a PDU set</w:t>
            </w:r>
          </w:p>
          <w:p w14:paraId="76202FB0" w14:textId="2BA6343B" w:rsidR="008B741A" w:rsidRPr="00D13DE3" w:rsidRDefault="008B741A" w:rsidP="001B2CB6">
            <w:pPr>
              <w:spacing w:after="0"/>
              <w:rPr>
                <w:sz w:val="18"/>
                <w:szCs w:val="18"/>
              </w:rPr>
            </w:pPr>
            <w:r w:rsidRPr="00387DD6">
              <w:rPr>
                <w:sz w:val="18"/>
                <w:szCs w:val="18"/>
              </w:rPr>
              <w:t>PDU set size (optional)</w:t>
            </w:r>
            <w:bookmarkEnd w:id="5"/>
          </w:p>
        </w:tc>
        <w:tc>
          <w:tcPr>
            <w:tcW w:w="3024" w:type="dxa"/>
          </w:tcPr>
          <w:p w14:paraId="4BD26042" w14:textId="0E9AE526" w:rsidR="008B741A" w:rsidRPr="00D13DE3" w:rsidRDefault="008B741A" w:rsidP="001B2CB6">
            <w:pPr>
              <w:spacing w:after="0"/>
              <w:rPr>
                <w:sz w:val="18"/>
                <w:szCs w:val="18"/>
              </w:rPr>
            </w:pPr>
            <w:r w:rsidRPr="00D13DE3">
              <w:rPr>
                <w:sz w:val="18"/>
                <w:szCs w:val="18"/>
              </w:rPr>
              <w:t>D</w:t>
            </w:r>
            <w:r>
              <w:rPr>
                <w:sz w:val="18"/>
                <w:szCs w:val="18"/>
              </w:rPr>
              <w:t>ynamic / User Plane</w:t>
            </w:r>
          </w:p>
        </w:tc>
      </w:tr>
      <w:tr w:rsidR="008B741A" w:rsidRPr="00D13DE3" w14:paraId="1D12CB3E" w14:textId="77777777" w:rsidTr="008B741A">
        <w:trPr>
          <w:jc w:val="center"/>
        </w:trPr>
        <w:tc>
          <w:tcPr>
            <w:tcW w:w="3024" w:type="dxa"/>
          </w:tcPr>
          <w:p w14:paraId="48A428B8" w14:textId="750BC816" w:rsidR="008B741A" w:rsidRPr="00D13DE3" w:rsidRDefault="008B741A" w:rsidP="001B2CB6">
            <w:pPr>
              <w:spacing w:after="0"/>
              <w:rPr>
                <w:sz w:val="18"/>
                <w:szCs w:val="18"/>
              </w:rPr>
            </w:pPr>
            <w:r>
              <w:t>PDUs belonging to a Data Burst</w:t>
            </w:r>
          </w:p>
        </w:tc>
        <w:tc>
          <w:tcPr>
            <w:tcW w:w="3024" w:type="dxa"/>
          </w:tcPr>
          <w:p w14:paraId="5CBAFAAD" w14:textId="6D695443" w:rsidR="008B741A" w:rsidRPr="00D13DE3" w:rsidRDefault="008B741A" w:rsidP="001B2CB6">
            <w:pPr>
              <w:spacing w:after="0"/>
              <w:rPr>
                <w:sz w:val="18"/>
                <w:szCs w:val="18"/>
              </w:rPr>
            </w:pPr>
            <w:r w:rsidRPr="00C640A0">
              <w:rPr>
                <w:sz w:val="18"/>
                <w:szCs w:val="18"/>
                <w:highlight w:val="yellow"/>
              </w:rPr>
              <w:t>End of Data Burst</w:t>
            </w:r>
          </w:p>
        </w:tc>
        <w:tc>
          <w:tcPr>
            <w:tcW w:w="3024" w:type="dxa"/>
          </w:tcPr>
          <w:p w14:paraId="0C2FA4E7" w14:textId="6CEAE2FC" w:rsidR="008B741A" w:rsidRPr="00D13DE3" w:rsidRDefault="008B741A" w:rsidP="001B2CB6">
            <w:pPr>
              <w:spacing w:after="0"/>
              <w:rPr>
                <w:sz w:val="18"/>
                <w:szCs w:val="18"/>
              </w:rPr>
            </w:pPr>
            <w:r w:rsidRPr="004878FC">
              <w:rPr>
                <w:sz w:val="18"/>
                <w:szCs w:val="18"/>
              </w:rPr>
              <w:t>Dynamic / User Plane</w:t>
            </w:r>
          </w:p>
        </w:tc>
      </w:tr>
      <w:tr w:rsidR="008B741A" w:rsidRPr="00D13DE3" w14:paraId="34FE7DE7" w14:textId="77777777" w:rsidTr="008B741A">
        <w:trPr>
          <w:jc w:val="center"/>
        </w:trPr>
        <w:tc>
          <w:tcPr>
            <w:tcW w:w="3024" w:type="dxa"/>
          </w:tcPr>
          <w:p w14:paraId="023F8765" w14:textId="282CF8AD" w:rsidR="008B741A" w:rsidRPr="00006A94" w:rsidRDefault="008B741A" w:rsidP="001B2CB6">
            <w:pPr>
              <w:spacing w:after="0"/>
              <w:rPr>
                <w:color w:val="FF0000"/>
              </w:rPr>
            </w:pPr>
            <w:r w:rsidRPr="00006A94">
              <w:rPr>
                <w:color w:val="FF0000"/>
                <w:highlight w:val="yellow"/>
              </w:rPr>
              <w:t>??</w:t>
            </w:r>
            <w:r w:rsidRPr="00006A94">
              <w:rPr>
                <w:color w:val="FF0000"/>
              </w:rPr>
              <w:t xml:space="preserve"> Type of PDU set</w:t>
            </w:r>
          </w:p>
        </w:tc>
        <w:tc>
          <w:tcPr>
            <w:tcW w:w="3024" w:type="dxa"/>
          </w:tcPr>
          <w:p w14:paraId="5A39E5A9" w14:textId="760F39C1" w:rsidR="008B741A" w:rsidRPr="00D13DE3" w:rsidRDefault="008B741A" w:rsidP="001B2CB6">
            <w:pPr>
              <w:spacing w:after="60"/>
            </w:pPr>
            <w:r>
              <w:t>PDU set importance</w:t>
            </w:r>
          </w:p>
        </w:tc>
        <w:tc>
          <w:tcPr>
            <w:tcW w:w="3024" w:type="dxa"/>
          </w:tcPr>
          <w:p w14:paraId="7A2C7888" w14:textId="051442B9" w:rsidR="008B741A" w:rsidRPr="00D13DE3" w:rsidRDefault="00AB68A2" w:rsidP="001B2CB6">
            <w:pPr>
              <w:spacing w:after="0"/>
              <w:rPr>
                <w:sz w:val="18"/>
                <w:szCs w:val="18"/>
              </w:rPr>
            </w:pPr>
            <w:r w:rsidRPr="00B0107F">
              <w:rPr>
                <w:color w:val="FF0000"/>
                <w:sz w:val="18"/>
                <w:szCs w:val="18"/>
                <w:highlight w:val="yellow"/>
              </w:rPr>
              <w:t>??</w:t>
            </w:r>
            <w:r w:rsidR="008B741A" w:rsidRPr="004878FC">
              <w:rPr>
                <w:sz w:val="18"/>
                <w:szCs w:val="18"/>
              </w:rPr>
              <w:t xml:space="preserve"> / User Plane</w:t>
            </w:r>
          </w:p>
        </w:tc>
      </w:tr>
      <w:tr w:rsidR="008B741A" w:rsidRPr="00D13DE3" w14:paraId="72E1FCD1" w14:textId="77777777" w:rsidTr="008B741A">
        <w:trPr>
          <w:jc w:val="center"/>
        </w:trPr>
        <w:tc>
          <w:tcPr>
            <w:tcW w:w="3024" w:type="dxa"/>
          </w:tcPr>
          <w:p w14:paraId="22AB728C" w14:textId="7C56D6CB" w:rsidR="008B741A" w:rsidRDefault="008B741A" w:rsidP="001B2CB6">
            <w:pPr>
              <w:spacing w:after="0"/>
            </w:pPr>
            <w:r w:rsidRPr="00006A94">
              <w:rPr>
                <w:color w:val="FF0000"/>
                <w:highlight w:val="yellow"/>
              </w:rPr>
              <w:t>??</w:t>
            </w:r>
            <w:r>
              <w:rPr>
                <w:color w:val="FF0000"/>
              </w:rPr>
              <w:t xml:space="preserve"> Discard rule</w:t>
            </w:r>
            <w:r w:rsidR="00D93AF3">
              <w:rPr>
                <w:color w:val="FF0000"/>
              </w:rPr>
              <w:t>s</w:t>
            </w:r>
          </w:p>
        </w:tc>
        <w:tc>
          <w:tcPr>
            <w:tcW w:w="3024" w:type="dxa"/>
          </w:tcPr>
          <w:p w14:paraId="265626F3" w14:textId="38CEC093" w:rsidR="008B741A" w:rsidRPr="00D13DE3" w:rsidRDefault="008B741A" w:rsidP="001B2CB6">
            <w:pPr>
              <w:spacing w:after="0"/>
              <w:rPr>
                <w:sz w:val="18"/>
                <w:szCs w:val="18"/>
              </w:rPr>
            </w:pPr>
            <w:r w:rsidRPr="00D13DE3">
              <w:t>PDU set integrated indication</w:t>
            </w:r>
          </w:p>
        </w:tc>
        <w:tc>
          <w:tcPr>
            <w:tcW w:w="3024" w:type="dxa"/>
          </w:tcPr>
          <w:p w14:paraId="5220F3B2" w14:textId="4EF2E7F0" w:rsidR="008B741A" w:rsidRPr="00D13DE3" w:rsidRDefault="00B0107F" w:rsidP="001B2CB6">
            <w:pPr>
              <w:spacing w:after="0"/>
              <w:rPr>
                <w:sz w:val="18"/>
                <w:szCs w:val="18"/>
              </w:rPr>
            </w:pPr>
            <w:r w:rsidRPr="00B0107F">
              <w:rPr>
                <w:color w:val="FF0000"/>
                <w:sz w:val="18"/>
                <w:szCs w:val="18"/>
                <w:highlight w:val="yellow"/>
              </w:rPr>
              <w:t>??</w:t>
            </w:r>
            <w:r w:rsidRPr="004878FC">
              <w:rPr>
                <w:sz w:val="18"/>
                <w:szCs w:val="18"/>
              </w:rPr>
              <w:t xml:space="preserve"> / </w:t>
            </w:r>
            <w:r w:rsidRPr="00872E80">
              <w:rPr>
                <w:sz w:val="18"/>
                <w:szCs w:val="18"/>
              </w:rPr>
              <w:t>Control plane</w:t>
            </w:r>
          </w:p>
        </w:tc>
      </w:tr>
    </w:tbl>
    <w:p w14:paraId="52476871" w14:textId="227ADF34" w:rsidR="0049664A" w:rsidRDefault="0049664A" w:rsidP="00840CEB">
      <w:pPr>
        <w:spacing w:after="0"/>
        <w:jc w:val="both"/>
      </w:pPr>
    </w:p>
    <w:p w14:paraId="5ED199CB" w14:textId="0721BDEB" w:rsidR="00FB610B" w:rsidRDefault="00E42C8B" w:rsidP="008D00A9">
      <w:pPr>
        <w:spacing w:after="120"/>
        <w:jc w:val="both"/>
      </w:pPr>
      <w:r>
        <w:t xml:space="preserve">Above </w:t>
      </w:r>
      <w:r w:rsidRPr="00FB610B">
        <w:fldChar w:fldCharType="begin"/>
      </w:r>
      <w:r w:rsidRPr="00FB610B">
        <w:instrText xml:space="preserve"> REF _Ref117854998 \h  \* MERGEFORMAT </w:instrText>
      </w:r>
      <w:r w:rsidRPr="00FB610B">
        <w:fldChar w:fldCharType="separate"/>
      </w:r>
      <w:r w:rsidR="003518E4" w:rsidRPr="00852694">
        <w:t xml:space="preserve">Table </w:t>
      </w:r>
      <w:r w:rsidR="003518E4" w:rsidRPr="00852694">
        <w:rPr>
          <w:noProof/>
        </w:rPr>
        <w:t>1</w:t>
      </w:r>
      <w:r w:rsidRPr="00FB610B">
        <w:fldChar w:fldCharType="end"/>
      </w:r>
      <w:r>
        <w:t xml:space="preserve"> </w:t>
      </w:r>
      <w:r w:rsidR="00EB4750">
        <w:t>aims to show</w:t>
      </w:r>
      <w:r>
        <w:t xml:space="preserve"> how both WGs</w:t>
      </w:r>
      <w:r w:rsidR="00EB4750">
        <w:t>, SA2 and RAN2,</w:t>
      </w:r>
      <w:r>
        <w:t xml:space="preserve"> are quite aligned on the</w:t>
      </w:r>
      <w:r w:rsidR="00F7526E">
        <w:t xml:space="preserve"> XR related</w:t>
      </w:r>
      <w:r>
        <w:t xml:space="preserve"> information that might be helpful</w:t>
      </w:r>
      <w:r w:rsidR="00F7526E">
        <w:t xml:space="preserve"> to RAN</w:t>
      </w:r>
      <w:r w:rsidR="008B741A">
        <w:t>. Next section</w:t>
      </w:r>
      <w:r w:rsidR="00840CEB">
        <w:t>s focus on potential points t</w:t>
      </w:r>
      <w:r w:rsidR="00FF3628">
        <w:t>hat might require</w:t>
      </w:r>
      <w:r w:rsidR="00840CEB">
        <w:t xml:space="preserve"> confirm</w:t>
      </w:r>
      <w:r w:rsidR="00FF3628">
        <w:t>ation</w:t>
      </w:r>
      <w:r w:rsidR="00840CEB">
        <w:t xml:space="preserve"> or </w:t>
      </w:r>
      <w:r w:rsidR="00F7526E">
        <w:t xml:space="preserve">further </w:t>
      </w:r>
      <w:r w:rsidR="00840CEB">
        <w:t xml:space="preserve">update/clarification on RAN2 </w:t>
      </w:r>
      <w:r w:rsidR="00685B2A">
        <w:t xml:space="preserve">and/or SA2 </w:t>
      </w:r>
      <w:r w:rsidR="00840CEB">
        <w:t>TR</w:t>
      </w:r>
      <w:r w:rsidR="00685B2A">
        <w:t>s</w:t>
      </w:r>
      <w:r w:rsidR="00F7526E">
        <w:t>. These open points are mark</w:t>
      </w:r>
      <w:r w:rsidR="001C2F1B">
        <w:t>ed</w:t>
      </w:r>
      <w:r w:rsidR="00F7526E">
        <w:t xml:space="preserve"> in </w:t>
      </w:r>
      <w:r w:rsidR="00080E0F">
        <w:t xml:space="preserve">highlighted </w:t>
      </w:r>
      <w:r w:rsidR="00080E0F" w:rsidRPr="00080E0F">
        <w:rPr>
          <w:highlight w:val="yellow"/>
        </w:rPr>
        <w:t>yello</w:t>
      </w:r>
      <w:r w:rsidR="00F7526E">
        <w:rPr>
          <w:highlight w:val="yellow"/>
        </w:rPr>
        <w:t>w</w:t>
      </w:r>
      <w:r w:rsidR="00F7526E" w:rsidRPr="00F7526E">
        <w:t xml:space="preserve"> and </w:t>
      </w:r>
      <w:r w:rsidR="00F7526E" w:rsidRPr="00F7526E">
        <w:rPr>
          <w:color w:val="FF0000"/>
        </w:rPr>
        <w:t>red</w:t>
      </w:r>
      <w:r w:rsidR="00080E0F">
        <w:t xml:space="preserve"> above)</w:t>
      </w:r>
      <w:r w:rsidR="00685B2A">
        <w:t>.</w:t>
      </w:r>
      <w:r w:rsidR="00840CEB">
        <w:t xml:space="preserve"> </w:t>
      </w:r>
    </w:p>
    <w:p w14:paraId="3415B212" w14:textId="61759358" w:rsidR="00AC3468" w:rsidRPr="00A517B5" w:rsidRDefault="00FA60CB" w:rsidP="00AC3468">
      <w:pPr>
        <w:pStyle w:val="observ"/>
        <w:ind w:left="360"/>
      </w:pPr>
      <w:bookmarkStart w:id="6" w:name="_Toc117980593"/>
      <w:bookmarkStart w:id="7" w:name="_Toc118406343"/>
      <w:bookmarkStart w:id="8" w:name="_Toc118406385"/>
      <w:r>
        <w:t>TR 38.835 and TR 23.600-70 captures similar XR related information to be known/provided to RAN but the</w:t>
      </w:r>
      <w:r w:rsidR="00B67B79">
        <w:t xml:space="preserve"> terminology or information details have some differences</w:t>
      </w:r>
      <w:r w:rsidR="00AC3468">
        <w:t>.</w:t>
      </w:r>
      <w:bookmarkEnd w:id="6"/>
      <w:bookmarkEnd w:id="7"/>
      <w:bookmarkEnd w:id="8"/>
    </w:p>
    <w:p w14:paraId="156FCE67" w14:textId="77777777" w:rsidR="00AC3468" w:rsidRDefault="00AC3468" w:rsidP="008D00A9">
      <w:pPr>
        <w:spacing w:after="120"/>
        <w:jc w:val="both"/>
      </w:pPr>
    </w:p>
    <w:p w14:paraId="3F0CA942" w14:textId="77777777" w:rsidR="003518E4" w:rsidRDefault="003518E4" w:rsidP="008D00A9">
      <w:pPr>
        <w:spacing w:after="120"/>
        <w:jc w:val="both"/>
      </w:pPr>
    </w:p>
    <w:p w14:paraId="16220695" w14:textId="75B3899D" w:rsidR="00097FED" w:rsidRPr="00AC3302" w:rsidRDefault="00AC3302" w:rsidP="00213A01">
      <w:pPr>
        <w:pStyle w:val="Heading3"/>
        <w:ind w:left="720"/>
      </w:pPr>
      <w:r>
        <w:t xml:space="preserve">Alignment of </w:t>
      </w:r>
      <w:r w:rsidR="00006A94">
        <w:t>XR</w:t>
      </w:r>
      <w:r>
        <w:t xml:space="preserve"> </w:t>
      </w:r>
      <w:r w:rsidR="00097FED" w:rsidRPr="00A75297">
        <w:t>terminology</w:t>
      </w:r>
      <w:r w:rsidR="008D0AA7">
        <w:t xml:space="preserve"> used</w:t>
      </w:r>
      <w:r w:rsidR="00530FC9" w:rsidRPr="00A75297">
        <w:t xml:space="preserve"> </w:t>
      </w:r>
      <w:r w:rsidR="00530FC9" w:rsidRPr="00AC3302">
        <w:t>between RAN2 and SA2</w:t>
      </w:r>
    </w:p>
    <w:p w14:paraId="6B3A1BF2" w14:textId="1C69283E" w:rsidR="00006A94" w:rsidRDefault="00550069" w:rsidP="008D00A9">
      <w:pPr>
        <w:spacing w:after="120"/>
        <w:jc w:val="both"/>
      </w:pPr>
      <w:r>
        <w:t xml:space="preserve">RAN2 </w:t>
      </w:r>
      <w:r w:rsidR="00D93AF3">
        <w:t xml:space="preserve">and SA2 </w:t>
      </w:r>
      <w:r w:rsidR="00400A34">
        <w:t xml:space="preserve">have </w:t>
      </w:r>
      <w:r w:rsidR="004C5578">
        <w:t>already aligned the</w:t>
      </w:r>
      <w:r w:rsidR="00D93AF3">
        <w:t xml:space="preserve"> definitions for “PDU set”, “Data Burst”</w:t>
      </w:r>
      <w:r w:rsidR="008C5F37">
        <w:t xml:space="preserve"> and “Mul</w:t>
      </w:r>
      <w:r w:rsidR="006815FD">
        <w:t>t</w:t>
      </w:r>
      <w:r w:rsidR="008C5F37">
        <w:t xml:space="preserve">i-modal Data”. </w:t>
      </w:r>
      <w:r w:rsidR="00F7528E">
        <w:t xml:space="preserve">Our understanding from </w:t>
      </w:r>
      <w:r w:rsidR="006815FD">
        <w:t>RAN2#119bis-e</w:t>
      </w:r>
      <w:r w:rsidR="00F7528E">
        <w:t xml:space="preserve"> meeting was that companies were </w:t>
      </w:r>
      <w:r w:rsidR="003B1CB6">
        <w:t>supportive to also</w:t>
      </w:r>
      <w:r w:rsidR="00F7528E">
        <w:t xml:space="preserve"> align the terms used for the XR related information that wi</w:t>
      </w:r>
      <w:r w:rsidR="002D0057">
        <w:t>ll be visible in RAN.</w:t>
      </w:r>
      <w:r w:rsidR="00E57070">
        <w:t xml:space="preserve"> From above </w:t>
      </w:r>
      <w:r w:rsidR="00E57070" w:rsidRPr="00FB610B">
        <w:fldChar w:fldCharType="begin"/>
      </w:r>
      <w:r w:rsidR="00E57070" w:rsidRPr="00FB610B">
        <w:instrText xml:space="preserve"> REF _Ref117854998 \h  \* MERGEFORMAT </w:instrText>
      </w:r>
      <w:r w:rsidR="00E57070" w:rsidRPr="00FB610B">
        <w:fldChar w:fldCharType="separate"/>
      </w:r>
      <w:r w:rsidR="003518E4" w:rsidRPr="00852694">
        <w:t xml:space="preserve">Table </w:t>
      </w:r>
      <w:r w:rsidR="003518E4" w:rsidRPr="00852694">
        <w:rPr>
          <w:noProof/>
        </w:rPr>
        <w:t>1</w:t>
      </w:r>
      <w:r w:rsidR="00E57070" w:rsidRPr="00FB610B">
        <w:fldChar w:fldCharType="end"/>
      </w:r>
      <w:r w:rsidR="00E57070">
        <w:t>, it can be observed that most of the terminology used in similar although TR</w:t>
      </w:r>
      <w:r w:rsidR="00481C83">
        <w:t xml:space="preserve"> 38.835</w:t>
      </w:r>
      <w:r w:rsidR="00E57070">
        <w:t xml:space="preserve"> could further clarify</w:t>
      </w:r>
      <w:r w:rsidR="00947B39">
        <w:t xml:space="preserve"> (1)</w:t>
      </w:r>
      <w:r w:rsidR="00E57070">
        <w:t xml:space="preserve"> “Traffic parameters (e.g. periodicity)”, </w:t>
      </w:r>
      <w:r w:rsidR="00947B39">
        <w:t xml:space="preserve"> (2) </w:t>
      </w:r>
      <w:r w:rsidR="00E57070">
        <w:t>“</w:t>
      </w:r>
      <w:r w:rsidR="00E57070" w:rsidRPr="00165983">
        <w:t>PDUs belonging to a PDU set</w:t>
      </w:r>
      <w:r w:rsidR="00E57070">
        <w:t xml:space="preserve">” and </w:t>
      </w:r>
      <w:r w:rsidR="00947B39">
        <w:t>(</w:t>
      </w:r>
      <w:r w:rsidR="00AC3302">
        <w:t>3</w:t>
      </w:r>
      <w:r w:rsidR="00947B39">
        <w:t xml:space="preserve">) </w:t>
      </w:r>
      <w:r w:rsidR="00E57070">
        <w:t xml:space="preserve">“PDUs belonging to a Data Burst” with the related terms. </w:t>
      </w:r>
      <w:r w:rsidR="00947B39">
        <w:t>(1) and (2) seem straight forward</w:t>
      </w:r>
      <w:r w:rsidR="0009271E">
        <w:t>. F</w:t>
      </w:r>
      <w:r w:rsidR="00B1131F">
        <w:t xml:space="preserve">or (3), our understanding is that SA2 has </w:t>
      </w:r>
      <w:r w:rsidR="001C51C0">
        <w:t xml:space="preserve">concluded </w:t>
      </w:r>
      <w:r w:rsidR="00B1131F">
        <w:t>to provide “End of Data Burst”</w:t>
      </w:r>
      <w:r w:rsidR="001C51C0">
        <w:t xml:space="preserve"> to RAN</w:t>
      </w:r>
      <w:r w:rsidR="0009271E">
        <w:t xml:space="preserve">; this might be more restricted than </w:t>
      </w:r>
      <w:r w:rsidR="001C51C0">
        <w:t>the term captured by RAN2 TR with (3)</w:t>
      </w:r>
      <w:r w:rsidR="0009271E">
        <w:t xml:space="preserve"> but we understand that might be sufficient for now</w:t>
      </w:r>
      <w:r w:rsidR="00B1131F">
        <w:t>.</w:t>
      </w:r>
      <w:r w:rsidR="00481C83">
        <w:t xml:space="preserve"> Therefore, we suggest updating TR 38.835 </w:t>
      </w:r>
      <w:r w:rsidR="007657B9">
        <w:t>to align its terminology with TR 23.700-60.</w:t>
      </w:r>
    </w:p>
    <w:p w14:paraId="4EA4A43B" w14:textId="77777777" w:rsidR="00EC1810" w:rsidRDefault="002D0057" w:rsidP="002D0057">
      <w:pPr>
        <w:pStyle w:val="Proposal"/>
        <w:numPr>
          <w:ilvl w:val="0"/>
          <w:numId w:val="4"/>
        </w:numPr>
      </w:pPr>
      <w:bookmarkStart w:id="9" w:name="_Ref117977022"/>
      <w:bookmarkStart w:id="10" w:name="_Toc117980597"/>
      <w:bookmarkStart w:id="11" w:name="_Toc118406348"/>
      <w:bookmarkStart w:id="12" w:name="_Toc118406390"/>
      <w:r>
        <w:t>To confirm that XR related information included in TR 38.835 is updated to use the same terminology and information as included on conclusion section of TR 23.700-60.</w:t>
      </w:r>
      <w:bookmarkEnd w:id="9"/>
      <w:bookmarkEnd w:id="10"/>
      <w:bookmarkEnd w:id="11"/>
      <w:bookmarkEnd w:id="12"/>
    </w:p>
    <w:p w14:paraId="599A44B2" w14:textId="7E49A601" w:rsidR="00E91AFA" w:rsidRDefault="005F76A7" w:rsidP="005213DD">
      <w:pPr>
        <w:pStyle w:val="Proposal"/>
        <w:numPr>
          <w:ilvl w:val="1"/>
          <w:numId w:val="4"/>
        </w:numPr>
      </w:pPr>
      <w:r w:rsidRPr="00FB610B">
        <w:fldChar w:fldCharType="begin"/>
      </w:r>
      <w:r w:rsidRPr="00FB610B">
        <w:instrText xml:space="preserve"> REF _Ref117854998 \h  \* MERGEFORMAT </w:instrText>
      </w:r>
      <w:r w:rsidRPr="00FB610B">
        <w:fldChar w:fldCharType="separate"/>
      </w:r>
      <w:bookmarkStart w:id="13" w:name="_Toc117980598"/>
      <w:bookmarkStart w:id="14" w:name="_Toc118406349"/>
      <w:bookmarkStart w:id="15" w:name="_Toc118406391"/>
      <w:r w:rsidR="003518E4" w:rsidRPr="00852694">
        <w:t xml:space="preserve">Table </w:t>
      </w:r>
      <w:r w:rsidR="003518E4" w:rsidRPr="00852694">
        <w:rPr>
          <w:noProof/>
        </w:rPr>
        <w:t>1</w:t>
      </w:r>
      <w:r w:rsidRPr="00FB610B">
        <w:fldChar w:fldCharType="end"/>
      </w:r>
      <w:r>
        <w:t xml:space="preserve"> can be used as reference</w:t>
      </w:r>
      <w:r w:rsidR="00571D18">
        <w:t xml:space="preserve"> (with the understanding that further updates may come as SA2 address the related editor’s notes)</w:t>
      </w:r>
      <w:r w:rsidR="00262C4A">
        <w:t xml:space="preserve"> in which </w:t>
      </w:r>
      <w:r w:rsidR="0071113B">
        <w:t>th</w:t>
      </w:r>
      <w:r w:rsidR="0093683C">
        <w:t>e key</w:t>
      </w:r>
      <w:r w:rsidR="006F674F">
        <w:t xml:space="preserve"> details to update</w:t>
      </w:r>
      <w:r w:rsidR="00262C4A">
        <w:t xml:space="preserve"> in TR 38.8</w:t>
      </w:r>
      <w:r w:rsidR="00F84EB1">
        <w:t>35</w:t>
      </w:r>
      <w:r w:rsidR="006F674F">
        <w:t xml:space="preserve"> are</w:t>
      </w:r>
      <w:r w:rsidR="00165983">
        <w:t>:</w:t>
      </w:r>
      <w:bookmarkEnd w:id="13"/>
      <w:bookmarkEnd w:id="14"/>
      <w:bookmarkEnd w:id="15"/>
      <w:r w:rsidR="00165983">
        <w:t xml:space="preserve"> </w:t>
      </w:r>
    </w:p>
    <w:p w14:paraId="6DDA83AC" w14:textId="37110D5F" w:rsidR="002D0057" w:rsidRDefault="00EC1810" w:rsidP="00165983">
      <w:pPr>
        <w:pStyle w:val="Proposal"/>
        <w:numPr>
          <w:ilvl w:val="2"/>
          <w:numId w:val="4"/>
        </w:numPr>
      </w:pPr>
      <w:bookmarkStart w:id="16" w:name="_Toc117980599"/>
      <w:bookmarkStart w:id="17" w:name="_Toc118406350"/>
      <w:bookmarkStart w:id="18" w:name="_Toc118406392"/>
      <w:r>
        <w:t>“</w:t>
      </w:r>
      <w:r w:rsidR="005213DD">
        <w:t>Traffic parameters (e.g. periodicity)</w:t>
      </w:r>
      <w:r>
        <w:t>”</w:t>
      </w:r>
      <w:r w:rsidR="005213DD">
        <w:t xml:space="preserve"> </w:t>
      </w:r>
      <w:r w:rsidR="00E91AFA">
        <w:t>c</w:t>
      </w:r>
      <w:r w:rsidR="005213DD">
        <w:t xml:space="preserve">ould be updated </w:t>
      </w:r>
      <w:r w:rsidR="00571D18">
        <w:t xml:space="preserve">to align </w:t>
      </w:r>
      <w:r w:rsidR="005213DD">
        <w:t>with “Burst periodicity” and “Periodicity for UL and DL</w:t>
      </w:r>
      <w:r w:rsidR="00E91AFA">
        <w:t xml:space="preserve"> traffic of the</w:t>
      </w:r>
      <w:r w:rsidR="005213DD">
        <w:t xml:space="preserve"> QoS flow</w:t>
      </w:r>
      <w:r w:rsidR="00E91AFA">
        <w:t>”</w:t>
      </w:r>
      <w:r w:rsidR="005F76A7">
        <w:t>.</w:t>
      </w:r>
      <w:bookmarkEnd w:id="16"/>
      <w:bookmarkEnd w:id="17"/>
      <w:bookmarkEnd w:id="18"/>
    </w:p>
    <w:p w14:paraId="1BD12AD3" w14:textId="1349809B" w:rsidR="00165983" w:rsidRDefault="000D3E9D" w:rsidP="00D02235">
      <w:pPr>
        <w:pStyle w:val="Proposal"/>
        <w:numPr>
          <w:ilvl w:val="2"/>
          <w:numId w:val="4"/>
        </w:numPr>
      </w:pPr>
      <w:bookmarkStart w:id="19" w:name="_Toc117980600"/>
      <w:bookmarkStart w:id="20" w:name="_Toc118406351"/>
      <w:bookmarkStart w:id="21" w:name="_Toc118406393"/>
      <w:r>
        <w:t>“</w:t>
      </w:r>
      <w:r w:rsidR="00165983" w:rsidRPr="00165983">
        <w:t>PDUs belonging to a PDU set</w:t>
      </w:r>
      <w:r>
        <w:t>” could be updated</w:t>
      </w:r>
      <w:r w:rsidR="00571D18">
        <w:t xml:space="preserve"> to align</w:t>
      </w:r>
      <w:r>
        <w:t xml:space="preserve"> with “PDU set identifier, Start/end of PDU set, PDU SN in a PDU set and PDU set size (optional)”</w:t>
      </w:r>
      <w:bookmarkEnd w:id="19"/>
      <w:bookmarkEnd w:id="20"/>
      <w:bookmarkEnd w:id="21"/>
    </w:p>
    <w:p w14:paraId="45F05CF6" w14:textId="204D1C1C" w:rsidR="000D3E9D" w:rsidRDefault="00571D18" w:rsidP="00D02235">
      <w:pPr>
        <w:pStyle w:val="Proposal"/>
        <w:numPr>
          <w:ilvl w:val="2"/>
          <w:numId w:val="4"/>
        </w:numPr>
      </w:pPr>
      <w:bookmarkStart w:id="22" w:name="_Toc117980601"/>
      <w:bookmarkStart w:id="23" w:name="_Toc118406352"/>
      <w:bookmarkStart w:id="24" w:name="_Toc118406394"/>
      <w:r>
        <w:t>“PDUs belonging to a Data Burst” could be updated to aligned with “End of Data”</w:t>
      </w:r>
      <w:bookmarkEnd w:id="22"/>
      <w:bookmarkEnd w:id="23"/>
      <w:bookmarkEnd w:id="24"/>
    </w:p>
    <w:p w14:paraId="1E75C59D" w14:textId="7CD6A1CD" w:rsidR="00B74AC2" w:rsidRDefault="008D0AA7" w:rsidP="00B74AC2">
      <w:pPr>
        <w:jc w:val="both"/>
      </w:pPr>
      <w:r>
        <w:t>RAN2</w:t>
      </w:r>
      <w:r w:rsidR="0007503C">
        <w:t xml:space="preserve"> is </w:t>
      </w:r>
      <w:r w:rsidR="007C196F">
        <w:t>analyzing the different modeling alternatives when mapping different types of PDU sets</w:t>
      </w:r>
      <w:r w:rsidR="00587AC4">
        <w:t>, to QoS flow(s) and correspondingly to</w:t>
      </w:r>
      <w:r w:rsidR="0007503C">
        <w:t xml:space="preserve"> </w:t>
      </w:r>
      <w:r w:rsidR="00587AC4">
        <w:t xml:space="preserve">DRB(s). SA2 is </w:t>
      </w:r>
      <w:r w:rsidR="003D5FD4">
        <w:t>also discussing th</w:t>
      </w:r>
      <w:r w:rsidR="00B74AC2">
        <w:t>is topic</w:t>
      </w:r>
      <w:r w:rsidR="00CC45B7">
        <w:t xml:space="preserve"> but</w:t>
      </w:r>
      <w:r w:rsidR="00B74AC2">
        <w:t xml:space="preserve"> </w:t>
      </w:r>
      <w:r w:rsidR="00CC45B7">
        <w:t xml:space="preserve">within the scope of </w:t>
      </w:r>
      <w:r w:rsidR="00894F02">
        <w:t>“</w:t>
      </w:r>
      <w:r w:rsidR="00CC45B7">
        <w:t>PDU set importance</w:t>
      </w:r>
      <w:r w:rsidR="00894F02">
        <w:t>”</w:t>
      </w:r>
      <w:r w:rsidR="0051621B">
        <w:t xml:space="preserve"> </w:t>
      </w:r>
      <w:r w:rsidR="00894F02">
        <w:t>instead of referring to “types of PDU set”</w:t>
      </w:r>
      <w:r w:rsidR="000273DB">
        <w:t xml:space="preserve">, i.e., how to deliver PDU set importance </w:t>
      </w:r>
      <w:r w:rsidR="00BE5E13">
        <w:t>with the QoS model to RAN</w:t>
      </w:r>
      <w:r w:rsidR="00CC45B7">
        <w:t>.</w:t>
      </w:r>
      <w:r w:rsidR="00BE5E13">
        <w:t xml:space="preserve"> Therefore</w:t>
      </w:r>
      <w:r w:rsidR="00C12CB2">
        <w:t>,</w:t>
      </w:r>
      <w:r w:rsidR="00BE5E13">
        <w:t xml:space="preserve"> we suggest for RAN2 to confirm whether </w:t>
      </w:r>
      <w:r w:rsidR="00810AB9">
        <w:t>there is a preference to keep this generic term vs aligning it to SA2.</w:t>
      </w:r>
      <w:r w:rsidR="00110D2A">
        <w:t xml:space="preserve"> </w:t>
      </w:r>
      <w:r w:rsidR="00DF7DB3">
        <w:t>Depending on SA2 modeling decision “type of PDU set” might be an information that might be known dynamically (</w:t>
      </w:r>
      <w:r w:rsidR="00FB4AE1">
        <w:t>i.e.,</w:t>
      </w:r>
      <w:r w:rsidR="00DF7DB3">
        <w:t xml:space="preserve"> </w:t>
      </w:r>
      <w:r w:rsidR="00FB4AE1">
        <w:t>if</w:t>
      </w:r>
      <w:r w:rsidR="00360094">
        <w:t xml:space="preserve"> the </w:t>
      </w:r>
      <w:r w:rsidR="002D2792">
        <w:t>information about the type of PDU set is</w:t>
      </w:r>
      <w:r w:rsidR="00FB4AE1">
        <w:t xml:space="preserve"> included in the header or as part a sub-QoS flow</w:t>
      </w:r>
      <w:r w:rsidR="002D2792">
        <w:t xml:space="preserve"> indication</w:t>
      </w:r>
      <w:r w:rsidR="00FB4AE1">
        <w:t xml:space="preserve">), or semi-statically (i.e., if </w:t>
      </w:r>
      <w:r w:rsidR="002D2792">
        <w:t>different type</w:t>
      </w:r>
      <w:r w:rsidR="003A540E">
        <w:t>s</w:t>
      </w:r>
      <w:r w:rsidR="002D2792">
        <w:t xml:space="preserve"> of PDU set are mapped into different QoS flows).</w:t>
      </w:r>
    </w:p>
    <w:p w14:paraId="411E8C80" w14:textId="3F065C87" w:rsidR="00810AB9" w:rsidRDefault="00810AB9" w:rsidP="00D02235">
      <w:pPr>
        <w:pStyle w:val="Proposal"/>
        <w:numPr>
          <w:ilvl w:val="0"/>
          <w:numId w:val="4"/>
        </w:numPr>
      </w:pPr>
      <w:bookmarkStart w:id="25" w:name="_Toc117980602"/>
      <w:bookmarkStart w:id="26" w:name="_Toc118406353"/>
      <w:bookmarkStart w:id="27" w:name="_Toc118406395"/>
      <w:r>
        <w:t>To discuss w</w:t>
      </w:r>
      <w:r w:rsidR="003C5873">
        <w:t xml:space="preserve">hether </w:t>
      </w:r>
      <w:r w:rsidR="002574A3">
        <w:t xml:space="preserve">TR 38.835 should align or clarify that “type of PDU set” currently refers to “PDU set importance” (as captured by </w:t>
      </w:r>
      <w:r w:rsidR="008E28FF">
        <w:t>TR 23.700-60)</w:t>
      </w:r>
      <w:r w:rsidR="000D032F">
        <w:t xml:space="preserve"> and add it as another XR related information that will be known by UE and RAN</w:t>
      </w:r>
      <w:r>
        <w:t>.</w:t>
      </w:r>
      <w:r w:rsidR="008E28FF">
        <w:t xml:space="preserve"> </w:t>
      </w:r>
      <w:r w:rsidR="00B21EE7">
        <w:t xml:space="preserve">FFS whether “type of PDU set” or “PDU set importance” is </w:t>
      </w:r>
      <w:r w:rsidR="682E94A6">
        <w:t>known</w:t>
      </w:r>
      <w:r w:rsidR="00B21EE7">
        <w:t xml:space="preserve"> dynamically or semi-statically to RAN (dependent on SA2 final decision).</w:t>
      </w:r>
      <w:bookmarkEnd w:id="25"/>
      <w:bookmarkEnd w:id="26"/>
      <w:bookmarkEnd w:id="27"/>
    </w:p>
    <w:p w14:paraId="3018B84A" w14:textId="6560AFB8" w:rsidR="008D0AA7" w:rsidRDefault="00BD641A" w:rsidP="00B74AC2">
      <w:pPr>
        <w:jc w:val="both"/>
      </w:pPr>
      <w:r>
        <w:t xml:space="preserve">SA2 also concluded on </w:t>
      </w:r>
      <w:r w:rsidR="00AB49E5">
        <w:t xml:space="preserve">a </w:t>
      </w:r>
      <w:r>
        <w:t>“</w:t>
      </w:r>
      <w:r w:rsidRPr="00BD641A">
        <w:t>PDU Set Integrated Indication</w:t>
      </w:r>
      <w:r>
        <w:t xml:space="preserve">” to </w:t>
      </w:r>
      <w:r w:rsidR="00AB49E5">
        <w:t>indicate</w:t>
      </w:r>
      <w:r w:rsidR="00466ADA">
        <w:t xml:space="preserve"> wh</w:t>
      </w:r>
      <w:r w:rsidRPr="00BD641A">
        <w:t>ether all PDUs are needed for the usage of PDU Set by application layer</w:t>
      </w:r>
      <w:r w:rsidR="00B74AC2">
        <w:t>.</w:t>
      </w:r>
      <w:r w:rsidR="00AB49E5">
        <w:t xml:space="preserve"> Our understanding is that this indication could </w:t>
      </w:r>
      <w:r w:rsidR="00EC7755">
        <w:t>help RAN and UE to distinguish when PDUs a PDU set might be</w:t>
      </w:r>
      <w:r w:rsidR="00487D6A">
        <w:t xml:space="preserve"> discarded under specific situation</w:t>
      </w:r>
      <w:r w:rsidR="003A540E">
        <w:t>,</w:t>
      </w:r>
      <w:r w:rsidR="00487D6A">
        <w:t xml:space="preserve"> e.g.</w:t>
      </w:r>
      <w:r w:rsidR="003A540E">
        <w:t>,</w:t>
      </w:r>
      <w:r w:rsidR="00487D6A">
        <w:t xml:space="preserve"> congestion or when certain PDUs of that PDU set are </w:t>
      </w:r>
      <w:r w:rsidR="00F04EEF">
        <w:t xml:space="preserve">lost or not useful. </w:t>
      </w:r>
      <w:r w:rsidR="00D74EA4">
        <w:t xml:space="preserve">SA2 has defined this information to be provided via control plane, therefore </w:t>
      </w:r>
      <w:r w:rsidR="00AB03DB">
        <w:t>it seems that it will be semi-static kind of information.</w:t>
      </w:r>
      <w:r w:rsidR="00F04EEF">
        <w:t xml:space="preserve"> </w:t>
      </w:r>
    </w:p>
    <w:p w14:paraId="2269B69D" w14:textId="282752AB" w:rsidR="00E953BE" w:rsidRDefault="00E953BE" w:rsidP="00E953BE">
      <w:pPr>
        <w:pStyle w:val="Proposal"/>
        <w:numPr>
          <w:ilvl w:val="0"/>
          <w:numId w:val="4"/>
        </w:numPr>
      </w:pPr>
      <w:bookmarkStart w:id="28" w:name="_Toc117980603"/>
      <w:bookmarkStart w:id="29" w:name="_Toc118406354"/>
      <w:bookmarkStart w:id="30" w:name="_Toc118406396"/>
      <w:r>
        <w:t xml:space="preserve">To add “PDU set integrity indication” as another </w:t>
      </w:r>
      <w:r w:rsidR="00AB03DB">
        <w:t xml:space="preserve">semi-static </w:t>
      </w:r>
      <w:r>
        <w:t xml:space="preserve">XR related information in TR 38.835 and clarify that this indication </w:t>
      </w:r>
      <w:r w:rsidR="77EAC27B">
        <w:t xml:space="preserve">is useful to decide whether </w:t>
      </w:r>
      <w:r>
        <w:t>drop/discard</w:t>
      </w:r>
      <w:r w:rsidR="00DD7711">
        <w:t xml:space="preserve"> some PDUs (e.g.</w:t>
      </w:r>
      <w:r w:rsidR="003A540E">
        <w:t>,</w:t>
      </w:r>
      <w:r w:rsidR="00DD7711">
        <w:t xml:space="preserve"> under congestion).</w:t>
      </w:r>
      <w:bookmarkEnd w:id="28"/>
      <w:bookmarkEnd w:id="29"/>
      <w:bookmarkEnd w:id="30"/>
    </w:p>
    <w:p w14:paraId="62828860" w14:textId="56C9843E" w:rsidR="008D0AA7" w:rsidRDefault="008D0AA7" w:rsidP="00165983"/>
    <w:p w14:paraId="4E0B0DFF" w14:textId="77777777" w:rsidR="003518E4" w:rsidRDefault="003518E4" w:rsidP="00165983"/>
    <w:p w14:paraId="74A8A515" w14:textId="77777777" w:rsidR="003518E4" w:rsidRDefault="003518E4" w:rsidP="00165983"/>
    <w:p w14:paraId="0827D922" w14:textId="77777777" w:rsidR="003518E4" w:rsidRDefault="003518E4" w:rsidP="00165983"/>
    <w:p w14:paraId="4ECAD09C" w14:textId="77777777" w:rsidR="003518E4" w:rsidRDefault="003518E4" w:rsidP="00165983"/>
    <w:p w14:paraId="205C9925" w14:textId="77777777" w:rsidR="003518E4" w:rsidRDefault="003518E4" w:rsidP="00165983"/>
    <w:p w14:paraId="3B8C4DBA" w14:textId="2CBFA3B9" w:rsidR="00530FC9" w:rsidRPr="00765F06" w:rsidRDefault="00530FC9" w:rsidP="00213A01">
      <w:pPr>
        <w:pStyle w:val="Heading3"/>
        <w:ind w:left="720"/>
      </w:pPr>
      <w:r w:rsidRPr="00EA1141">
        <w:t>XR information for UL XR traffic</w:t>
      </w:r>
    </w:p>
    <w:p w14:paraId="14CB3F70" w14:textId="5C71CE41" w:rsidR="00677FC0" w:rsidRDefault="00677FC0" w:rsidP="00677FC0">
      <w:pPr>
        <w:spacing w:after="120"/>
        <w:jc w:val="both"/>
      </w:pPr>
      <w:r>
        <w:t>SA2 has only focus on DL</w:t>
      </w:r>
      <w:r w:rsidR="005D760D">
        <w:t xml:space="preserve"> and even captured</w:t>
      </w:r>
      <w:r w:rsidR="00215E46">
        <w:t xml:space="preserve"> in</w:t>
      </w:r>
      <w:r w:rsidR="00DB1B0D">
        <w:t xml:space="preserve"> TR</w:t>
      </w:r>
      <w:r w:rsidR="00215E46">
        <w:t xml:space="preserve"> </w:t>
      </w:r>
      <w:r w:rsidR="00DB1B0D">
        <w:t xml:space="preserve">23.700-60 </w:t>
      </w:r>
      <w:r w:rsidR="00DB1B0D">
        <w:fldChar w:fldCharType="begin"/>
      </w:r>
      <w:r w:rsidR="00DB1B0D">
        <w:instrText xml:space="preserve"> REF _Ref117849856 \r \h </w:instrText>
      </w:r>
      <w:r w:rsidR="00DB1B0D">
        <w:fldChar w:fldCharType="separate"/>
      </w:r>
      <w:r w:rsidR="003518E4">
        <w:t>[2]</w:t>
      </w:r>
      <w:r w:rsidR="00DB1B0D">
        <w:fldChar w:fldCharType="end"/>
      </w:r>
      <w:r w:rsidR="005D760D">
        <w:t xml:space="preserve"> </w:t>
      </w:r>
      <w:r w:rsidR="00CF7DB8">
        <w:t>“</w:t>
      </w:r>
      <w:r w:rsidR="00CF7DB8" w:rsidRPr="00CF7DB8">
        <w:rPr>
          <w:i/>
          <w:iCs/>
        </w:rPr>
        <w:t>NOTE: Further PDU Set handling for Uplink will be studied and led by RAN WG. SA2 can align with RAN’s progress and decision for Uplink, if any.”</w:t>
      </w:r>
      <w:r w:rsidR="00CF7DB8">
        <w:t xml:space="preserve">. </w:t>
      </w:r>
      <w:r>
        <w:t xml:space="preserve"> </w:t>
      </w:r>
      <w:r w:rsidR="00CF7DB8">
        <w:t>R</w:t>
      </w:r>
      <w:r>
        <w:t xml:space="preserve">AN2 </w:t>
      </w:r>
      <w:r w:rsidR="00430B46">
        <w:t>has agreed that it</w:t>
      </w:r>
      <w:r>
        <w:t xml:space="preserve"> consider</w:t>
      </w:r>
      <w:r w:rsidR="00430B46">
        <w:t>s</w:t>
      </w:r>
      <w:r>
        <w:t xml:space="preserve"> the</w:t>
      </w:r>
      <w:r w:rsidR="00430B46">
        <w:t xml:space="preserve"> XR</w:t>
      </w:r>
      <w:r>
        <w:t xml:space="preserve"> related information being applicable</w:t>
      </w:r>
      <w:r w:rsidR="00430B46">
        <w:t>/helpful</w:t>
      </w:r>
      <w:r>
        <w:t xml:space="preserve"> to both DL and UL.</w:t>
      </w:r>
      <w:r w:rsidR="000308EB">
        <w:t xml:space="preserve"> Therefore</w:t>
      </w:r>
      <w:r w:rsidR="00960F30">
        <w:t>,</w:t>
      </w:r>
      <w:r w:rsidR="000308EB">
        <w:t xml:space="preserve"> RAN2 </w:t>
      </w:r>
      <w:r w:rsidR="00EB277C">
        <w:t>sh</w:t>
      </w:r>
      <w:r w:rsidR="000308EB">
        <w:t xml:space="preserve">ould inform </w:t>
      </w:r>
      <w:r w:rsidR="00EB277C">
        <w:t xml:space="preserve">SA2/SA4 that </w:t>
      </w:r>
      <w:r w:rsidR="005E46C0">
        <w:t xml:space="preserve">the knowledge for similar XR related information to UL traffic (in RAN and UE) is assumed possible. </w:t>
      </w:r>
      <w:r w:rsidR="00037BF1">
        <w:t>Some of the information (e.g. PSDB, PSER or traffic periodicity) might come from CN even though they are related to UL. While other information (e.g. PDU set ID,</w:t>
      </w:r>
      <w:r w:rsidR="00467DCD">
        <w:t xml:space="preserve"> </w:t>
      </w:r>
      <w:r w:rsidR="00037BF1">
        <w:t>start/end</w:t>
      </w:r>
      <w:r w:rsidR="00467DCD">
        <w:t xml:space="preserve"> of PDU set, PDU set size) might come from upper layers in UE. </w:t>
      </w:r>
    </w:p>
    <w:p w14:paraId="286008D3" w14:textId="70850EA2" w:rsidR="00097FED" w:rsidRPr="008C061B" w:rsidRDefault="00097FED" w:rsidP="00AC3468">
      <w:pPr>
        <w:pStyle w:val="Proposal"/>
        <w:numPr>
          <w:ilvl w:val="0"/>
          <w:numId w:val="4"/>
        </w:numPr>
      </w:pPr>
      <w:bookmarkStart w:id="31" w:name="_Toc114785569"/>
      <w:bookmarkStart w:id="32" w:name="_Toc114954070"/>
      <w:bookmarkStart w:id="33" w:name="_Toc114958251"/>
      <w:bookmarkStart w:id="34" w:name="_Toc115081455"/>
      <w:bookmarkStart w:id="35" w:name="_Toc115172274"/>
      <w:bookmarkStart w:id="36" w:name="_Toc115358271"/>
      <w:bookmarkStart w:id="37" w:name="_Toc115381146"/>
      <w:bookmarkStart w:id="38" w:name="_Toc115381233"/>
      <w:bookmarkStart w:id="39" w:name="_Toc115387649"/>
      <w:bookmarkStart w:id="40" w:name="_Toc117807595"/>
      <w:bookmarkStart w:id="41" w:name="_Toc117856091"/>
      <w:bookmarkStart w:id="42" w:name="_Toc117980604"/>
      <w:bookmarkStart w:id="43" w:name="_Toc114219644"/>
      <w:bookmarkStart w:id="44" w:name="_Toc114219673"/>
      <w:bookmarkStart w:id="45" w:name="_Toc114785571"/>
      <w:bookmarkStart w:id="46" w:name="_Toc114954072"/>
      <w:bookmarkStart w:id="47" w:name="_Toc114958253"/>
      <w:bookmarkStart w:id="48" w:name="_Toc115081457"/>
      <w:bookmarkStart w:id="49" w:name="_Toc115172276"/>
      <w:bookmarkStart w:id="50" w:name="_Toc115358273"/>
      <w:bookmarkStart w:id="51" w:name="_Toc115381148"/>
      <w:bookmarkStart w:id="52" w:name="_Toc115381235"/>
      <w:bookmarkStart w:id="53" w:name="_Toc115387651"/>
      <w:bookmarkStart w:id="54" w:name="_Toc117807596"/>
      <w:bookmarkStart w:id="55" w:name="_Toc117856092"/>
      <w:bookmarkStart w:id="56" w:name="_Toc118406355"/>
      <w:bookmarkStart w:id="57" w:name="_Toc118406397"/>
      <w:r w:rsidRPr="008C061B">
        <w:t xml:space="preserve">RAN2 </w:t>
      </w:r>
      <w:r>
        <w:t>confirms</w:t>
      </w:r>
      <w:r w:rsidR="00954E4F">
        <w:t xml:space="preserve"> and informs SA2/SA4</w:t>
      </w:r>
      <w:r w:rsidRPr="008C061B">
        <w:t xml:space="preserve"> that </w:t>
      </w:r>
      <w:r>
        <w:t>the XR related</w:t>
      </w:r>
      <w:r w:rsidRPr="008C061B">
        <w:t xml:space="preserve"> information</w:t>
      </w:r>
      <w:r>
        <w:t xml:space="preserve"> (for PDU set and data burst) </w:t>
      </w:r>
      <w:r w:rsidR="00C2461F">
        <w:t>is</w:t>
      </w:r>
      <w:r>
        <w:t xml:space="preserve"> equally</w:t>
      </w:r>
      <w:r w:rsidRPr="008C061B">
        <w:t xml:space="preserve"> </w:t>
      </w:r>
      <w:r>
        <w:t>applicable</w:t>
      </w:r>
      <w:r w:rsidRPr="008C061B">
        <w:t xml:space="preserve"> </w:t>
      </w:r>
      <w:r>
        <w:t>to</w:t>
      </w:r>
      <w:r w:rsidRPr="008C061B">
        <w:t xml:space="preserve"> DL and </w:t>
      </w:r>
      <w:r>
        <w:t xml:space="preserve">to </w:t>
      </w:r>
      <w:r w:rsidRPr="008C061B">
        <w:t>UL</w:t>
      </w:r>
      <w:r>
        <w:t xml:space="preserve"> XR traffic </w:t>
      </w:r>
      <w:r w:rsidR="00C2461F">
        <w:t>(</w:t>
      </w:r>
      <w:r>
        <w:t xml:space="preserve">unless it is </w:t>
      </w:r>
      <w:r w:rsidR="00C2461F">
        <w:t>stated</w:t>
      </w:r>
      <w:r>
        <w:t xml:space="preserve"> otherwise</w:t>
      </w:r>
      <w:r w:rsidR="00C2461F">
        <w:t>)</w:t>
      </w:r>
      <w:r w:rsidRPr="008C061B">
        <w:t>.</w:t>
      </w:r>
      <w:bookmarkEnd w:id="31"/>
      <w:bookmarkEnd w:id="32"/>
      <w:bookmarkEnd w:id="33"/>
      <w:bookmarkEnd w:id="34"/>
      <w:bookmarkEnd w:id="35"/>
      <w:bookmarkEnd w:id="36"/>
      <w:bookmarkEnd w:id="37"/>
      <w:bookmarkEnd w:id="38"/>
      <w:bookmarkEnd w:id="39"/>
      <w:bookmarkEnd w:id="40"/>
      <w:bookmarkEnd w:id="41"/>
      <w:bookmarkEnd w:id="42"/>
      <w:bookmarkEnd w:id="56"/>
      <w:bookmarkEnd w:id="57"/>
      <w:r>
        <w:t xml:space="preserve"> </w:t>
      </w:r>
    </w:p>
    <w:bookmarkEnd w:id="43"/>
    <w:bookmarkEnd w:id="44"/>
    <w:bookmarkEnd w:id="45"/>
    <w:bookmarkEnd w:id="46"/>
    <w:bookmarkEnd w:id="47"/>
    <w:bookmarkEnd w:id="48"/>
    <w:bookmarkEnd w:id="49"/>
    <w:bookmarkEnd w:id="50"/>
    <w:bookmarkEnd w:id="51"/>
    <w:bookmarkEnd w:id="52"/>
    <w:bookmarkEnd w:id="53"/>
    <w:bookmarkEnd w:id="54"/>
    <w:bookmarkEnd w:id="55"/>
    <w:p w14:paraId="55AE24EB" w14:textId="4FFB513B" w:rsidR="00677FC0" w:rsidRDefault="00BF63F5" w:rsidP="00CE2705">
      <w:pPr>
        <w:spacing w:before="240" w:after="120"/>
        <w:jc w:val="both"/>
      </w:pPr>
      <w:r>
        <w:t>In o</w:t>
      </w:r>
      <w:r w:rsidR="00E45111">
        <w:t>ur understanding</w:t>
      </w:r>
      <w:r>
        <w:t>,</w:t>
      </w:r>
      <w:r w:rsidR="00E45111">
        <w:t xml:space="preserve"> s</w:t>
      </w:r>
      <w:r w:rsidR="00B8222E">
        <w:t xml:space="preserve">emi-static kind of XR information </w:t>
      </w:r>
      <w:r w:rsidR="002C2E0E">
        <w:t>for UL XR traffic</w:t>
      </w:r>
      <w:r w:rsidR="00B8222E">
        <w:t xml:space="preserve"> </w:t>
      </w:r>
      <w:r>
        <w:t>could</w:t>
      </w:r>
      <w:r w:rsidR="00B8222E">
        <w:t xml:space="preserve"> be provided </w:t>
      </w:r>
      <w:r w:rsidR="002C2E0E">
        <w:t>to</w:t>
      </w:r>
      <w:r w:rsidR="00B8222E">
        <w:t xml:space="preserve"> RAN</w:t>
      </w:r>
      <w:r w:rsidR="002C2E0E">
        <w:t xml:space="preserve"> by UE and/or gNB</w:t>
      </w:r>
      <w:r w:rsidR="0035550F">
        <w:t xml:space="preserve"> depending on the kind of application</w:t>
      </w:r>
      <w:r>
        <w:t xml:space="preserve">, vs dynamic kind of XR information of UL XR traffic that would need to be provided by </w:t>
      </w:r>
      <w:r w:rsidR="00C2461F">
        <w:t>UE</w:t>
      </w:r>
      <w:r w:rsidR="00D70F89">
        <w:t xml:space="preserve"> AS layer</w:t>
      </w:r>
      <w:r w:rsidR="00C2461F">
        <w:t>. Even though this seems logical, it would be good to get</w:t>
      </w:r>
      <w:r w:rsidR="00E45111">
        <w:t xml:space="preserve"> SA2/SA4 confirm</w:t>
      </w:r>
      <w:r w:rsidR="00C2461F">
        <w:t>ation</w:t>
      </w:r>
      <w:r w:rsidR="00D70F89">
        <w:t xml:space="preserve"> as they </w:t>
      </w:r>
      <w:r w:rsidR="00E40C4E">
        <w:t>might</w:t>
      </w:r>
      <w:r w:rsidR="00D70F89">
        <w:t xml:space="preserve"> need to </w:t>
      </w:r>
      <w:r w:rsidR="00E40C4E">
        <w:t>discuss how the UE AS is aware of the required XR information</w:t>
      </w:r>
      <w:r w:rsidR="00C2461F">
        <w:t>.</w:t>
      </w:r>
      <w:r w:rsidR="00E40C4E">
        <w:t xml:space="preserve"> This would be</w:t>
      </w:r>
      <w:r w:rsidR="00E40C4E" w:rsidRPr="005E5C42">
        <w:t xml:space="preserve"> out of RAN2 scope</w:t>
      </w:r>
      <w:r w:rsidR="00E40C4E">
        <w:t xml:space="preserve">, i.e., </w:t>
      </w:r>
      <w:r w:rsidR="00E40C4E" w:rsidRPr="005E5C42">
        <w:t>whether any specification impact is required by upper layers in order to expose this kind of information to UE side</w:t>
      </w:r>
      <w:r w:rsidR="00E40C4E">
        <w:t>. O</w:t>
      </w:r>
      <w:r w:rsidR="00E40C4E" w:rsidRPr="005E5C42">
        <w:t>ne alternative is to leave up to UE implementation how a UE is aware of this “PDU set” related kind of information.</w:t>
      </w:r>
    </w:p>
    <w:p w14:paraId="3995BDD9" w14:textId="079B43D0" w:rsidR="00B776AF" w:rsidRPr="008C061B" w:rsidRDefault="00B776AF" w:rsidP="00AC3468">
      <w:pPr>
        <w:pStyle w:val="Proposal"/>
        <w:numPr>
          <w:ilvl w:val="0"/>
          <w:numId w:val="4"/>
        </w:numPr>
      </w:pPr>
      <w:bookmarkStart w:id="58" w:name="_Toc117980605"/>
      <w:bookmarkStart w:id="59" w:name="_Toc118406356"/>
      <w:bookmarkStart w:id="60" w:name="_Toc118406398"/>
      <w:r>
        <w:t>RAN2 informs SA</w:t>
      </w:r>
      <w:r w:rsidR="00954E4F">
        <w:t>2/</w:t>
      </w:r>
      <w:r>
        <w:t xml:space="preserve">SA4 on the assumption that for UL XR traffic, semi-static kind of XR information could be provided to RAN via CN, and dynamic kind of XR information is </w:t>
      </w:r>
      <w:r w:rsidR="00DE3219">
        <w:t>known</w:t>
      </w:r>
      <w:r w:rsidR="00D70F89">
        <w:t xml:space="preserve"> by</w:t>
      </w:r>
      <w:r>
        <w:t xml:space="preserve"> UE</w:t>
      </w:r>
      <w:r w:rsidR="00AF71BC">
        <w:t xml:space="preserve"> AS</w:t>
      </w:r>
      <w:r w:rsidR="00582D87">
        <w:t xml:space="preserve"> layer</w:t>
      </w:r>
      <w:r w:rsidR="00466757">
        <w:t>. FFS whether UE needs to provide dynamic kind of XR information to RAN for UL XR traffic</w:t>
      </w:r>
      <w:r>
        <w:t>.</w:t>
      </w:r>
      <w:r w:rsidR="00AF71BC">
        <w:t xml:space="preserve"> </w:t>
      </w:r>
      <w:r w:rsidR="00466757">
        <w:t>H</w:t>
      </w:r>
      <w:r w:rsidR="00AF71BC">
        <w:t xml:space="preserve">ow the UE AS </w:t>
      </w:r>
      <w:r w:rsidR="00582D87">
        <w:t xml:space="preserve">layer </w:t>
      </w:r>
      <w:r w:rsidR="00AF71BC">
        <w:t>is aware of the required XR information is out of RAN2 scope.</w:t>
      </w:r>
      <w:bookmarkEnd w:id="58"/>
      <w:bookmarkEnd w:id="59"/>
      <w:bookmarkEnd w:id="60"/>
    </w:p>
    <w:p w14:paraId="505B45B2" w14:textId="588DA24B" w:rsidR="006A019D" w:rsidRDefault="006A019D" w:rsidP="00EB410E">
      <w:pPr>
        <w:jc w:val="both"/>
      </w:pPr>
    </w:p>
    <w:p w14:paraId="4138945C" w14:textId="77777777" w:rsidR="003518E4" w:rsidRDefault="003518E4" w:rsidP="00EB410E">
      <w:pPr>
        <w:jc w:val="both"/>
      </w:pPr>
    </w:p>
    <w:p w14:paraId="7BB54E69" w14:textId="658FC2BC" w:rsidR="006A019D" w:rsidRDefault="006A019D" w:rsidP="006A019D">
      <w:pPr>
        <w:pStyle w:val="Heading2"/>
      </w:pPr>
      <w:bookmarkStart w:id="61" w:name="_Ref117980733"/>
      <w:r>
        <w:t>L4S congestion indication from RAN</w:t>
      </w:r>
      <w:bookmarkEnd w:id="61"/>
    </w:p>
    <w:p w14:paraId="758E1651" w14:textId="1A80FD8E" w:rsidR="006A019D" w:rsidRDefault="0090526F" w:rsidP="006A019D">
      <w:pPr>
        <w:jc w:val="both"/>
      </w:pPr>
      <w:r>
        <w:t>For KI#3</w:t>
      </w:r>
      <w:r w:rsidR="00BC52BD">
        <w:t xml:space="preserve"> on “Network Exposure”, </w:t>
      </w:r>
      <w:r w:rsidR="004E3F70">
        <w:t>SA2</w:t>
      </w:r>
      <w:r w:rsidR="00BC52BD">
        <w:t xml:space="preserve"> sent and</w:t>
      </w:r>
      <w:r w:rsidR="004E3F70">
        <w:t xml:space="preserve"> LS </w:t>
      </w:r>
      <w:r w:rsidR="004E3F70">
        <w:fldChar w:fldCharType="begin"/>
      </w:r>
      <w:r w:rsidR="004E3F70">
        <w:instrText xml:space="preserve"> REF _Ref117854371 \r \h </w:instrText>
      </w:r>
      <w:r w:rsidR="004E3F70">
        <w:fldChar w:fldCharType="separate"/>
      </w:r>
      <w:r w:rsidR="003518E4">
        <w:t>[3]</w:t>
      </w:r>
      <w:r w:rsidR="004E3F70">
        <w:fldChar w:fldCharType="end"/>
      </w:r>
      <w:r>
        <w:t xml:space="preserve"> </w:t>
      </w:r>
      <w:r w:rsidR="00BC52BD">
        <w:t>with</w:t>
      </w:r>
      <w:r>
        <w:t xml:space="preserve"> two questions</w:t>
      </w:r>
      <w:r w:rsidR="008A41DB">
        <w:t>, as shown below,</w:t>
      </w:r>
      <w:r>
        <w:t xml:space="preserve"> in relation to</w:t>
      </w:r>
      <w:r w:rsidR="00081215">
        <w:t xml:space="preserve"> the </w:t>
      </w:r>
      <w:r w:rsidR="00081215" w:rsidRPr="00081215">
        <w:t xml:space="preserve">L4S </w:t>
      </w:r>
      <w:r w:rsidR="00081215">
        <w:t xml:space="preserve">(i.e., </w:t>
      </w:r>
      <w:r w:rsidR="00081215" w:rsidRPr="00081215">
        <w:t>Low Latency, Low Loss and Scalable Throughput</w:t>
      </w:r>
      <w:r w:rsidR="00081215">
        <w:t>)</w:t>
      </w:r>
      <w:r w:rsidR="008A41DB">
        <w:t xml:space="preserve"> marking</w:t>
      </w:r>
      <w:r w:rsidR="00F11E75">
        <w:t xml:space="preserve"> to be done in the NG-RAN node</w:t>
      </w:r>
      <w:r w:rsidR="008A41DB">
        <w:t>.</w:t>
      </w:r>
    </w:p>
    <w:p w14:paraId="704701EB" w14:textId="561BCED4" w:rsidR="0090526F" w:rsidRDefault="0090526F" w:rsidP="0090526F">
      <w:pPr>
        <w:jc w:val="both"/>
      </w:pPr>
      <w:r>
        <w:t>SA2 would like to ask RAN2 and RAN3 feedback on the following questions:</w:t>
      </w:r>
    </w:p>
    <w:p w14:paraId="6F217AB8" w14:textId="2D402407" w:rsidR="0090526F" w:rsidRPr="00F706B4" w:rsidRDefault="00F706B4" w:rsidP="007E04BE">
      <w:pPr>
        <w:pStyle w:val="ListParagraph"/>
        <w:numPr>
          <w:ilvl w:val="0"/>
          <w:numId w:val="20"/>
        </w:numPr>
        <w:spacing w:after="60"/>
        <w:contextualSpacing w:val="0"/>
        <w:jc w:val="both"/>
        <w:rPr>
          <w:i/>
          <w:iCs/>
        </w:rPr>
      </w:pPr>
      <w:r>
        <w:rPr>
          <w:i/>
          <w:iCs/>
        </w:rPr>
        <w:t>“</w:t>
      </w:r>
      <w:r w:rsidR="0090526F" w:rsidRPr="00F706B4">
        <w:rPr>
          <w:i/>
          <w:iCs/>
        </w:rPr>
        <w:t xml:space="preserve">Q1: whether it is </w:t>
      </w:r>
      <w:r w:rsidR="0090526F" w:rsidRPr="00F706B4">
        <w:rPr>
          <w:b/>
          <w:bCs/>
          <w:i/>
          <w:iCs/>
        </w:rPr>
        <w:t>feasible</w:t>
      </w:r>
      <w:r w:rsidR="0090526F" w:rsidRPr="00F706B4">
        <w:rPr>
          <w:i/>
          <w:iCs/>
        </w:rPr>
        <w:t xml:space="preserve"> for RAN to </w:t>
      </w:r>
      <w:r w:rsidR="0090526F" w:rsidRPr="00F706B4">
        <w:rPr>
          <w:b/>
          <w:bCs/>
          <w:i/>
          <w:iCs/>
        </w:rPr>
        <w:t>estimate congestion information per QoS flow, per DRB</w:t>
      </w:r>
      <w:r w:rsidR="0090526F" w:rsidRPr="00F706B4">
        <w:rPr>
          <w:i/>
          <w:iCs/>
        </w:rPr>
        <w:t xml:space="preserve"> in </w:t>
      </w:r>
      <w:r w:rsidR="0090526F" w:rsidRPr="00F706B4">
        <w:rPr>
          <w:b/>
          <w:bCs/>
          <w:i/>
          <w:iCs/>
        </w:rPr>
        <w:t>downlink and uplink</w:t>
      </w:r>
      <w:r w:rsidR="0090526F" w:rsidRPr="00F706B4">
        <w:rPr>
          <w:i/>
          <w:iCs/>
        </w:rPr>
        <w:t xml:space="preserve"> directions.</w:t>
      </w:r>
    </w:p>
    <w:p w14:paraId="2D10DF99" w14:textId="45F19D85" w:rsidR="00E67755" w:rsidRPr="00A517B5" w:rsidRDefault="0090526F" w:rsidP="00D02235">
      <w:pPr>
        <w:pStyle w:val="ListParagraph"/>
        <w:numPr>
          <w:ilvl w:val="0"/>
          <w:numId w:val="8"/>
        </w:numPr>
        <w:jc w:val="both"/>
      </w:pPr>
      <w:r w:rsidRPr="00F706B4">
        <w:rPr>
          <w:i/>
          <w:iCs/>
        </w:rPr>
        <w:t xml:space="preserve">Q2: </w:t>
      </w:r>
      <w:r w:rsidR="00E60847" w:rsidRPr="00E60847">
        <w:rPr>
          <w:i/>
          <w:iCs/>
        </w:rPr>
        <w:t xml:space="preserve">whether it is </w:t>
      </w:r>
      <w:r w:rsidR="00E60847" w:rsidRPr="00E60847">
        <w:rPr>
          <w:b/>
          <w:bCs/>
          <w:i/>
          <w:iCs/>
        </w:rPr>
        <w:t>feasible</w:t>
      </w:r>
      <w:r w:rsidR="00E60847" w:rsidRPr="00E60847">
        <w:rPr>
          <w:i/>
          <w:iCs/>
        </w:rPr>
        <w:t xml:space="preserve"> for RAN to </w:t>
      </w:r>
      <w:r w:rsidR="00E60847" w:rsidRPr="00E60847">
        <w:rPr>
          <w:b/>
          <w:bCs/>
          <w:i/>
          <w:iCs/>
        </w:rPr>
        <w:t>estimate congestion information</w:t>
      </w:r>
      <w:r w:rsidR="00E60847" w:rsidRPr="00E60847">
        <w:rPr>
          <w:i/>
          <w:iCs/>
        </w:rPr>
        <w:t xml:space="preserve"> per QoS flow in UL, per DRB </w:t>
      </w:r>
      <w:r w:rsidR="00E60847" w:rsidRPr="00E60847">
        <w:rPr>
          <w:b/>
          <w:bCs/>
          <w:i/>
          <w:iCs/>
        </w:rPr>
        <w:t>in UL without UE impacts</w:t>
      </w:r>
      <w:r w:rsidRPr="00E60847">
        <w:rPr>
          <w:b/>
          <w:bCs/>
          <w:i/>
          <w:iCs/>
        </w:rPr>
        <w:t>.</w:t>
      </w:r>
      <w:r w:rsidR="00F706B4">
        <w:rPr>
          <w:i/>
          <w:iCs/>
        </w:rPr>
        <w:t>”</w:t>
      </w:r>
    </w:p>
    <w:p w14:paraId="6105A370" w14:textId="2876E127" w:rsidR="00F51077" w:rsidRDefault="00F51077" w:rsidP="00213A01">
      <w:pPr>
        <w:pStyle w:val="Heading3"/>
        <w:ind w:left="720"/>
      </w:pPr>
      <w:bookmarkStart w:id="62" w:name="_Ref117979032"/>
      <w:r>
        <w:t>Estimation of</w:t>
      </w:r>
      <w:r w:rsidR="009203B7">
        <w:t xml:space="preserve"> congestion information</w:t>
      </w:r>
      <w:bookmarkEnd w:id="62"/>
    </w:p>
    <w:p w14:paraId="00ACC261" w14:textId="2E8650BE" w:rsidR="00D13D93" w:rsidRDefault="00F90043" w:rsidP="23E24F58">
      <w:pPr>
        <w:jc w:val="both"/>
        <w:rPr>
          <w:lang w:val="en-GB"/>
        </w:rPr>
      </w:pPr>
      <w:r w:rsidRPr="23E24F58">
        <w:rPr>
          <w:lang w:val="en-GB"/>
        </w:rPr>
        <w:t xml:space="preserve">Before discussing </w:t>
      </w:r>
      <w:r w:rsidR="00FF0D04" w:rsidRPr="23E24F58">
        <w:rPr>
          <w:lang w:val="en-GB"/>
        </w:rPr>
        <w:t xml:space="preserve">the </w:t>
      </w:r>
      <w:r w:rsidRPr="23E24F58">
        <w:rPr>
          <w:lang w:val="en-GB"/>
        </w:rPr>
        <w:t>questions, it is good to clarify what kind of “congestion information” could be estimated by RAN.</w:t>
      </w:r>
      <w:r w:rsidR="00FF0D04" w:rsidRPr="23E24F58">
        <w:rPr>
          <w:lang w:val="en-GB"/>
        </w:rPr>
        <w:t xml:space="preserve"> </w:t>
      </w:r>
      <w:r w:rsidR="009F22B0" w:rsidRPr="23E24F58">
        <w:rPr>
          <w:lang w:val="en-GB"/>
        </w:rPr>
        <w:t xml:space="preserve">Congestion is usually referred in relation to </w:t>
      </w:r>
      <w:r w:rsidR="00652F15" w:rsidRPr="23E24F58">
        <w:rPr>
          <w:lang w:val="en-GB"/>
        </w:rPr>
        <w:t>a cell property, i.e. whether a cell is congested or not.</w:t>
      </w:r>
      <w:r w:rsidR="00995AD6" w:rsidRPr="23E24F58">
        <w:rPr>
          <w:lang w:val="en-GB"/>
        </w:rPr>
        <w:t xml:space="preserve"> </w:t>
      </w:r>
      <w:r w:rsidR="00BC5766" w:rsidRPr="23E24F58">
        <w:rPr>
          <w:lang w:val="en-GB"/>
        </w:rPr>
        <w:t>If a</w:t>
      </w:r>
      <w:r w:rsidR="00652F15" w:rsidRPr="23E24F58">
        <w:rPr>
          <w:lang w:val="en-GB"/>
        </w:rPr>
        <w:t xml:space="preserve"> </w:t>
      </w:r>
      <w:r w:rsidR="00D13D93" w:rsidRPr="23E24F58">
        <w:rPr>
          <w:lang w:val="en-GB"/>
        </w:rPr>
        <w:t>scheduler works as expected</w:t>
      </w:r>
      <w:r w:rsidR="00A06A80" w:rsidRPr="23E24F58">
        <w:rPr>
          <w:lang w:val="en-GB"/>
        </w:rPr>
        <w:t xml:space="preserve"> (i.e., </w:t>
      </w:r>
      <w:r w:rsidR="00BC5766" w:rsidRPr="23E24F58">
        <w:rPr>
          <w:lang w:val="en-GB"/>
        </w:rPr>
        <w:t>is a good scheduler)</w:t>
      </w:r>
      <w:r w:rsidR="00D13D93" w:rsidRPr="23E24F58">
        <w:rPr>
          <w:lang w:val="en-GB"/>
        </w:rPr>
        <w:t xml:space="preserve">, an increase </w:t>
      </w:r>
      <w:r w:rsidR="00C31870" w:rsidRPr="23E24F58">
        <w:rPr>
          <w:lang w:val="en-GB"/>
        </w:rPr>
        <w:t xml:space="preserve">of the queue </w:t>
      </w:r>
      <w:r w:rsidR="00D13D93" w:rsidRPr="23E24F58">
        <w:rPr>
          <w:lang w:val="en-GB"/>
        </w:rPr>
        <w:t>length</w:t>
      </w:r>
      <w:r w:rsidR="00C31870" w:rsidRPr="23E24F58">
        <w:rPr>
          <w:lang w:val="en-GB"/>
        </w:rPr>
        <w:t>/delay</w:t>
      </w:r>
      <w:r w:rsidR="6CC41C34" w:rsidRPr="23E24F58">
        <w:rPr>
          <w:lang w:val="en-GB"/>
        </w:rPr>
        <w:t xml:space="preserve"> is directly correlated with cell congestion</w:t>
      </w:r>
      <w:r w:rsidR="00D13D93" w:rsidRPr="23E24F58">
        <w:rPr>
          <w:lang w:val="en-GB"/>
        </w:rPr>
        <w:t xml:space="preserve">. </w:t>
      </w:r>
      <w:r w:rsidR="00D36B7A" w:rsidRPr="23E24F58">
        <w:rPr>
          <w:lang w:val="en-GB"/>
        </w:rPr>
        <w:t>Therefore, it could be claimed that an increase of the Queue length is mainly caused only by congestion.</w:t>
      </w:r>
      <w:r w:rsidR="00536114" w:rsidRPr="23E24F58">
        <w:rPr>
          <w:lang w:val="en-GB"/>
        </w:rPr>
        <w:t xml:space="preserve"> If so, </w:t>
      </w:r>
      <w:r w:rsidR="006333AF" w:rsidRPr="23E24F58">
        <w:rPr>
          <w:lang w:val="en-GB"/>
        </w:rPr>
        <w:t>other details would require further discussion</w:t>
      </w:r>
      <w:r w:rsidR="000379E2" w:rsidRPr="23E24F58">
        <w:rPr>
          <w:lang w:val="en-GB"/>
        </w:rPr>
        <w:t xml:space="preserve">, </w:t>
      </w:r>
      <w:r w:rsidR="006333AF" w:rsidRPr="23E24F58">
        <w:rPr>
          <w:lang w:val="en-GB"/>
        </w:rPr>
        <w:t>e.g.</w:t>
      </w:r>
      <w:r w:rsidR="000379E2" w:rsidRPr="23E24F58">
        <w:rPr>
          <w:lang w:val="en-GB"/>
        </w:rPr>
        <w:t>,</w:t>
      </w:r>
      <w:r w:rsidR="006333AF" w:rsidRPr="23E24F58">
        <w:rPr>
          <w:lang w:val="en-GB"/>
        </w:rPr>
        <w:t xml:space="preserve"> </w:t>
      </w:r>
      <w:r w:rsidR="00536114" w:rsidRPr="23E24F58">
        <w:rPr>
          <w:lang w:val="en-GB"/>
        </w:rPr>
        <w:t>whether any threshold needs to be defined/configured to trigger this</w:t>
      </w:r>
      <w:r w:rsidR="006333AF" w:rsidRPr="23E24F58">
        <w:rPr>
          <w:lang w:val="en-GB"/>
        </w:rPr>
        <w:t>, or wh</w:t>
      </w:r>
      <w:r w:rsidR="000379E2" w:rsidRPr="23E24F58">
        <w:rPr>
          <w:lang w:val="en-GB"/>
        </w:rPr>
        <w:t>ether/which congestion/delay related information is provided</w:t>
      </w:r>
      <w:r w:rsidR="00536114" w:rsidRPr="23E24F58">
        <w:rPr>
          <w:lang w:val="en-GB"/>
        </w:rPr>
        <w:t>.</w:t>
      </w:r>
    </w:p>
    <w:p w14:paraId="58DC43AD" w14:textId="13787593" w:rsidR="00671B85" w:rsidRPr="00A517B5" w:rsidRDefault="00BD74D0" w:rsidP="007E04BE">
      <w:pPr>
        <w:pStyle w:val="observ"/>
        <w:ind w:left="360"/>
      </w:pPr>
      <w:bookmarkStart w:id="63" w:name="_Toc117980594"/>
      <w:bookmarkStart w:id="64" w:name="_Toc118406344"/>
      <w:bookmarkStart w:id="65" w:name="_Toc118406386"/>
      <w:r>
        <w:t>When working with</w:t>
      </w:r>
      <w:r w:rsidR="00671B85">
        <w:t xml:space="preserve"> a good scheduler, </w:t>
      </w:r>
      <w:r>
        <w:t>an increase of the Queue length should mainly be caused by congestion</w:t>
      </w:r>
      <w:r w:rsidR="00671B85">
        <w:t>.</w:t>
      </w:r>
      <w:bookmarkEnd w:id="63"/>
      <w:bookmarkEnd w:id="64"/>
      <w:bookmarkEnd w:id="65"/>
    </w:p>
    <w:p w14:paraId="2FBFADC8" w14:textId="4F3BB032" w:rsidR="001F4C04" w:rsidRPr="00A517B5" w:rsidRDefault="001F4C04" w:rsidP="001F36EB">
      <w:pPr>
        <w:pStyle w:val="Proposal"/>
        <w:numPr>
          <w:ilvl w:val="0"/>
          <w:numId w:val="4"/>
        </w:numPr>
      </w:pPr>
      <w:bookmarkStart w:id="66" w:name="_Toc117980606"/>
      <w:bookmarkStart w:id="67" w:name="_Toc118406357"/>
      <w:bookmarkStart w:id="68" w:name="_Toc118406399"/>
      <w:r>
        <w:t xml:space="preserve">RAN2 assumes that estimation of the congestion information can be done from an </w:t>
      </w:r>
      <w:r w:rsidRPr="00D36B7A">
        <w:t>increase</w:t>
      </w:r>
      <w:r>
        <w:t xml:space="preserve"> of the</w:t>
      </w:r>
      <w:r w:rsidRPr="00D36B7A">
        <w:t xml:space="preserve"> Q</w:t>
      </w:r>
      <w:r>
        <w:t>ueue l</w:t>
      </w:r>
      <w:r w:rsidRPr="00D36B7A">
        <w:t>ength</w:t>
      </w:r>
      <w:r>
        <w:t xml:space="preserve"> in UE (for UL) and RAN (for DL).</w:t>
      </w:r>
      <w:r w:rsidR="00536114">
        <w:t xml:space="preserve"> FFS on </w:t>
      </w:r>
      <w:r w:rsidR="008F0AD7">
        <w:t xml:space="preserve">details </w:t>
      </w:r>
      <w:r w:rsidR="00882D41">
        <w:t>(</w:t>
      </w:r>
      <w:r w:rsidR="008F0AD7">
        <w:t xml:space="preserve">e.g. </w:t>
      </w:r>
      <w:r w:rsidR="00335343">
        <w:t>how this increase is detected</w:t>
      </w:r>
      <w:r w:rsidR="008F0AD7">
        <w:t>; or how/if</w:t>
      </w:r>
      <w:r w:rsidR="00882D41">
        <w:t xml:space="preserve"> UE reports the congestion</w:t>
      </w:r>
      <w:r w:rsidR="00991758">
        <w:t xml:space="preserve"> or other means</w:t>
      </w:r>
      <w:r w:rsidR="00882D41">
        <w:t xml:space="preserve"> to RAN)</w:t>
      </w:r>
      <w:r w:rsidR="00335343">
        <w:t>.</w:t>
      </w:r>
      <w:bookmarkEnd w:id="66"/>
      <w:bookmarkEnd w:id="67"/>
      <w:bookmarkEnd w:id="68"/>
    </w:p>
    <w:p w14:paraId="767136FD" w14:textId="4D02D135" w:rsidR="002528EA" w:rsidRDefault="00F90043" w:rsidP="00213A01">
      <w:pPr>
        <w:pStyle w:val="Heading3"/>
        <w:ind w:left="720"/>
      </w:pPr>
      <w:r>
        <w:t xml:space="preserve">[Q1] </w:t>
      </w:r>
      <w:r w:rsidR="004638FB">
        <w:t>Congestion info</w:t>
      </w:r>
      <w:r>
        <w:t>.</w:t>
      </w:r>
      <w:r w:rsidR="004638FB">
        <w:t xml:space="preserve"> per QoS flow and/or per DRB</w:t>
      </w:r>
      <w:r w:rsidR="008B152F">
        <w:t xml:space="preserve"> (in DL and UL)</w:t>
      </w:r>
    </w:p>
    <w:p w14:paraId="46104679" w14:textId="1975DE06" w:rsidR="006F2179" w:rsidRDefault="006F2179" w:rsidP="00EB410E">
      <w:pPr>
        <w:jc w:val="both"/>
      </w:pPr>
      <w:r>
        <w:t xml:space="preserve">At RAN level, queues are maintained per DRB.  Hence gNB has </w:t>
      </w:r>
      <w:r w:rsidR="00A63373">
        <w:t>knowledge</w:t>
      </w:r>
      <w:r>
        <w:t xml:space="preserve"> of the queue length per DRB.  </w:t>
      </w:r>
    </w:p>
    <w:p w14:paraId="45573A48" w14:textId="77A8BA95" w:rsidR="006F2179" w:rsidRDefault="007B348E" w:rsidP="00213A01">
      <w:pPr>
        <w:pStyle w:val="observ"/>
        <w:ind w:left="360"/>
      </w:pPr>
      <w:bookmarkStart w:id="69" w:name="_Toc118406345"/>
      <w:bookmarkStart w:id="70" w:name="_Toc118406387"/>
      <w:r w:rsidRPr="004F256B">
        <w:t xml:space="preserve">RAN </w:t>
      </w:r>
      <w:r w:rsidR="00A63373">
        <w:t>knows</w:t>
      </w:r>
      <w:r w:rsidR="006F2179">
        <w:t xml:space="preserve"> the congestion information in the DL per DRB.</w:t>
      </w:r>
      <w:bookmarkEnd w:id="69"/>
      <w:bookmarkEnd w:id="70"/>
    </w:p>
    <w:p w14:paraId="046A3069" w14:textId="1F0ACEA8" w:rsidR="00A214F5" w:rsidRDefault="007B348E" w:rsidP="00EB410E">
      <w:pPr>
        <w:jc w:val="both"/>
      </w:pPr>
      <w:r>
        <w:t>In terms of what should be reported to the CN, a</w:t>
      </w:r>
      <w:r w:rsidR="00FE5394">
        <w:t>t a first glance</w:t>
      </w:r>
      <w:r w:rsidR="007144E4">
        <w:t>,</w:t>
      </w:r>
      <w:r w:rsidR="00FE5394">
        <w:t xml:space="preserve"> it seems that</w:t>
      </w:r>
      <w:r w:rsidR="007144E4">
        <w:t xml:space="preserve"> it is feasible for RAN to provide congestion information per QoS flow </w:t>
      </w:r>
      <w:r w:rsidR="00FE5394">
        <w:t>and per DRB level. However, it is important to analyze few points:</w:t>
      </w:r>
    </w:p>
    <w:p w14:paraId="782656E9" w14:textId="0663E7B3" w:rsidR="0001031D" w:rsidRDefault="001913D7" w:rsidP="00EA3B19">
      <w:pPr>
        <w:pStyle w:val="ListParagraph"/>
        <w:numPr>
          <w:ilvl w:val="0"/>
          <w:numId w:val="24"/>
        </w:numPr>
        <w:spacing w:after="60"/>
        <w:contextualSpacing w:val="0"/>
        <w:jc w:val="both"/>
      </w:pPr>
      <w:r>
        <w:t xml:space="preserve">For 5GC/NR, NAS is </w:t>
      </w:r>
      <w:r w:rsidR="00EA3B19">
        <w:t>not aware of the</w:t>
      </w:r>
      <w:r>
        <w:t xml:space="preserve"> </w:t>
      </w:r>
      <w:r w:rsidR="00504875">
        <w:t>DRBs,</w:t>
      </w:r>
      <w:r w:rsidR="002D75B9">
        <w:t xml:space="preserve"> or</w:t>
      </w:r>
      <w:r>
        <w:t xml:space="preserve"> the mapping done between DRBs and QoS flows.</w:t>
      </w:r>
      <w:r w:rsidR="00424DA9">
        <w:t xml:space="preserve"> Therefore</w:t>
      </w:r>
      <w:r w:rsidR="00E12F1C">
        <w:t>,</w:t>
      </w:r>
      <w:r w:rsidR="00424DA9">
        <w:t xml:space="preserve"> </w:t>
      </w:r>
      <w:r w:rsidR="0001031D">
        <w:t>if</w:t>
      </w:r>
      <w:r w:rsidR="00424DA9">
        <w:t xml:space="preserve"> RAN provide</w:t>
      </w:r>
      <w:r w:rsidR="0001031D">
        <w:t xml:space="preserve">s </w:t>
      </w:r>
      <w:r w:rsidR="005D7EAC">
        <w:t>some</w:t>
      </w:r>
      <w:r w:rsidR="00424DA9">
        <w:t xml:space="preserve"> congestion information at the DRB level</w:t>
      </w:r>
      <w:r w:rsidR="00E12F1C">
        <w:t xml:space="preserve"> to CN</w:t>
      </w:r>
      <w:r w:rsidR="005D7EAC">
        <w:t>, this would</w:t>
      </w:r>
      <w:r w:rsidR="00E12F1C">
        <w:t xml:space="preserve"> not </w:t>
      </w:r>
      <w:r w:rsidR="005D7EAC">
        <w:t xml:space="preserve">be </w:t>
      </w:r>
      <w:r w:rsidR="00E12F1C">
        <w:t>helpful</w:t>
      </w:r>
      <w:r w:rsidR="005D7EAC">
        <w:t xml:space="preserve"> unless the CN were also aware of the corresponding mapping between DRBs and QoS flows</w:t>
      </w:r>
      <w:r w:rsidR="00E12F1C">
        <w:t xml:space="preserve">. </w:t>
      </w:r>
    </w:p>
    <w:p w14:paraId="704F6DAA" w14:textId="72AB816B" w:rsidR="00FE5394" w:rsidRDefault="00E12F1C" w:rsidP="23E24F58">
      <w:pPr>
        <w:pStyle w:val="ListParagraph"/>
        <w:numPr>
          <w:ilvl w:val="0"/>
          <w:numId w:val="24"/>
        </w:numPr>
        <w:spacing w:after="60"/>
        <w:jc w:val="both"/>
      </w:pPr>
      <w:r>
        <w:t xml:space="preserve">RAN can </w:t>
      </w:r>
      <w:r w:rsidR="00335343">
        <w:t>often change</w:t>
      </w:r>
      <w:r>
        <w:t xml:space="preserve"> the</w:t>
      </w:r>
      <w:r w:rsidR="00504875">
        <w:t xml:space="preserve"> mapping between DRBs and QoS flows </w:t>
      </w:r>
      <w:r w:rsidR="57915B20">
        <w:t xml:space="preserve">and this may happen more frequently </w:t>
      </w:r>
      <w:r w:rsidR="00504875">
        <w:t xml:space="preserve">in the case of RAN reflective QoS </w:t>
      </w:r>
      <w:r w:rsidR="005D7EAC">
        <w:t>and this would be transparent to the CN</w:t>
      </w:r>
      <w:r w:rsidR="00504875">
        <w:t>.</w:t>
      </w:r>
    </w:p>
    <w:p w14:paraId="1996C8A8" w14:textId="5084F6CB" w:rsidR="00FE5394" w:rsidRDefault="00FA58B5" w:rsidP="00EA3B19">
      <w:pPr>
        <w:pStyle w:val="ListParagraph"/>
        <w:numPr>
          <w:ilvl w:val="0"/>
          <w:numId w:val="24"/>
        </w:numPr>
        <w:jc w:val="both"/>
      </w:pPr>
      <w:r>
        <w:t>If a</w:t>
      </w:r>
      <w:r w:rsidR="00E64901">
        <w:t xml:space="preserve"> DRB carriers multiple QoS flows</w:t>
      </w:r>
      <w:r>
        <w:t>, the Queue length might not</w:t>
      </w:r>
      <w:r w:rsidR="00B85118">
        <w:t xml:space="preserve"> be</w:t>
      </w:r>
      <w:r>
        <w:t xml:space="preserve"> </w:t>
      </w:r>
      <w:r w:rsidR="5D73BF62">
        <w:t xml:space="preserve">a </w:t>
      </w:r>
      <w:r>
        <w:t xml:space="preserve">measure </w:t>
      </w:r>
      <w:r w:rsidR="03DC9EF5">
        <w:t xml:space="preserve">of </w:t>
      </w:r>
      <w:r>
        <w:t xml:space="preserve"> the exact </w:t>
      </w:r>
      <w:r w:rsidR="005111D6">
        <w:t>congestion of one of those QoS flows</w:t>
      </w:r>
      <w:r>
        <w:t xml:space="preserve"> (as explained in </w:t>
      </w:r>
      <w:r>
        <w:fldChar w:fldCharType="begin"/>
      </w:r>
      <w:r>
        <w:instrText xml:space="preserve"> REF _Ref117977022 \r \h </w:instrText>
      </w:r>
      <w:r>
        <w:fldChar w:fldCharType="separate"/>
      </w:r>
      <w:r w:rsidR="003518E4">
        <w:t>Proposal 1</w:t>
      </w:r>
      <w:r>
        <w:fldChar w:fldCharType="end"/>
      </w:r>
      <w:r>
        <w:t>)</w:t>
      </w:r>
      <w:r w:rsidR="005111D6">
        <w:t>. For example, for the case when a DRB carries a QoS flow associated a L4S service merge</w:t>
      </w:r>
      <w:r w:rsidR="7E214CC9">
        <w:t>d</w:t>
      </w:r>
      <w:r w:rsidR="005111D6">
        <w:t xml:space="preserve"> with other QoS flows (which may not be</w:t>
      </w:r>
      <w:r w:rsidR="0003070F">
        <w:t xml:space="preserve"> related to to L4S services).</w:t>
      </w:r>
    </w:p>
    <w:p w14:paraId="35330335" w14:textId="1CCEC470" w:rsidR="00187FCB" w:rsidRPr="00A517B5" w:rsidRDefault="00AC1C47" w:rsidP="00187FCB">
      <w:pPr>
        <w:pStyle w:val="observ"/>
        <w:ind w:left="360"/>
      </w:pPr>
      <w:bookmarkStart w:id="71" w:name="_Toc117980595"/>
      <w:bookmarkStart w:id="72" w:name="_Toc118406346"/>
      <w:bookmarkStart w:id="73" w:name="_Toc118406388"/>
      <w:r>
        <w:t>Some of the c</w:t>
      </w:r>
      <w:r w:rsidR="00187FCB">
        <w:t xml:space="preserve">oncerns </w:t>
      </w:r>
      <w:r w:rsidR="1ECEDA31">
        <w:t xml:space="preserve">if </w:t>
      </w:r>
      <w:r>
        <w:t>RAN provide</w:t>
      </w:r>
      <w:r w:rsidR="7ED6DD05">
        <w:t>s</w:t>
      </w:r>
      <w:r>
        <w:t xml:space="preserve"> </w:t>
      </w:r>
      <w:r w:rsidR="00187FCB">
        <w:t xml:space="preserve">the </w:t>
      </w:r>
      <w:r w:rsidR="0001031D">
        <w:t>congestion information per DRB</w:t>
      </w:r>
      <w:r>
        <w:t xml:space="preserve"> to CN are</w:t>
      </w:r>
      <w:r w:rsidR="0001031D">
        <w:t xml:space="preserve">: (1) NAS is </w:t>
      </w:r>
      <w:r w:rsidR="005D7EAC">
        <w:t xml:space="preserve">not aware of the mapping between DRB(s) and QoS flow(s), (2) the mapping between </w:t>
      </w:r>
      <w:r w:rsidR="00E93779">
        <w:t>DRB(s) and QoS flow(s) ca vary frequently (e.g. in case of reflective QoS), (3)</w:t>
      </w:r>
      <w:r w:rsidR="0003070F">
        <w:t xml:space="preserve"> </w:t>
      </w:r>
      <w:r w:rsidR="00A3449E">
        <w:t>CN would not know how congestion is impacting to an specific QoS flow when multiple ones are multiplexed in the same DRB</w:t>
      </w:r>
      <w:r w:rsidR="00187FCB">
        <w:t>.</w:t>
      </w:r>
      <w:bookmarkEnd w:id="71"/>
      <w:bookmarkEnd w:id="72"/>
      <w:bookmarkEnd w:id="73"/>
    </w:p>
    <w:p w14:paraId="0AB1DA00" w14:textId="05847AF4" w:rsidR="0090252B" w:rsidRDefault="42329D35" w:rsidP="0090252B">
      <w:pPr>
        <w:jc w:val="both"/>
      </w:pPr>
      <w:r>
        <w:t xml:space="preserve">Even for the point (3) above, RAN would have the most visibility to all the information to make a best estimated judgement on the estimated congestion level of a given QoS flow that is multiplexed with other ones in a given DRB.  </w:t>
      </w:r>
      <w:r w:rsidR="00AC1C47">
        <w:t>Therefore, it seems preferable that RAN</w:t>
      </w:r>
      <w:r w:rsidR="00476F28">
        <w:t xml:space="preserve"> provides the congestion level per </w:t>
      </w:r>
      <w:r w:rsidR="72D98609">
        <w:t>QoS flow</w:t>
      </w:r>
      <w:r w:rsidR="007B348E">
        <w:t xml:space="preserve"> to the CN</w:t>
      </w:r>
      <w:r w:rsidR="00476F28">
        <w:t xml:space="preserve">. </w:t>
      </w:r>
    </w:p>
    <w:p w14:paraId="6FCC055B" w14:textId="033AFB43" w:rsidR="005F5B4E" w:rsidRPr="00A517B5" w:rsidRDefault="00991758" w:rsidP="001F36EB">
      <w:pPr>
        <w:pStyle w:val="Proposal"/>
        <w:numPr>
          <w:ilvl w:val="0"/>
          <w:numId w:val="4"/>
        </w:numPr>
      </w:pPr>
      <w:bookmarkStart w:id="74" w:name="_Toc117980607"/>
      <w:bookmarkStart w:id="75" w:name="_Toc118406358"/>
      <w:bookmarkStart w:id="76" w:name="_Toc118406400"/>
      <w:r>
        <w:t>RAN2 respond</w:t>
      </w:r>
      <w:r w:rsidR="005D2D8C">
        <w:t>s</w:t>
      </w:r>
      <w:r>
        <w:t xml:space="preserve"> to SA2 Q1 that </w:t>
      </w:r>
      <w:r w:rsidR="004F256B" w:rsidRPr="004F256B">
        <w:t xml:space="preserve">RAN </w:t>
      </w:r>
      <w:r w:rsidR="005B7FF7">
        <w:t>can</w:t>
      </w:r>
      <w:r w:rsidR="004F256B" w:rsidRPr="004F256B">
        <w:t xml:space="preserve"> </w:t>
      </w:r>
      <w:r w:rsidR="005B7FF7">
        <w:t xml:space="preserve">only </w:t>
      </w:r>
      <w:r w:rsidR="005D2D8C">
        <w:t>provide to CN</w:t>
      </w:r>
      <w:r w:rsidR="004F256B" w:rsidRPr="004F256B">
        <w:t xml:space="preserve"> congestion information per QoS flow in </w:t>
      </w:r>
      <w:r w:rsidR="005B7FF7">
        <w:t>DL</w:t>
      </w:r>
      <w:r w:rsidR="004F256B" w:rsidRPr="004F256B">
        <w:t xml:space="preserve"> and </w:t>
      </w:r>
      <w:r w:rsidR="005B7FF7">
        <w:t>UL) with current NR/5GC architecture</w:t>
      </w:r>
      <w:r w:rsidR="005D2D8C">
        <w:t xml:space="preserve"> (in which CN is not aware of the </w:t>
      </w:r>
      <w:r w:rsidR="00C741B5">
        <w:t>mapping done between DRB(s) and QoS flow(s)</w:t>
      </w:r>
      <w:r w:rsidR="005D2D8C">
        <w:t>)</w:t>
      </w:r>
      <w:r w:rsidR="005F5B4E">
        <w:t>.</w:t>
      </w:r>
      <w:bookmarkEnd w:id="74"/>
      <w:bookmarkEnd w:id="75"/>
      <w:bookmarkEnd w:id="76"/>
    </w:p>
    <w:p w14:paraId="29A6670C" w14:textId="77777777" w:rsidR="005F5B4E" w:rsidRDefault="005F5B4E" w:rsidP="00852694">
      <w:pPr>
        <w:spacing w:after="0"/>
        <w:jc w:val="both"/>
      </w:pPr>
    </w:p>
    <w:p w14:paraId="7CB05865" w14:textId="1DD05CFF" w:rsidR="004638FB" w:rsidRDefault="00F90043" w:rsidP="00213A01">
      <w:pPr>
        <w:pStyle w:val="Heading3"/>
        <w:ind w:left="720"/>
      </w:pPr>
      <w:r>
        <w:t xml:space="preserve">[Q2] </w:t>
      </w:r>
      <w:r w:rsidR="004669B7">
        <w:t>UE impact to estimat</w:t>
      </w:r>
      <w:r w:rsidR="008B152F">
        <w:t>e c</w:t>
      </w:r>
      <w:r w:rsidR="004638FB">
        <w:t>ongestion i</w:t>
      </w:r>
      <w:r w:rsidR="008B152F">
        <w:t>n UL</w:t>
      </w:r>
    </w:p>
    <w:p w14:paraId="0E6CC57A" w14:textId="50F7505B" w:rsidR="002D7CFC" w:rsidRDefault="00626C11" w:rsidP="1B5E4CD6">
      <w:pPr>
        <w:jc w:val="both"/>
      </w:pPr>
      <w:r>
        <w:t xml:space="preserve">As it was explained in previous section </w:t>
      </w:r>
      <w:r>
        <w:fldChar w:fldCharType="begin"/>
      </w:r>
      <w:r>
        <w:instrText xml:space="preserve"> REF _Ref117979032 \r \h </w:instrText>
      </w:r>
      <w:r>
        <w:fldChar w:fldCharType="separate"/>
      </w:r>
      <w:r w:rsidR="003518E4">
        <w:t>2.2.1</w:t>
      </w:r>
      <w:r>
        <w:fldChar w:fldCharType="end"/>
      </w:r>
      <w:r w:rsidR="005B4411">
        <w:t xml:space="preserve">, </w:t>
      </w:r>
      <w:r w:rsidR="42AA0D50">
        <w:t xml:space="preserve">it </w:t>
      </w:r>
      <w:r w:rsidR="005B4411">
        <w:t xml:space="preserve">should be able to estimate the congestion based on the Queue length (assuming the </w:t>
      </w:r>
      <w:r w:rsidR="0073789B">
        <w:t>operation of a good scheduler).</w:t>
      </w:r>
      <w:r w:rsidR="00B4092A">
        <w:t xml:space="preserve"> </w:t>
      </w:r>
      <w:r w:rsidR="0FB974C6">
        <w:t xml:space="preserve">The queue length per logical channel group is reported to the network in the BSR.  </w:t>
      </w:r>
      <w:r w:rsidR="00B4092A">
        <w:t xml:space="preserve">Based on this information, </w:t>
      </w:r>
      <w:r w:rsidR="3C53F429">
        <w:t xml:space="preserve">the network </w:t>
      </w:r>
      <w:r w:rsidR="00B4092A">
        <w:t xml:space="preserve">could rely on legacy BSR reporting for the </w:t>
      </w:r>
      <w:r w:rsidR="002470A7">
        <w:t>RAN</w:t>
      </w:r>
      <w:r w:rsidR="00B4092A">
        <w:t xml:space="preserve"> to </w:t>
      </w:r>
      <w:r w:rsidR="00EB0AA7">
        <w:t xml:space="preserve">also be able to estimate the corresponding </w:t>
      </w:r>
      <w:r w:rsidR="002470A7">
        <w:t xml:space="preserve">congestion information </w:t>
      </w:r>
      <w:r w:rsidR="6BD17F9F">
        <w:t xml:space="preserve">per logical channel group.  While this does not provide the actual queue length for a QoS flow or </w:t>
      </w:r>
      <w:r w:rsidR="002470A7">
        <w:t xml:space="preserve">per </w:t>
      </w:r>
      <w:r w:rsidR="008A0ABE">
        <w:t xml:space="preserve">DRB </w:t>
      </w:r>
      <w:r w:rsidR="58876530">
        <w:t xml:space="preserve">itself, nor the instantaneous queue length at all times, we this the UL BSR can </w:t>
      </w:r>
      <w:r w:rsidR="008A0ABE">
        <w:t>be extrapolated</w:t>
      </w:r>
      <w:r w:rsidR="008041D3">
        <w:t xml:space="preserve"> to </w:t>
      </w:r>
      <w:r w:rsidR="002470A7">
        <w:t>QoS flow</w:t>
      </w:r>
      <w:r w:rsidR="008A0ABE">
        <w:t xml:space="preserve"> level</w:t>
      </w:r>
      <w:r w:rsidR="6C4778A7">
        <w:t xml:space="preserve"> to provide sufficiently good estimate of the queue length for L4S.  If essential, the network can configure a DRB for a particular QoS flow or configure a logical channel group for a particular DRB to obtain more specific information per QoS flow</w:t>
      </w:r>
      <w:r w:rsidR="008A0ABE">
        <w:t>.</w:t>
      </w:r>
      <w:r w:rsidR="19C232D7">
        <w:t xml:space="preserve">  All of this can be done with no new UE impact.</w:t>
      </w:r>
    </w:p>
    <w:p w14:paraId="6AB620B1" w14:textId="77777777" w:rsidR="002D7CFC" w:rsidRPr="00A517B5" w:rsidRDefault="002D7CFC" w:rsidP="002D7CFC">
      <w:pPr>
        <w:pStyle w:val="Proposal"/>
        <w:numPr>
          <w:ilvl w:val="0"/>
          <w:numId w:val="4"/>
        </w:numPr>
      </w:pPr>
      <w:bookmarkStart w:id="77" w:name="_Toc118406359"/>
      <w:bookmarkStart w:id="78" w:name="_Toc118406401"/>
      <w:r>
        <w:t xml:space="preserve">RAN2 responds to SA2 Q2 that </w:t>
      </w:r>
      <w:r w:rsidRPr="00FC341A">
        <w:t xml:space="preserve">RAN </w:t>
      </w:r>
      <w:r>
        <w:t>can</w:t>
      </w:r>
      <w:r w:rsidRPr="00FC341A">
        <w:t xml:space="preserve"> estimate congestion information per QoS flow in UL without UE impacts</w:t>
      </w:r>
      <w:r>
        <w:t>, i.e., BSR/queue information seems sufficient to estimate the congestion information.</w:t>
      </w:r>
      <w:bookmarkEnd w:id="77"/>
      <w:bookmarkEnd w:id="78"/>
      <w:r>
        <w:t xml:space="preserve"> </w:t>
      </w:r>
    </w:p>
    <w:p w14:paraId="143C1367" w14:textId="2F1B270E" w:rsidR="004638FB" w:rsidRDefault="008041D3" w:rsidP="004638FB">
      <w:pPr>
        <w:jc w:val="both"/>
      </w:pPr>
      <w:r>
        <w:t xml:space="preserve">Even though it is not essential, </w:t>
      </w:r>
      <w:r w:rsidR="00E139FE">
        <w:t xml:space="preserve">RAN2 could also discuss whether any enhancements </w:t>
      </w:r>
      <w:r w:rsidR="4FC74DCB">
        <w:t>are</w:t>
      </w:r>
      <w:r w:rsidR="00E139FE">
        <w:t xml:space="preserve"> desirable</w:t>
      </w:r>
      <w:r>
        <w:t xml:space="preserve"> to make more accurate reporting</w:t>
      </w:r>
      <w:r w:rsidR="6DBEA595">
        <w:t xml:space="preserve">; </w:t>
      </w:r>
      <w:r w:rsidR="7AC66C31">
        <w:t>e</w:t>
      </w:r>
      <w:r w:rsidR="00E139FE">
        <w:t xml:space="preserve">.g. </w:t>
      </w:r>
      <w:r w:rsidR="00D74A0E">
        <w:t xml:space="preserve">whether some thresholds may be defined/configured to determine when UE triggers the congestion indication, </w:t>
      </w:r>
      <w:r>
        <w:t xml:space="preserve">or whether BSR should provide </w:t>
      </w:r>
      <w:r w:rsidR="209791E5">
        <w:t xml:space="preserve">finer </w:t>
      </w:r>
      <w:r>
        <w:t xml:space="preserve">granularity </w:t>
      </w:r>
      <w:r w:rsidR="00D74A0E">
        <w:t xml:space="preserve">or whether </w:t>
      </w:r>
      <w:r w:rsidR="00142916">
        <w:t xml:space="preserve">the mechanism </w:t>
      </w:r>
      <w:r w:rsidR="003F0EF3">
        <w:t xml:space="preserve">to calculate the packet delay, as </w:t>
      </w:r>
      <w:r w:rsidR="00142916">
        <w:t>defined in TS 38.314</w:t>
      </w:r>
      <w:r w:rsidR="00FC341A">
        <w:t>. However</w:t>
      </w:r>
      <w:r w:rsidR="001F36EB">
        <w:t>,</w:t>
      </w:r>
      <w:r w:rsidR="00FC341A">
        <w:t xml:space="preserve"> th</w:t>
      </w:r>
      <w:r w:rsidR="001F36EB">
        <w:t>e</w:t>
      </w:r>
      <w:r w:rsidR="00FC341A">
        <w:t>s</w:t>
      </w:r>
      <w:r w:rsidR="001F36EB">
        <w:t>e</w:t>
      </w:r>
      <w:r w:rsidR="00FC341A">
        <w:t xml:space="preserve"> enhancements do not seem essential to estimate congestion in UL.</w:t>
      </w:r>
    </w:p>
    <w:p w14:paraId="0B51A9F9" w14:textId="100DD976" w:rsidR="001F36EB" w:rsidRPr="00A517B5" w:rsidRDefault="00EA1141" w:rsidP="001F36EB">
      <w:pPr>
        <w:pStyle w:val="observ"/>
        <w:ind w:left="360"/>
      </w:pPr>
      <w:bookmarkStart w:id="79" w:name="_Toc117980596"/>
      <w:bookmarkStart w:id="80" w:name="_Toc118406347"/>
      <w:bookmarkStart w:id="81" w:name="_Toc118406389"/>
      <w:r>
        <w:t xml:space="preserve">Even though it is not essential (as </w:t>
      </w:r>
      <w:r w:rsidR="5B9346AD">
        <w:t xml:space="preserve">network </w:t>
      </w:r>
      <w:r w:rsidR="00F478EE">
        <w:t>could estimate congestion information based on Queue le</w:t>
      </w:r>
      <w:r w:rsidR="00966D0B">
        <w:t>ngth</w:t>
      </w:r>
      <w:r w:rsidR="7A9719BA">
        <w:t xml:space="preserve"> in BSR</w:t>
      </w:r>
      <w:r>
        <w:t>), e</w:t>
      </w:r>
      <w:r w:rsidR="001F36EB">
        <w:t>nhancements could be considered in UE side</w:t>
      </w:r>
      <w:r w:rsidR="66DB0D6D">
        <w:t xml:space="preserve"> if felt necessary</w:t>
      </w:r>
      <w:r w:rsidR="001F36EB">
        <w:t xml:space="preserve"> to perform </w:t>
      </w:r>
      <w:r w:rsidR="13D1957B">
        <w:t xml:space="preserve">better </w:t>
      </w:r>
      <w:r w:rsidR="001F36EB">
        <w:t>congestion estimation</w:t>
      </w:r>
      <w:r w:rsidR="00966D0B">
        <w:t xml:space="preserve"> </w:t>
      </w:r>
      <w:r w:rsidR="54A0FEB3">
        <w:t>per QoS flow</w:t>
      </w:r>
      <w:r w:rsidR="001F36EB">
        <w:t>.</w:t>
      </w:r>
      <w:bookmarkEnd w:id="79"/>
      <w:bookmarkEnd w:id="80"/>
      <w:bookmarkEnd w:id="81"/>
    </w:p>
    <w:p w14:paraId="2F8D4C4C" w14:textId="77777777" w:rsidR="00EB410E" w:rsidRPr="00083BE4" w:rsidRDefault="00EB410E" w:rsidP="00EB410E">
      <w:pPr>
        <w:jc w:val="both"/>
        <w:rPr>
          <w:lang w:val="en-GB"/>
        </w:rPr>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9B42032" w14:textId="77777777" w:rsidR="00852694"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852694" w:rsidRPr="009F7073">
        <w:rPr>
          <w:b/>
          <w:noProof/>
        </w:rPr>
        <w:t>Observation 1.</w:t>
      </w:r>
      <w:r w:rsidR="00852694">
        <w:rPr>
          <w:rFonts w:asciiTheme="minorHAnsi" w:eastAsiaTheme="minorEastAsia" w:hAnsiTheme="minorHAnsi" w:cstheme="minorBidi"/>
          <w:noProof/>
          <w:sz w:val="22"/>
        </w:rPr>
        <w:tab/>
      </w:r>
      <w:r w:rsidR="00852694">
        <w:rPr>
          <w:noProof/>
        </w:rPr>
        <w:t>TR 38.835 and TR 23.600-70 captures similar XR related information to be known/provided to RAN but the terminology or information details have some differences.</w:t>
      </w:r>
    </w:p>
    <w:p w14:paraId="3E440DF5" w14:textId="77777777" w:rsidR="00852694" w:rsidRDefault="00852694">
      <w:pPr>
        <w:pStyle w:val="TOC1"/>
        <w:rPr>
          <w:rFonts w:asciiTheme="minorHAnsi" w:eastAsiaTheme="minorEastAsia" w:hAnsiTheme="minorHAnsi" w:cstheme="minorBidi"/>
          <w:noProof/>
          <w:sz w:val="22"/>
        </w:rPr>
      </w:pPr>
      <w:r w:rsidRPr="009F7073">
        <w:rPr>
          <w:b/>
          <w:noProof/>
        </w:rPr>
        <w:t>Observation 2.</w:t>
      </w:r>
      <w:r>
        <w:rPr>
          <w:rFonts w:asciiTheme="minorHAnsi" w:eastAsiaTheme="minorEastAsia" w:hAnsiTheme="minorHAnsi" w:cstheme="minorBidi"/>
          <w:noProof/>
          <w:sz w:val="22"/>
        </w:rPr>
        <w:tab/>
      </w:r>
      <w:r>
        <w:rPr>
          <w:noProof/>
        </w:rPr>
        <w:t>When working with a good scheduler, an increase of the Queue length should mainly be caused by congestion.</w:t>
      </w:r>
    </w:p>
    <w:p w14:paraId="53D84A24" w14:textId="77777777" w:rsidR="00852694" w:rsidRDefault="00852694">
      <w:pPr>
        <w:pStyle w:val="TOC1"/>
        <w:rPr>
          <w:rFonts w:asciiTheme="minorHAnsi" w:eastAsiaTheme="minorEastAsia" w:hAnsiTheme="minorHAnsi" w:cstheme="minorBidi"/>
          <w:noProof/>
          <w:sz w:val="22"/>
        </w:rPr>
      </w:pPr>
      <w:r w:rsidRPr="009F7073">
        <w:rPr>
          <w:b/>
          <w:noProof/>
        </w:rPr>
        <w:t>Observation 3.</w:t>
      </w:r>
      <w:r>
        <w:rPr>
          <w:rFonts w:asciiTheme="minorHAnsi" w:eastAsiaTheme="minorEastAsia" w:hAnsiTheme="minorHAnsi" w:cstheme="minorBidi"/>
          <w:noProof/>
          <w:sz w:val="22"/>
        </w:rPr>
        <w:tab/>
      </w:r>
      <w:r>
        <w:rPr>
          <w:noProof/>
        </w:rPr>
        <w:t>RAN knows the congestion information in the DL per DRB.</w:t>
      </w:r>
    </w:p>
    <w:p w14:paraId="2BA134A0" w14:textId="77777777" w:rsidR="00852694" w:rsidRDefault="00852694">
      <w:pPr>
        <w:pStyle w:val="TOC1"/>
        <w:rPr>
          <w:rFonts w:asciiTheme="minorHAnsi" w:eastAsiaTheme="minorEastAsia" w:hAnsiTheme="minorHAnsi" w:cstheme="minorBidi"/>
          <w:noProof/>
          <w:sz w:val="22"/>
        </w:rPr>
      </w:pPr>
      <w:r w:rsidRPr="009F7073">
        <w:rPr>
          <w:b/>
          <w:noProof/>
        </w:rPr>
        <w:t>Observation 4.</w:t>
      </w:r>
      <w:r>
        <w:rPr>
          <w:rFonts w:asciiTheme="minorHAnsi" w:eastAsiaTheme="minorEastAsia" w:hAnsiTheme="minorHAnsi" w:cstheme="minorBidi"/>
          <w:noProof/>
          <w:sz w:val="22"/>
        </w:rPr>
        <w:tab/>
      </w:r>
      <w:r>
        <w:rPr>
          <w:noProof/>
        </w:rPr>
        <w:t>Some of the concerns if RAN provides the congestion information per DRB to CN are: (1) NAS is not aware of the mapping between DRB(s) and QoS flow(s), (2) the mapping between DRB(s) and QoS flow(s) ca vary frequently (e.g. in case of reflective QoS), (3) CN would not know how congestion is impacting to an specific QoS flow when multiple ones are multiplexed in the same DRB.</w:t>
      </w:r>
    </w:p>
    <w:p w14:paraId="626CA707" w14:textId="77777777" w:rsidR="00852694" w:rsidRDefault="00852694">
      <w:pPr>
        <w:pStyle w:val="TOC1"/>
        <w:rPr>
          <w:rFonts w:asciiTheme="minorHAnsi" w:eastAsiaTheme="minorEastAsia" w:hAnsiTheme="minorHAnsi" w:cstheme="minorBidi"/>
          <w:noProof/>
          <w:sz w:val="22"/>
        </w:rPr>
      </w:pPr>
      <w:r w:rsidRPr="009F7073">
        <w:rPr>
          <w:b/>
          <w:noProof/>
        </w:rPr>
        <w:t>Observation 5.</w:t>
      </w:r>
      <w:r>
        <w:rPr>
          <w:rFonts w:asciiTheme="minorHAnsi" w:eastAsiaTheme="minorEastAsia" w:hAnsiTheme="minorHAnsi" w:cstheme="minorBidi"/>
          <w:noProof/>
          <w:sz w:val="22"/>
        </w:rPr>
        <w:tab/>
      </w:r>
      <w:r>
        <w:rPr>
          <w:noProof/>
        </w:rPr>
        <w:t>Even though it is not essential (as network could estimate congestion information based on Queue length in BSR), enhancements could be considered in UE side if felt necessary to perform better congestion estimation per QoS flow.</w:t>
      </w:r>
    </w:p>
    <w:p w14:paraId="6953ED7C" w14:textId="77777777" w:rsidR="004A1A41" w:rsidRDefault="00EB410E" w:rsidP="00EB410E">
      <w:pPr>
        <w:spacing w:before="240" w:after="120"/>
        <w:jc w:val="both"/>
        <w:rPr>
          <w:iCs/>
          <w:lang w:eastAsia="ja-JP"/>
        </w:rPr>
      </w:pPr>
      <w:r>
        <w:rPr>
          <w:iCs/>
          <w:lang w:eastAsia="ja-JP"/>
        </w:rPr>
        <w:fldChar w:fldCharType="end"/>
      </w:r>
    </w:p>
    <w:p w14:paraId="5239C8EE" w14:textId="53CA8D2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C645C15" w14:textId="541B7A7E" w:rsidR="00852694" w:rsidRPr="00852694" w:rsidRDefault="00852694" w:rsidP="00EB410E">
      <w:pPr>
        <w:spacing w:before="240" w:after="120"/>
        <w:jc w:val="both"/>
        <w:rPr>
          <w:b/>
          <w:bCs/>
          <w:u w:val="single"/>
          <w:lang w:val="en-GB" w:eastAsia="zh-CN"/>
        </w:rPr>
      </w:pPr>
      <w:r w:rsidRPr="00852694">
        <w:rPr>
          <w:b/>
          <w:bCs/>
          <w:u w:val="single"/>
        </w:rPr>
        <w:t>XR information awareness in RAN and UE</w:t>
      </w:r>
    </w:p>
    <w:p w14:paraId="0D05EFA0" w14:textId="77777777" w:rsidR="00852694"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852694" w:rsidRPr="007F17FC">
        <w:rPr>
          <w:b/>
          <w:noProof/>
        </w:rPr>
        <w:t>Proposal 1.</w:t>
      </w:r>
      <w:r w:rsidR="00852694">
        <w:rPr>
          <w:rFonts w:asciiTheme="minorHAnsi" w:eastAsiaTheme="minorEastAsia" w:hAnsiTheme="minorHAnsi" w:cstheme="minorBidi"/>
          <w:noProof/>
          <w:sz w:val="22"/>
        </w:rPr>
        <w:tab/>
      </w:r>
      <w:r w:rsidR="00852694">
        <w:rPr>
          <w:noProof/>
        </w:rPr>
        <w:t>To confirm that XR related information included in TR 38.835 is updated to use the same terminology and information as included on conclusion section of TR 23.700-60.</w:t>
      </w:r>
    </w:p>
    <w:p w14:paraId="37C684CC" w14:textId="77777777" w:rsidR="00852694" w:rsidRDefault="00852694">
      <w:pPr>
        <w:pStyle w:val="TOC1"/>
        <w:rPr>
          <w:rFonts w:asciiTheme="minorHAnsi" w:eastAsiaTheme="minorEastAsia" w:hAnsiTheme="minorHAnsi" w:cstheme="minorBidi"/>
          <w:noProof/>
          <w:sz w:val="22"/>
        </w:rPr>
      </w:pPr>
      <w:r w:rsidRPr="007F17FC">
        <w:rPr>
          <w:b/>
          <w:noProof/>
        </w:rPr>
        <w:t>Proposal 1.1.</w:t>
      </w:r>
      <w:r>
        <w:rPr>
          <w:rFonts w:asciiTheme="minorHAnsi" w:eastAsiaTheme="minorEastAsia" w:hAnsiTheme="minorHAnsi" w:cstheme="minorBidi"/>
          <w:noProof/>
          <w:sz w:val="22"/>
        </w:rPr>
        <w:tab/>
      </w:r>
      <w:r>
        <w:rPr>
          <w:noProof/>
        </w:rPr>
        <w:t>Table 1 can be used as reference (with the understanding that further updates may come as SA2 address the related editor’s notes) in which the key details to update in TR 38.835 are:</w:t>
      </w:r>
    </w:p>
    <w:p w14:paraId="55E15E60" w14:textId="77777777" w:rsidR="00852694" w:rsidRDefault="00852694">
      <w:pPr>
        <w:pStyle w:val="TOC1"/>
        <w:rPr>
          <w:rFonts w:asciiTheme="minorHAnsi" w:eastAsiaTheme="minorEastAsia" w:hAnsiTheme="minorHAnsi" w:cstheme="minorBidi"/>
          <w:noProof/>
          <w:sz w:val="22"/>
        </w:rPr>
      </w:pPr>
      <w:r w:rsidRPr="007F17FC">
        <w:rPr>
          <w:b/>
          <w:noProof/>
        </w:rPr>
        <w:t>Proposal 1.1.1.</w:t>
      </w:r>
      <w:r>
        <w:rPr>
          <w:rFonts w:asciiTheme="minorHAnsi" w:eastAsiaTheme="minorEastAsia" w:hAnsiTheme="minorHAnsi" w:cstheme="minorBidi"/>
          <w:noProof/>
          <w:sz w:val="22"/>
        </w:rPr>
        <w:tab/>
      </w:r>
      <w:r>
        <w:rPr>
          <w:noProof/>
        </w:rPr>
        <w:t>“Traffic parameters (e.g. periodicity)” could be updated to align with “Burst periodicity” and “Periodicity for UL and DL traffic of the QoS flow”.</w:t>
      </w:r>
    </w:p>
    <w:p w14:paraId="41EE61AA" w14:textId="77777777" w:rsidR="00852694" w:rsidRDefault="00852694">
      <w:pPr>
        <w:pStyle w:val="TOC1"/>
        <w:rPr>
          <w:rFonts w:asciiTheme="minorHAnsi" w:eastAsiaTheme="minorEastAsia" w:hAnsiTheme="minorHAnsi" w:cstheme="minorBidi"/>
          <w:noProof/>
          <w:sz w:val="22"/>
        </w:rPr>
      </w:pPr>
      <w:r w:rsidRPr="007F17FC">
        <w:rPr>
          <w:b/>
          <w:noProof/>
        </w:rPr>
        <w:t>Proposal 1.1.2.</w:t>
      </w:r>
      <w:r>
        <w:rPr>
          <w:rFonts w:asciiTheme="minorHAnsi" w:eastAsiaTheme="minorEastAsia" w:hAnsiTheme="minorHAnsi" w:cstheme="minorBidi"/>
          <w:noProof/>
          <w:sz w:val="22"/>
        </w:rPr>
        <w:tab/>
      </w:r>
      <w:r>
        <w:rPr>
          <w:noProof/>
        </w:rPr>
        <w:t>“PDUs belonging to a PDU set” could be updated to align with “PDU set identifier, Start/end of PDU set, PDU SN in a PDU set and PDU set size (optional)”</w:t>
      </w:r>
    </w:p>
    <w:p w14:paraId="712599F6" w14:textId="77777777" w:rsidR="00852694" w:rsidRDefault="00852694">
      <w:pPr>
        <w:pStyle w:val="TOC1"/>
        <w:rPr>
          <w:rFonts w:asciiTheme="minorHAnsi" w:eastAsiaTheme="minorEastAsia" w:hAnsiTheme="minorHAnsi" w:cstheme="minorBidi"/>
          <w:noProof/>
          <w:sz w:val="22"/>
        </w:rPr>
      </w:pPr>
      <w:r w:rsidRPr="007F17FC">
        <w:rPr>
          <w:b/>
          <w:noProof/>
        </w:rPr>
        <w:t>Proposal 1.1.3.</w:t>
      </w:r>
      <w:r>
        <w:rPr>
          <w:rFonts w:asciiTheme="minorHAnsi" w:eastAsiaTheme="minorEastAsia" w:hAnsiTheme="minorHAnsi" w:cstheme="minorBidi"/>
          <w:noProof/>
          <w:sz w:val="22"/>
        </w:rPr>
        <w:tab/>
      </w:r>
      <w:r>
        <w:rPr>
          <w:noProof/>
        </w:rPr>
        <w:t>“PDUs belonging to a Data Burst” could be updated to aligned with “End of Data”</w:t>
      </w:r>
    </w:p>
    <w:p w14:paraId="4A905F16" w14:textId="77777777" w:rsidR="00852694" w:rsidRDefault="00852694">
      <w:pPr>
        <w:pStyle w:val="TOC1"/>
        <w:rPr>
          <w:rFonts w:asciiTheme="minorHAnsi" w:eastAsiaTheme="minorEastAsia" w:hAnsiTheme="minorHAnsi" w:cstheme="minorBidi"/>
          <w:noProof/>
          <w:sz w:val="22"/>
        </w:rPr>
      </w:pPr>
      <w:r w:rsidRPr="007F17FC">
        <w:rPr>
          <w:b/>
          <w:noProof/>
        </w:rPr>
        <w:t>Proposal 2.</w:t>
      </w:r>
      <w:r>
        <w:rPr>
          <w:rFonts w:asciiTheme="minorHAnsi" w:eastAsiaTheme="minorEastAsia" w:hAnsiTheme="minorHAnsi" w:cstheme="minorBidi"/>
          <w:noProof/>
          <w:sz w:val="22"/>
        </w:rPr>
        <w:tab/>
      </w:r>
      <w:r>
        <w:rPr>
          <w:noProof/>
        </w:rPr>
        <w:t>To discuss whether TR 38.835 should align or clarify that “type of PDU set” currently refers to “PDU set importance” (as captured by TR 23.700-60) and add it as another XR related information that will be known by UE and RAN. FFS whether “type of PDU set” or “PDU set importance” is known dynamically or semi-statically to RAN (dependent on SA2 final decision).</w:t>
      </w:r>
    </w:p>
    <w:p w14:paraId="1F9CBE6A" w14:textId="77777777" w:rsidR="00852694" w:rsidRDefault="00852694">
      <w:pPr>
        <w:pStyle w:val="TOC1"/>
        <w:rPr>
          <w:rFonts w:asciiTheme="minorHAnsi" w:eastAsiaTheme="minorEastAsia" w:hAnsiTheme="minorHAnsi" w:cstheme="minorBidi"/>
          <w:noProof/>
          <w:sz w:val="22"/>
        </w:rPr>
      </w:pPr>
      <w:r w:rsidRPr="007F17FC">
        <w:rPr>
          <w:b/>
          <w:noProof/>
        </w:rPr>
        <w:t>Proposal 3.</w:t>
      </w:r>
      <w:r>
        <w:rPr>
          <w:rFonts w:asciiTheme="minorHAnsi" w:eastAsiaTheme="minorEastAsia" w:hAnsiTheme="minorHAnsi" w:cstheme="minorBidi"/>
          <w:noProof/>
          <w:sz w:val="22"/>
        </w:rPr>
        <w:tab/>
      </w:r>
      <w:r>
        <w:rPr>
          <w:noProof/>
        </w:rPr>
        <w:t>To add “PDU set integrity indication” as another semi-static XR related information in TR 38.835 and clarify that this indication is useful to decide whether drop/discard some PDUs (e.g., under congestion).</w:t>
      </w:r>
    </w:p>
    <w:p w14:paraId="5B419FCE" w14:textId="77777777" w:rsidR="00852694" w:rsidRDefault="00852694">
      <w:pPr>
        <w:pStyle w:val="TOC1"/>
        <w:rPr>
          <w:rFonts w:asciiTheme="minorHAnsi" w:eastAsiaTheme="minorEastAsia" w:hAnsiTheme="minorHAnsi" w:cstheme="minorBidi"/>
          <w:noProof/>
          <w:sz w:val="22"/>
        </w:rPr>
      </w:pPr>
      <w:r w:rsidRPr="007F17FC">
        <w:rPr>
          <w:b/>
          <w:noProof/>
        </w:rPr>
        <w:t>Proposal 4.</w:t>
      </w:r>
      <w:r>
        <w:rPr>
          <w:rFonts w:asciiTheme="minorHAnsi" w:eastAsiaTheme="minorEastAsia" w:hAnsiTheme="minorHAnsi" w:cstheme="minorBidi"/>
          <w:noProof/>
          <w:sz w:val="22"/>
        </w:rPr>
        <w:tab/>
      </w:r>
      <w:r>
        <w:rPr>
          <w:noProof/>
        </w:rPr>
        <w:t>RAN2 confirms and informs SA2/SA4 that the XR related information (for PDU set and data burst) is equally applicable to DL and to UL XR traffic (unless it is stated otherwise).</w:t>
      </w:r>
    </w:p>
    <w:p w14:paraId="7F9C7D9F" w14:textId="77777777" w:rsidR="00852694" w:rsidRDefault="00852694">
      <w:pPr>
        <w:pStyle w:val="TOC1"/>
        <w:rPr>
          <w:noProof/>
        </w:rPr>
      </w:pPr>
      <w:r w:rsidRPr="007F17FC">
        <w:rPr>
          <w:b/>
          <w:noProof/>
        </w:rPr>
        <w:t>Proposal 5.</w:t>
      </w:r>
      <w:r>
        <w:rPr>
          <w:rFonts w:asciiTheme="minorHAnsi" w:eastAsiaTheme="minorEastAsia" w:hAnsiTheme="minorHAnsi" w:cstheme="minorBidi"/>
          <w:noProof/>
          <w:sz w:val="22"/>
        </w:rPr>
        <w:tab/>
      </w:r>
      <w:r>
        <w:rPr>
          <w:noProof/>
        </w:rPr>
        <w:t>RAN2 informs SA2/SA4 on the assumption that for UL XR traffic, semi-static kind of XR information could be provided to RAN via CN, and dynamic kind of XR information is known by UE AS layer. FFS whether UE needs to provide dynamic kind of XR information to RAN for UL XR traffic. How the UE AS layer is aware of the required XR information is out of RAN2 scope.</w:t>
      </w:r>
    </w:p>
    <w:p w14:paraId="34712023" w14:textId="77777777" w:rsidR="00A43C91" w:rsidRDefault="00A43C91" w:rsidP="00A43C91"/>
    <w:p w14:paraId="02EDF41C" w14:textId="30D153CE" w:rsidR="00392DC3" w:rsidRPr="00392DC3" w:rsidRDefault="00392DC3" w:rsidP="00A43C91">
      <w:pPr>
        <w:rPr>
          <w:b/>
          <w:bCs/>
          <w:u w:val="single"/>
        </w:rPr>
      </w:pPr>
      <w:r w:rsidRPr="00392DC3">
        <w:rPr>
          <w:b/>
          <w:bCs/>
          <w:u w:val="single"/>
        </w:rPr>
        <w:t>L4S congestion indication from RAN</w:t>
      </w:r>
    </w:p>
    <w:p w14:paraId="318C2A29" w14:textId="77777777" w:rsidR="00852694" w:rsidRDefault="00852694">
      <w:pPr>
        <w:pStyle w:val="TOC1"/>
        <w:rPr>
          <w:rFonts w:asciiTheme="minorHAnsi" w:eastAsiaTheme="minorEastAsia" w:hAnsiTheme="minorHAnsi" w:cstheme="minorBidi"/>
          <w:noProof/>
          <w:sz w:val="22"/>
        </w:rPr>
      </w:pPr>
      <w:r w:rsidRPr="007F17FC">
        <w:rPr>
          <w:b/>
          <w:noProof/>
        </w:rPr>
        <w:t>Proposal 6.</w:t>
      </w:r>
      <w:r>
        <w:rPr>
          <w:rFonts w:asciiTheme="minorHAnsi" w:eastAsiaTheme="minorEastAsia" w:hAnsiTheme="minorHAnsi" w:cstheme="minorBidi"/>
          <w:noProof/>
          <w:sz w:val="22"/>
        </w:rPr>
        <w:tab/>
      </w:r>
      <w:r>
        <w:rPr>
          <w:noProof/>
        </w:rPr>
        <w:t>RAN2 assumes that estimation of the congestion information can be done from an increase of the Queue length in UE (for UL) and RAN (for DL). FFS on details (e.g. how this increase is detected; or how/if UE reports the congestion or other means to RAN).</w:t>
      </w:r>
    </w:p>
    <w:p w14:paraId="693A21DC" w14:textId="77777777" w:rsidR="00852694" w:rsidRDefault="00852694">
      <w:pPr>
        <w:pStyle w:val="TOC1"/>
        <w:rPr>
          <w:rFonts w:asciiTheme="minorHAnsi" w:eastAsiaTheme="minorEastAsia" w:hAnsiTheme="minorHAnsi" w:cstheme="minorBidi"/>
          <w:noProof/>
          <w:sz w:val="22"/>
        </w:rPr>
      </w:pPr>
      <w:r w:rsidRPr="007F17FC">
        <w:rPr>
          <w:b/>
          <w:noProof/>
        </w:rPr>
        <w:t>Proposal 7.</w:t>
      </w:r>
      <w:r>
        <w:rPr>
          <w:rFonts w:asciiTheme="minorHAnsi" w:eastAsiaTheme="minorEastAsia" w:hAnsiTheme="minorHAnsi" w:cstheme="minorBidi"/>
          <w:noProof/>
          <w:sz w:val="22"/>
        </w:rPr>
        <w:tab/>
      </w:r>
      <w:r>
        <w:rPr>
          <w:noProof/>
        </w:rPr>
        <w:t>RAN2 responds to SA2 Q1 that RAN can only provide to CN congestion information per QoS flow in DL and UL) with current NR/5GC architecture (in which CN is not aware of the mapping done between DRB(s) and QoS flow(s)).</w:t>
      </w:r>
    </w:p>
    <w:p w14:paraId="7631F33F" w14:textId="77777777" w:rsidR="00852694" w:rsidRDefault="00852694">
      <w:pPr>
        <w:pStyle w:val="TOC1"/>
        <w:rPr>
          <w:rFonts w:asciiTheme="minorHAnsi" w:eastAsiaTheme="minorEastAsia" w:hAnsiTheme="minorHAnsi" w:cstheme="minorBidi"/>
          <w:noProof/>
          <w:sz w:val="22"/>
        </w:rPr>
      </w:pPr>
      <w:r w:rsidRPr="007F17FC">
        <w:rPr>
          <w:b/>
          <w:noProof/>
        </w:rPr>
        <w:t>Proposal 8.</w:t>
      </w:r>
      <w:r>
        <w:rPr>
          <w:rFonts w:asciiTheme="minorHAnsi" w:eastAsiaTheme="minorEastAsia" w:hAnsiTheme="minorHAnsi" w:cstheme="minorBidi"/>
          <w:noProof/>
          <w:sz w:val="22"/>
        </w:rPr>
        <w:tab/>
      </w:r>
      <w:r>
        <w:rPr>
          <w:noProof/>
        </w:rPr>
        <w:t>RAN2 responds to SA2 Q2 that RAN can estimate congestion information per QoS flow in UL without UE impacts, i.e., BSR/queue information seems sufficient to estimate the congestion information.</w:t>
      </w:r>
    </w:p>
    <w:p w14:paraId="0580D4BA" w14:textId="754DC187" w:rsidR="00EB410E" w:rsidRDefault="00EB410E" w:rsidP="00EB410E">
      <w:pPr>
        <w:jc w:val="both"/>
        <w:rPr>
          <w:lang w:eastAsia="zh-CN"/>
        </w:rPr>
      </w:pPr>
      <w:r>
        <w:rPr>
          <w:lang w:eastAsia="zh-CN"/>
        </w:rPr>
        <w:fldChar w:fldCharType="end"/>
      </w:r>
    </w:p>
    <w:p w14:paraId="66DB435E" w14:textId="77777777" w:rsidR="004A1A41" w:rsidRDefault="004A1A41" w:rsidP="00EB410E">
      <w:pPr>
        <w:jc w:val="both"/>
        <w:rPr>
          <w:lang w:eastAsia="zh-CN"/>
        </w:rPr>
      </w:pPr>
    </w:p>
    <w:p w14:paraId="13872469" w14:textId="77777777" w:rsidR="004A1A41" w:rsidRDefault="004A1A41" w:rsidP="00EB410E">
      <w:pPr>
        <w:jc w:val="both"/>
        <w:rPr>
          <w:lang w:eastAsia="zh-CN"/>
        </w:rPr>
      </w:pPr>
    </w:p>
    <w:p w14:paraId="4831B0DD" w14:textId="77777777" w:rsidR="00EB410E" w:rsidRDefault="00EB410E" w:rsidP="00EB410E">
      <w:pPr>
        <w:pStyle w:val="Heading1"/>
        <w:numPr>
          <w:ilvl w:val="0"/>
          <w:numId w:val="2"/>
        </w:numPr>
      </w:pPr>
      <w:bookmarkStart w:id="82" w:name="_Ref434066290"/>
      <w:r>
        <w:t>Reference</w:t>
      </w:r>
      <w:bookmarkEnd w:id="82"/>
    </w:p>
    <w:p w14:paraId="73D751B6" w14:textId="77777777" w:rsidR="00717EF7" w:rsidRDefault="00717EF7" w:rsidP="00EB410E">
      <w:pPr>
        <w:pStyle w:val="Doc-title"/>
        <w:numPr>
          <w:ilvl w:val="0"/>
          <w:numId w:val="3"/>
        </w:numPr>
        <w:spacing w:before="0" w:after="60"/>
        <w:rPr>
          <w:rFonts w:ascii="Times New Roman" w:hAnsi="Times New Roman" w:cs="Times New Roman"/>
          <w:sz w:val="20"/>
        </w:rPr>
      </w:pPr>
      <w:bookmarkStart w:id="83" w:name="_Ref117849873"/>
      <w:bookmarkStart w:id="84" w:name="_Ref478150265"/>
      <w:bookmarkEnd w:id="1"/>
      <w:r w:rsidRPr="00717EF7">
        <w:rPr>
          <w:rFonts w:ascii="Times New Roman" w:hAnsi="Times New Roman" w:cs="Times New Roman"/>
          <w:sz w:val="20"/>
        </w:rPr>
        <w:t>R2-2210814, Study on XR enhancements for NR, Rel-18 3GPP TR 38.835 V0.3.0, October 2022.</w:t>
      </w:r>
      <w:bookmarkEnd w:id="83"/>
    </w:p>
    <w:p w14:paraId="1A2929F8" w14:textId="7B7EF07D" w:rsidR="00027C60" w:rsidRDefault="004C71A8" w:rsidP="00EB410E">
      <w:pPr>
        <w:pStyle w:val="Doc-title"/>
        <w:numPr>
          <w:ilvl w:val="0"/>
          <w:numId w:val="3"/>
        </w:numPr>
        <w:spacing w:before="0" w:after="60"/>
        <w:rPr>
          <w:rFonts w:ascii="Times New Roman" w:hAnsi="Times New Roman" w:cs="Times New Roman"/>
          <w:sz w:val="20"/>
        </w:rPr>
      </w:pPr>
      <w:bookmarkStart w:id="85" w:name="_Ref117849856"/>
      <w:r>
        <w:rPr>
          <w:rFonts w:ascii="Times New Roman" w:hAnsi="Times New Roman" w:cs="Times New Roman"/>
          <w:sz w:val="20"/>
        </w:rPr>
        <w:t>TR 23.700-60</w:t>
      </w:r>
      <w:r w:rsidRPr="00F31A8C">
        <w:t xml:space="preserve"> </w:t>
      </w:r>
      <w:r w:rsidRPr="00F31A8C">
        <w:rPr>
          <w:rFonts w:ascii="Times New Roman" w:hAnsi="Times New Roman" w:cs="Times New Roman"/>
          <w:sz w:val="20"/>
        </w:rPr>
        <w:t>V1.2.0</w:t>
      </w:r>
      <w:r>
        <w:rPr>
          <w:rFonts w:ascii="Times New Roman" w:hAnsi="Times New Roman" w:cs="Times New Roman"/>
          <w:sz w:val="20"/>
        </w:rPr>
        <w:t xml:space="preserve">, </w:t>
      </w:r>
      <w:r w:rsidRPr="00352103">
        <w:rPr>
          <w:rFonts w:ascii="Times New Roman" w:hAnsi="Times New Roman" w:cs="Times New Roman"/>
          <w:sz w:val="20"/>
        </w:rPr>
        <w:t xml:space="preserve">Study on XR (Extended Reality) and media </w:t>
      </w:r>
      <w:r w:rsidRPr="003513D0">
        <w:rPr>
          <w:rFonts w:ascii="Times New Roman" w:hAnsi="Times New Roman" w:cs="Times New Roman"/>
          <w:sz w:val="20"/>
        </w:rPr>
        <w:t>services, October</w:t>
      </w:r>
      <w:r>
        <w:rPr>
          <w:rFonts w:ascii="Times New Roman" w:hAnsi="Times New Roman" w:cs="Times New Roman"/>
          <w:sz w:val="20"/>
        </w:rPr>
        <w:t xml:space="preserve"> 2022.</w:t>
      </w:r>
    </w:p>
    <w:p w14:paraId="355ADD30" w14:textId="0AA4A6A1" w:rsidR="00EB410E" w:rsidRPr="00027C60" w:rsidRDefault="00027C60" w:rsidP="00027C60">
      <w:pPr>
        <w:pStyle w:val="Doc-title"/>
        <w:numPr>
          <w:ilvl w:val="0"/>
          <w:numId w:val="3"/>
        </w:numPr>
        <w:spacing w:before="0" w:after="60"/>
        <w:rPr>
          <w:rFonts w:ascii="Times New Roman" w:hAnsi="Times New Roman" w:cs="Times New Roman"/>
          <w:sz w:val="20"/>
        </w:rPr>
      </w:pPr>
      <w:bookmarkStart w:id="86" w:name="_Ref117806860"/>
      <w:bookmarkStart w:id="87" w:name="_Ref117854371"/>
      <w:r w:rsidRPr="00FB5626">
        <w:rPr>
          <w:rFonts w:ascii="Times New Roman" w:hAnsi="Times New Roman" w:cs="Times New Roman"/>
          <w:sz w:val="20"/>
        </w:rPr>
        <w:t>S2-2209979</w:t>
      </w:r>
      <w:r>
        <w:rPr>
          <w:rFonts w:ascii="Times New Roman" w:hAnsi="Times New Roman" w:cs="Times New Roman"/>
          <w:sz w:val="20"/>
        </w:rPr>
        <w:t xml:space="preserve">, </w:t>
      </w:r>
      <w:r w:rsidRPr="001253AA">
        <w:rPr>
          <w:rFonts w:ascii="Times New Roman" w:hAnsi="Times New Roman" w:cs="Times New Roman"/>
          <w:sz w:val="20"/>
        </w:rPr>
        <w:t>LS on XR and Media Services</w:t>
      </w:r>
      <w:r>
        <w:rPr>
          <w:rFonts w:ascii="Times New Roman" w:hAnsi="Times New Roman" w:cs="Times New Roman"/>
          <w:sz w:val="20"/>
        </w:rPr>
        <w:t>, LSin, To RAN1, RAN2, RAN3, From SA2, October 2022</w:t>
      </w:r>
      <w:bookmarkEnd w:id="86"/>
      <w:r w:rsidR="00EB410E" w:rsidRPr="00027C60">
        <w:rPr>
          <w:rFonts w:ascii="Times New Roman" w:hAnsi="Times New Roman" w:cs="Times New Roman"/>
          <w:sz w:val="20"/>
        </w:rPr>
        <w:t>.</w:t>
      </w:r>
      <w:bookmarkEnd w:id="84"/>
      <w:bookmarkEnd w:id="85"/>
      <w:bookmarkEnd w:id="87"/>
    </w:p>
    <w:p w14:paraId="434C09F6" w14:textId="075A9054" w:rsidR="00A4565C" w:rsidRDefault="00A4565C">
      <w:pPr>
        <w:rPr>
          <w:lang w:val="en-GB"/>
        </w:rPr>
      </w:pPr>
    </w:p>
    <w:p w14:paraId="4A2F0D05" w14:textId="77777777" w:rsidR="008F60FD" w:rsidRDefault="008F60FD" w:rsidP="00DC0D33">
      <w:pPr>
        <w:jc w:val="both"/>
        <w:rPr>
          <w:lang w:eastAsia="zh-CN"/>
        </w:rPr>
      </w:pPr>
    </w:p>
    <w:sectPr w:rsidR="008F60FD"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1B2427"/>
    <w:multiLevelType w:val="hybridMultilevel"/>
    <w:tmpl w:val="0082EFC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AD5383"/>
    <w:multiLevelType w:val="hybridMultilevel"/>
    <w:tmpl w:val="C73E14B6"/>
    <w:lvl w:ilvl="0" w:tplc="9482ABDE">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F5E81"/>
    <w:multiLevelType w:val="hybridMultilevel"/>
    <w:tmpl w:val="02E2D68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F02114"/>
    <w:multiLevelType w:val="hybridMultilevel"/>
    <w:tmpl w:val="CFB02D60"/>
    <w:lvl w:ilvl="0" w:tplc="2F7608F4">
      <w:start w:val="1"/>
      <w:numFmt w:val="decimal"/>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004"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5DA0928"/>
    <w:multiLevelType w:val="hybridMultilevel"/>
    <w:tmpl w:val="04D82BB8"/>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1E747B"/>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FE2516"/>
    <w:multiLevelType w:val="hybridMultilevel"/>
    <w:tmpl w:val="DB9A4E2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Wingdings" w:hAnsi="Wingdings" w:hint="default"/>
      </w:rPr>
    </w:lvl>
    <w:lvl w:ilvl="2" w:tplc="BF6E5054">
      <w:start w:val="9"/>
      <w:numFmt w:val="bullet"/>
      <w:lvlText w:val="-"/>
      <w:lvlJc w:val="left"/>
      <w:pPr>
        <w:ind w:left="2160" w:hanging="360"/>
      </w:pPr>
      <w:rPr>
        <w:rFonts w:ascii="Times New Roman" w:eastAsia="Times New Roman" w:hAnsi="Times New Roman" w:cs="Times New Roman" w:hint="default"/>
        <w:lang w:val="en-US"/>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39A5B2C"/>
    <w:multiLevelType w:val="hybridMultilevel"/>
    <w:tmpl w:val="4C34CEFA"/>
    <w:lvl w:ilvl="0" w:tplc="B5A8667A">
      <w:numFmt w:val="bullet"/>
      <w:lvlText w:val="-"/>
      <w:lvlJc w:val="left"/>
      <w:pPr>
        <w:ind w:left="720" w:hanging="360"/>
      </w:pPr>
      <w:rPr>
        <w:rFonts w:ascii="Times" w:eastAsia="Batang" w:hAnsi="Times" w:cs="Times" w:hint="default"/>
      </w:rPr>
    </w:lvl>
    <w:lvl w:ilvl="1" w:tplc="04090005">
      <w:start w:val="1"/>
      <w:numFmt w:val="bullet"/>
      <w:lvlText w:val=""/>
      <w:lvlJc w:val="left"/>
      <w:pPr>
        <w:ind w:left="63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F148BA"/>
    <w:multiLevelType w:val="hybridMultilevel"/>
    <w:tmpl w:val="EDDCB688"/>
    <w:lvl w:ilvl="0" w:tplc="3A5C6A28">
      <w:start w:val="1"/>
      <w:numFmt w:val="decimal"/>
      <w:lvlText w:val="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22" w15:restartNumberingAfterBreak="0">
    <w:nsid w:val="7EC94A1B"/>
    <w:multiLevelType w:val="hybridMultilevel"/>
    <w:tmpl w:val="69B832CC"/>
    <w:lvl w:ilvl="0" w:tplc="90C45C2C">
      <w:start w:val="1"/>
      <w:numFmt w:val="bullet"/>
      <w:lvlText w:val=""/>
      <w:lvlJc w:val="left"/>
      <w:pPr>
        <w:ind w:left="720" w:hanging="360"/>
      </w:pPr>
      <w:rPr>
        <w:rFonts w:ascii="Wingdings" w:eastAsia="Calibri"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999339046">
    <w:abstractNumId w:val="10"/>
  </w:num>
  <w:num w:numId="2" w16cid:durableId="15471841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1850307">
    <w:abstractNumId w:val="20"/>
  </w:num>
  <w:num w:numId="4" w16cid:durableId="1743209954">
    <w:abstractNumId w:val="8"/>
  </w:num>
  <w:num w:numId="5" w16cid:durableId="567113023">
    <w:abstractNumId w:val="13"/>
  </w:num>
  <w:num w:numId="6" w16cid:durableId="1446121516">
    <w:abstractNumId w:val="16"/>
  </w:num>
  <w:num w:numId="7" w16cid:durableId="442922421">
    <w:abstractNumId w:val="0"/>
  </w:num>
  <w:num w:numId="8" w16cid:durableId="2057462588">
    <w:abstractNumId w:val="14"/>
  </w:num>
  <w:num w:numId="9" w16cid:durableId="877007635">
    <w:abstractNumId w:val="1"/>
  </w:num>
  <w:num w:numId="10" w16cid:durableId="1969899281">
    <w:abstractNumId w:val="7"/>
  </w:num>
  <w:num w:numId="11" w16cid:durableId="546531314">
    <w:abstractNumId w:val="6"/>
  </w:num>
  <w:num w:numId="12" w16cid:durableId="53352726">
    <w:abstractNumId w:val="21"/>
  </w:num>
  <w:num w:numId="13" w16cid:durableId="644624341">
    <w:abstractNumId w:val="3"/>
  </w:num>
  <w:num w:numId="14" w16cid:durableId="1276136999">
    <w:abstractNumId w:val="18"/>
  </w:num>
  <w:num w:numId="15" w16cid:durableId="1819763373">
    <w:abstractNumId w:val="4"/>
  </w:num>
  <w:num w:numId="16" w16cid:durableId="1298992368">
    <w:abstractNumId w:val="17"/>
  </w:num>
  <w:num w:numId="17" w16cid:durableId="29772052">
    <w:abstractNumId w:val="11"/>
  </w:num>
  <w:num w:numId="18" w16cid:durableId="1324089692">
    <w:abstractNumId w:val="15"/>
  </w:num>
  <w:num w:numId="19" w16cid:durableId="1402410538">
    <w:abstractNumId w:val="9"/>
  </w:num>
  <w:num w:numId="20" w16cid:durableId="27995717">
    <w:abstractNumId w:val="12"/>
  </w:num>
  <w:num w:numId="21" w16cid:durableId="15017748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322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12075897">
    <w:abstractNumId w:val="22"/>
  </w:num>
  <w:num w:numId="24" w16cid:durableId="1399287777">
    <w:abstractNumId w:val="19"/>
  </w:num>
  <w:num w:numId="25" w16cid:durableId="13511028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2AD"/>
    <w:rsid w:val="00006A94"/>
    <w:rsid w:val="0001031D"/>
    <w:rsid w:val="00013CA1"/>
    <w:rsid w:val="000273DB"/>
    <w:rsid w:val="00027C60"/>
    <w:rsid w:val="0003070F"/>
    <w:rsid w:val="000308EB"/>
    <w:rsid w:val="000379E2"/>
    <w:rsid w:val="00037BF1"/>
    <w:rsid w:val="00054827"/>
    <w:rsid w:val="000571DA"/>
    <w:rsid w:val="00061456"/>
    <w:rsid w:val="000631CF"/>
    <w:rsid w:val="0007503C"/>
    <w:rsid w:val="00080E0F"/>
    <w:rsid w:val="00081215"/>
    <w:rsid w:val="000926FA"/>
    <w:rsid w:val="0009271E"/>
    <w:rsid w:val="00097D5D"/>
    <w:rsid w:val="00097FED"/>
    <w:rsid w:val="000B766C"/>
    <w:rsid w:val="000C0142"/>
    <w:rsid w:val="000C0CFB"/>
    <w:rsid w:val="000C770B"/>
    <w:rsid w:val="000D032F"/>
    <w:rsid w:val="000D3E9D"/>
    <w:rsid w:val="000D4002"/>
    <w:rsid w:val="000D65CA"/>
    <w:rsid w:val="000D7262"/>
    <w:rsid w:val="000D7897"/>
    <w:rsid w:val="000F4748"/>
    <w:rsid w:val="001012F9"/>
    <w:rsid w:val="001069E2"/>
    <w:rsid w:val="00110D2A"/>
    <w:rsid w:val="0011450E"/>
    <w:rsid w:val="00125CE0"/>
    <w:rsid w:val="00136EE9"/>
    <w:rsid w:val="00142916"/>
    <w:rsid w:val="00143A12"/>
    <w:rsid w:val="00155B3A"/>
    <w:rsid w:val="00165983"/>
    <w:rsid w:val="00166121"/>
    <w:rsid w:val="00175810"/>
    <w:rsid w:val="00187674"/>
    <w:rsid w:val="00187FCB"/>
    <w:rsid w:val="001900BE"/>
    <w:rsid w:val="001913D7"/>
    <w:rsid w:val="001B2CB6"/>
    <w:rsid w:val="001C2F1B"/>
    <w:rsid w:val="001C51C0"/>
    <w:rsid w:val="001D136B"/>
    <w:rsid w:val="001F1D64"/>
    <w:rsid w:val="001F1FA6"/>
    <w:rsid w:val="001F36EB"/>
    <w:rsid w:val="001F3ECB"/>
    <w:rsid w:val="001F4C04"/>
    <w:rsid w:val="00213A01"/>
    <w:rsid w:val="00214BD6"/>
    <w:rsid w:val="00215E46"/>
    <w:rsid w:val="00221AFA"/>
    <w:rsid w:val="00222423"/>
    <w:rsid w:val="00230964"/>
    <w:rsid w:val="00232071"/>
    <w:rsid w:val="00232D9A"/>
    <w:rsid w:val="00243A40"/>
    <w:rsid w:val="002470A7"/>
    <w:rsid w:val="002528EA"/>
    <w:rsid w:val="002569BC"/>
    <w:rsid w:val="002574A3"/>
    <w:rsid w:val="00262C4A"/>
    <w:rsid w:val="00275713"/>
    <w:rsid w:val="00286D9E"/>
    <w:rsid w:val="002922D2"/>
    <w:rsid w:val="00294FE8"/>
    <w:rsid w:val="002C2E0E"/>
    <w:rsid w:val="002D0057"/>
    <w:rsid w:val="002D2792"/>
    <w:rsid w:val="002D75B9"/>
    <w:rsid w:val="002D7CFC"/>
    <w:rsid w:val="002E1AC0"/>
    <w:rsid w:val="002E3654"/>
    <w:rsid w:val="002F1C7B"/>
    <w:rsid w:val="002F4ED0"/>
    <w:rsid w:val="00310A55"/>
    <w:rsid w:val="00335343"/>
    <w:rsid w:val="003518E4"/>
    <w:rsid w:val="0035550F"/>
    <w:rsid w:val="00360094"/>
    <w:rsid w:val="00361CBE"/>
    <w:rsid w:val="00370C09"/>
    <w:rsid w:val="0037588B"/>
    <w:rsid w:val="00375BAF"/>
    <w:rsid w:val="00387DD6"/>
    <w:rsid w:val="00391D3C"/>
    <w:rsid w:val="00392DC3"/>
    <w:rsid w:val="00393F1E"/>
    <w:rsid w:val="003944AD"/>
    <w:rsid w:val="0039577D"/>
    <w:rsid w:val="00395E4E"/>
    <w:rsid w:val="003A540E"/>
    <w:rsid w:val="003A6AE5"/>
    <w:rsid w:val="003B1CB6"/>
    <w:rsid w:val="003C5873"/>
    <w:rsid w:val="003D5FD4"/>
    <w:rsid w:val="003E4E01"/>
    <w:rsid w:val="003F0EF3"/>
    <w:rsid w:val="003F4108"/>
    <w:rsid w:val="003F5B17"/>
    <w:rsid w:val="00400A34"/>
    <w:rsid w:val="00401550"/>
    <w:rsid w:val="00414436"/>
    <w:rsid w:val="0042215A"/>
    <w:rsid w:val="004235BF"/>
    <w:rsid w:val="00424DA9"/>
    <w:rsid w:val="00430B46"/>
    <w:rsid w:val="00433797"/>
    <w:rsid w:val="0045313B"/>
    <w:rsid w:val="00453A8D"/>
    <w:rsid w:val="004638FB"/>
    <w:rsid w:val="00466757"/>
    <w:rsid w:val="00466831"/>
    <w:rsid w:val="004669B7"/>
    <w:rsid w:val="00466ADA"/>
    <w:rsid w:val="00467DCD"/>
    <w:rsid w:val="00476F28"/>
    <w:rsid w:val="0047749D"/>
    <w:rsid w:val="00481C83"/>
    <w:rsid w:val="00487D6A"/>
    <w:rsid w:val="00491408"/>
    <w:rsid w:val="0049664A"/>
    <w:rsid w:val="004A1A41"/>
    <w:rsid w:val="004B2D08"/>
    <w:rsid w:val="004C2116"/>
    <w:rsid w:val="004C5578"/>
    <w:rsid w:val="004C5F70"/>
    <w:rsid w:val="004C6014"/>
    <w:rsid w:val="004C71A8"/>
    <w:rsid w:val="004D003F"/>
    <w:rsid w:val="004D69BC"/>
    <w:rsid w:val="004E3F70"/>
    <w:rsid w:val="004F051F"/>
    <w:rsid w:val="004F256B"/>
    <w:rsid w:val="004F34C7"/>
    <w:rsid w:val="004F6878"/>
    <w:rsid w:val="00504875"/>
    <w:rsid w:val="00507977"/>
    <w:rsid w:val="005111D6"/>
    <w:rsid w:val="0051416A"/>
    <w:rsid w:val="0051621B"/>
    <w:rsid w:val="005213DD"/>
    <w:rsid w:val="00530FC9"/>
    <w:rsid w:val="00536114"/>
    <w:rsid w:val="0054342B"/>
    <w:rsid w:val="00550069"/>
    <w:rsid w:val="0055636B"/>
    <w:rsid w:val="005623EE"/>
    <w:rsid w:val="00571D18"/>
    <w:rsid w:val="00576836"/>
    <w:rsid w:val="00582D87"/>
    <w:rsid w:val="00587AC4"/>
    <w:rsid w:val="005A22FA"/>
    <w:rsid w:val="005B4411"/>
    <w:rsid w:val="005B69A6"/>
    <w:rsid w:val="005B7FF7"/>
    <w:rsid w:val="005C195E"/>
    <w:rsid w:val="005D11BF"/>
    <w:rsid w:val="005D2D8C"/>
    <w:rsid w:val="005D760D"/>
    <w:rsid w:val="005D7EAC"/>
    <w:rsid w:val="005E46C0"/>
    <w:rsid w:val="005E5C42"/>
    <w:rsid w:val="005E5E8D"/>
    <w:rsid w:val="005F5B4E"/>
    <w:rsid w:val="005F76A7"/>
    <w:rsid w:val="00626C11"/>
    <w:rsid w:val="006333AF"/>
    <w:rsid w:val="0064514B"/>
    <w:rsid w:val="00650224"/>
    <w:rsid w:val="00652F15"/>
    <w:rsid w:val="00653805"/>
    <w:rsid w:val="00670050"/>
    <w:rsid w:val="00671B85"/>
    <w:rsid w:val="00671B9A"/>
    <w:rsid w:val="00677FC0"/>
    <w:rsid w:val="006815FD"/>
    <w:rsid w:val="0068275D"/>
    <w:rsid w:val="00685B2A"/>
    <w:rsid w:val="006A019D"/>
    <w:rsid w:val="006A1C9E"/>
    <w:rsid w:val="006B57BA"/>
    <w:rsid w:val="006C6D8B"/>
    <w:rsid w:val="006F15E1"/>
    <w:rsid w:val="006F2179"/>
    <w:rsid w:val="006F674F"/>
    <w:rsid w:val="006F7A35"/>
    <w:rsid w:val="00702959"/>
    <w:rsid w:val="0071113B"/>
    <w:rsid w:val="007144E4"/>
    <w:rsid w:val="00717EF7"/>
    <w:rsid w:val="00723F24"/>
    <w:rsid w:val="0072778F"/>
    <w:rsid w:val="007342AA"/>
    <w:rsid w:val="0073692B"/>
    <w:rsid w:val="0073789B"/>
    <w:rsid w:val="0074205D"/>
    <w:rsid w:val="00763DB3"/>
    <w:rsid w:val="007657B9"/>
    <w:rsid w:val="00765F06"/>
    <w:rsid w:val="007715FF"/>
    <w:rsid w:val="00772B59"/>
    <w:rsid w:val="00774956"/>
    <w:rsid w:val="00776D76"/>
    <w:rsid w:val="007830BE"/>
    <w:rsid w:val="00790CBE"/>
    <w:rsid w:val="007B348E"/>
    <w:rsid w:val="007C196F"/>
    <w:rsid w:val="007C3320"/>
    <w:rsid w:val="007C6038"/>
    <w:rsid w:val="007E04BE"/>
    <w:rsid w:val="007F4E67"/>
    <w:rsid w:val="008041D3"/>
    <w:rsid w:val="00810243"/>
    <w:rsid w:val="00810670"/>
    <w:rsid w:val="00810AB9"/>
    <w:rsid w:val="00822DBB"/>
    <w:rsid w:val="0082535E"/>
    <w:rsid w:val="00827C24"/>
    <w:rsid w:val="008359E9"/>
    <w:rsid w:val="00840CEB"/>
    <w:rsid w:val="008471B1"/>
    <w:rsid w:val="00852485"/>
    <w:rsid w:val="00852694"/>
    <w:rsid w:val="00852A9F"/>
    <w:rsid w:val="0086303C"/>
    <w:rsid w:val="0086481F"/>
    <w:rsid w:val="00871080"/>
    <w:rsid w:val="0087774D"/>
    <w:rsid w:val="00882D41"/>
    <w:rsid w:val="00891B2D"/>
    <w:rsid w:val="00894F02"/>
    <w:rsid w:val="008A02A4"/>
    <w:rsid w:val="008A0ABE"/>
    <w:rsid w:val="008A41DB"/>
    <w:rsid w:val="008B05F4"/>
    <w:rsid w:val="008B152F"/>
    <w:rsid w:val="008B56A6"/>
    <w:rsid w:val="008B741A"/>
    <w:rsid w:val="008C1D7F"/>
    <w:rsid w:val="008C5F37"/>
    <w:rsid w:val="008D00A9"/>
    <w:rsid w:val="008D0AA7"/>
    <w:rsid w:val="008D0C43"/>
    <w:rsid w:val="008D3AA7"/>
    <w:rsid w:val="008E28FF"/>
    <w:rsid w:val="008F0AD7"/>
    <w:rsid w:val="008F60FD"/>
    <w:rsid w:val="008F6C34"/>
    <w:rsid w:val="0090252B"/>
    <w:rsid w:val="00903764"/>
    <w:rsid w:val="009048BE"/>
    <w:rsid w:val="0090526F"/>
    <w:rsid w:val="00906C28"/>
    <w:rsid w:val="009203B7"/>
    <w:rsid w:val="0093683C"/>
    <w:rsid w:val="00947B39"/>
    <w:rsid w:val="00954E4F"/>
    <w:rsid w:val="00960F30"/>
    <w:rsid w:val="00966C87"/>
    <w:rsid w:val="00966D0B"/>
    <w:rsid w:val="0097452E"/>
    <w:rsid w:val="00976005"/>
    <w:rsid w:val="0098061B"/>
    <w:rsid w:val="00990389"/>
    <w:rsid w:val="00991758"/>
    <w:rsid w:val="00995AD6"/>
    <w:rsid w:val="0099756C"/>
    <w:rsid w:val="009B5BFC"/>
    <w:rsid w:val="009D3EF7"/>
    <w:rsid w:val="009D6C2E"/>
    <w:rsid w:val="009E37E1"/>
    <w:rsid w:val="009E41ED"/>
    <w:rsid w:val="009F030B"/>
    <w:rsid w:val="009F22B0"/>
    <w:rsid w:val="009F39EB"/>
    <w:rsid w:val="009F4600"/>
    <w:rsid w:val="009F52CE"/>
    <w:rsid w:val="00A02157"/>
    <w:rsid w:val="00A06A80"/>
    <w:rsid w:val="00A214F5"/>
    <w:rsid w:val="00A3449E"/>
    <w:rsid w:val="00A43C91"/>
    <w:rsid w:val="00A4565C"/>
    <w:rsid w:val="00A517B5"/>
    <w:rsid w:val="00A56099"/>
    <w:rsid w:val="00A63373"/>
    <w:rsid w:val="00A64FB8"/>
    <w:rsid w:val="00A673EA"/>
    <w:rsid w:val="00A707AD"/>
    <w:rsid w:val="00A70FDF"/>
    <w:rsid w:val="00A750E8"/>
    <w:rsid w:val="00A75297"/>
    <w:rsid w:val="00A77E00"/>
    <w:rsid w:val="00A839CE"/>
    <w:rsid w:val="00AB03DB"/>
    <w:rsid w:val="00AB49E5"/>
    <w:rsid w:val="00AB68A2"/>
    <w:rsid w:val="00AC1C47"/>
    <w:rsid w:val="00AC3302"/>
    <w:rsid w:val="00AC3468"/>
    <w:rsid w:val="00AC5E63"/>
    <w:rsid w:val="00AD0208"/>
    <w:rsid w:val="00AD139B"/>
    <w:rsid w:val="00AD73A5"/>
    <w:rsid w:val="00AF4B7D"/>
    <w:rsid w:val="00AF71BC"/>
    <w:rsid w:val="00B0107F"/>
    <w:rsid w:val="00B1131F"/>
    <w:rsid w:val="00B12941"/>
    <w:rsid w:val="00B20398"/>
    <w:rsid w:val="00B21EE7"/>
    <w:rsid w:val="00B304C9"/>
    <w:rsid w:val="00B32CDA"/>
    <w:rsid w:val="00B36464"/>
    <w:rsid w:val="00B4092A"/>
    <w:rsid w:val="00B40E3D"/>
    <w:rsid w:val="00B503EC"/>
    <w:rsid w:val="00B52922"/>
    <w:rsid w:val="00B66590"/>
    <w:rsid w:val="00B674E6"/>
    <w:rsid w:val="00B67B79"/>
    <w:rsid w:val="00B74AC2"/>
    <w:rsid w:val="00B776AF"/>
    <w:rsid w:val="00B8034B"/>
    <w:rsid w:val="00B8222E"/>
    <w:rsid w:val="00B85118"/>
    <w:rsid w:val="00B9327A"/>
    <w:rsid w:val="00B94A42"/>
    <w:rsid w:val="00BA03BC"/>
    <w:rsid w:val="00BC2225"/>
    <w:rsid w:val="00BC4A9F"/>
    <w:rsid w:val="00BC52BD"/>
    <w:rsid w:val="00BC5766"/>
    <w:rsid w:val="00BC6084"/>
    <w:rsid w:val="00BC7486"/>
    <w:rsid w:val="00BD641A"/>
    <w:rsid w:val="00BD74D0"/>
    <w:rsid w:val="00BE5E13"/>
    <w:rsid w:val="00BF63F5"/>
    <w:rsid w:val="00C058D9"/>
    <w:rsid w:val="00C12CB2"/>
    <w:rsid w:val="00C2461F"/>
    <w:rsid w:val="00C2494A"/>
    <w:rsid w:val="00C2598E"/>
    <w:rsid w:val="00C304C6"/>
    <w:rsid w:val="00C31870"/>
    <w:rsid w:val="00C500E6"/>
    <w:rsid w:val="00C640A0"/>
    <w:rsid w:val="00C643E9"/>
    <w:rsid w:val="00C67049"/>
    <w:rsid w:val="00C7344E"/>
    <w:rsid w:val="00C741B5"/>
    <w:rsid w:val="00C81C58"/>
    <w:rsid w:val="00C85539"/>
    <w:rsid w:val="00CA6FA2"/>
    <w:rsid w:val="00CB7EB3"/>
    <w:rsid w:val="00CC1FD0"/>
    <w:rsid w:val="00CC45B7"/>
    <w:rsid w:val="00CD6F06"/>
    <w:rsid w:val="00CE2705"/>
    <w:rsid w:val="00CE6FEC"/>
    <w:rsid w:val="00CF5BA2"/>
    <w:rsid w:val="00CF7DB8"/>
    <w:rsid w:val="00D00726"/>
    <w:rsid w:val="00D02235"/>
    <w:rsid w:val="00D02B8C"/>
    <w:rsid w:val="00D13D93"/>
    <w:rsid w:val="00D13DE3"/>
    <w:rsid w:val="00D16713"/>
    <w:rsid w:val="00D17296"/>
    <w:rsid w:val="00D3630E"/>
    <w:rsid w:val="00D36B7A"/>
    <w:rsid w:val="00D70F89"/>
    <w:rsid w:val="00D73617"/>
    <w:rsid w:val="00D74A0E"/>
    <w:rsid w:val="00D74EA4"/>
    <w:rsid w:val="00D93AF3"/>
    <w:rsid w:val="00DA34C4"/>
    <w:rsid w:val="00DA52C6"/>
    <w:rsid w:val="00DB1B0D"/>
    <w:rsid w:val="00DB614A"/>
    <w:rsid w:val="00DC0D33"/>
    <w:rsid w:val="00DD0AAF"/>
    <w:rsid w:val="00DD57DB"/>
    <w:rsid w:val="00DD7711"/>
    <w:rsid w:val="00DE3219"/>
    <w:rsid w:val="00DF1DE1"/>
    <w:rsid w:val="00DF41C4"/>
    <w:rsid w:val="00DF61BB"/>
    <w:rsid w:val="00DF7DB3"/>
    <w:rsid w:val="00DF7E0D"/>
    <w:rsid w:val="00E12F1C"/>
    <w:rsid w:val="00E139FE"/>
    <w:rsid w:val="00E25FD0"/>
    <w:rsid w:val="00E33BE4"/>
    <w:rsid w:val="00E40C4E"/>
    <w:rsid w:val="00E42C8B"/>
    <w:rsid w:val="00E4330B"/>
    <w:rsid w:val="00E45111"/>
    <w:rsid w:val="00E57070"/>
    <w:rsid w:val="00E60847"/>
    <w:rsid w:val="00E64901"/>
    <w:rsid w:val="00E67755"/>
    <w:rsid w:val="00E91AFA"/>
    <w:rsid w:val="00E93779"/>
    <w:rsid w:val="00E953BE"/>
    <w:rsid w:val="00E95482"/>
    <w:rsid w:val="00E978F6"/>
    <w:rsid w:val="00EA1141"/>
    <w:rsid w:val="00EA3B19"/>
    <w:rsid w:val="00EB0AA7"/>
    <w:rsid w:val="00EB277C"/>
    <w:rsid w:val="00EB410E"/>
    <w:rsid w:val="00EB4750"/>
    <w:rsid w:val="00EC1810"/>
    <w:rsid w:val="00EC1B15"/>
    <w:rsid w:val="00EC3444"/>
    <w:rsid w:val="00EC34E2"/>
    <w:rsid w:val="00EC4E79"/>
    <w:rsid w:val="00EC7755"/>
    <w:rsid w:val="00ED7D99"/>
    <w:rsid w:val="00EE13F2"/>
    <w:rsid w:val="00EE4BA3"/>
    <w:rsid w:val="00EF18A3"/>
    <w:rsid w:val="00EF1CD8"/>
    <w:rsid w:val="00F03021"/>
    <w:rsid w:val="00F03C36"/>
    <w:rsid w:val="00F04066"/>
    <w:rsid w:val="00F04EEF"/>
    <w:rsid w:val="00F11E75"/>
    <w:rsid w:val="00F478EE"/>
    <w:rsid w:val="00F51077"/>
    <w:rsid w:val="00F517D3"/>
    <w:rsid w:val="00F65E28"/>
    <w:rsid w:val="00F67062"/>
    <w:rsid w:val="00F706B4"/>
    <w:rsid w:val="00F73A09"/>
    <w:rsid w:val="00F73A55"/>
    <w:rsid w:val="00F7526E"/>
    <w:rsid w:val="00F7528E"/>
    <w:rsid w:val="00F83FA8"/>
    <w:rsid w:val="00F84281"/>
    <w:rsid w:val="00F84EB1"/>
    <w:rsid w:val="00F90043"/>
    <w:rsid w:val="00FA547B"/>
    <w:rsid w:val="00FA58B5"/>
    <w:rsid w:val="00FA60CB"/>
    <w:rsid w:val="00FB2FBA"/>
    <w:rsid w:val="00FB4AE1"/>
    <w:rsid w:val="00FB610B"/>
    <w:rsid w:val="00FC341A"/>
    <w:rsid w:val="00FD4B35"/>
    <w:rsid w:val="00FD7B1A"/>
    <w:rsid w:val="00FE0CB9"/>
    <w:rsid w:val="00FE4D83"/>
    <w:rsid w:val="00FE5197"/>
    <w:rsid w:val="00FE5394"/>
    <w:rsid w:val="00FF0D04"/>
    <w:rsid w:val="00FF3628"/>
    <w:rsid w:val="02BA574B"/>
    <w:rsid w:val="033529A1"/>
    <w:rsid w:val="03DC9EF5"/>
    <w:rsid w:val="0DCFCEDA"/>
    <w:rsid w:val="0E7FC9CE"/>
    <w:rsid w:val="0FB974C6"/>
    <w:rsid w:val="13D1957B"/>
    <w:rsid w:val="15600E69"/>
    <w:rsid w:val="16FBDECA"/>
    <w:rsid w:val="1897AF2B"/>
    <w:rsid w:val="19C232D7"/>
    <w:rsid w:val="1B5E4CD6"/>
    <w:rsid w:val="1ECEDA31"/>
    <w:rsid w:val="209791E5"/>
    <w:rsid w:val="229A3B2E"/>
    <w:rsid w:val="23E24F58"/>
    <w:rsid w:val="2443F951"/>
    <w:rsid w:val="2719F01A"/>
    <w:rsid w:val="274A362C"/>
    <w:rsid w:val="28B5C07B"/>
    <w:rsid w:val="2C35E2D9"/>
    <w:rsid w:val="2D7BE743"/>
    <w:rsid w:val="2F2501FF"/>
    <w:rsid w:val="304D7C2E"/>
    <w:rsid w:val="30C0D260"/>
    <w:rsid w:val="310953FC"/>
    <w:rsid w:val="325CA2C1"/>
    <w:rsid w:val="32BE4CBA"/>
    <w:rsid w:val="3440F4BE"/>
    <w:rsid w:val="36BF5F77"/>
    <w:rsid w:val="39EB8E1C"/>
    <w:rsid w:val="3C53F429"/>
    <w:rsid w:val="3C83F1C8"/>
    <w:rsid w:val="3D25F5DB"/>
    <w:rsid w:val="3E2B9F03"/>
    <w:rsid w:val="42329D35"/>
    <w:rsid w:val="42AA0D50"/>
    <w:rsid w:val="4FC74DCB"/>
    <w:rsid w:val="54A0FEB3"/>
    <w:rsid w:val="57915B20"/>
    <w:rsid w:val="58876530"/>
    <w:rsid w:val="5B9346AD"/>
    <w:rsid w:val="5BBF05F2"/>
    <w:rsid w:val="5CAADB5F"/>
    <w:rsid w:val="5D73BF62"/>
    <w:rsid w:val="5DD7B76C"/>
    <w:rsid w:val="617E4C82"/>
    <w:rsid w:val="662CB86E"/>
    <w:rsid w:val="66DB0D6D"/>
    <w:rsid w:val="682E94A6"/>
    <w:rsid w:val="6BD17F9F"/>
    <w:rsid w:val="6C4778A7"/>
    <w:rsid w:val="6CC41C34"/>
    <w:rsid w:val="6D0F5024"/>
    <w:rsid w:val="6DBEA595"/>
    <w:rsid w:val="6EC67DBB"/>
    <w:rsid w:val="6FE76514"/>
    <w:rsid w:val="72085E39"/>
    <w:rsid w:val="72333069"/>
    <w:rsid w:val="72D98609"/>
    <w:rsid w:val="73CF00CA"/>
    <w:rsid w:val="77EAC27B"/>
    <w:rsid w:val="7A9719BA"/>
    <w:rsid w:val="7AC66C31"/>
    <w:rsid w:val="7E214CC9"/>
    <w:rsid w:val="7ED6DD05"/>
    <w:rsid w:val="7FF1AC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58E8BD00-1EFD-4CA9-8E9C-CDEBD701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B85"/>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BC7486"/>
    <w:rPr>
      <w:rFonts w:ascii="Times New Roman" w:eastAsia="SimSun" w:hAnsi="Times New Roman"/>
    </w:rPr>
  </w:style>
  <w:style w:type="paragraph" w:styleId="CommentText">
    <w:name w:val="annotation text"/>
    <w:basedOn w:val="Normal"/>
    <w:link w:val="CommentTextChar"/>
    <w:uiPriority w:val="99"/>
    <w:unhideWhenUsed/>
    <w:rsid w:val="004C2116"/>
  </w:style>
  <w:style w:type="character" w:customStyle="1" w:styleId="CommentTextChar">
    <w:name w:val="Comment Text Char"/>
    <w:basedOn w:val="DefaultParagraphFont"/>
    <w:link w:val="CommentText"/>
    <w:uiPriority w:val="99"/>
    <w:rsid w:val="004C2116"/>
    <w:rPr>
      <w:rFonts w:ascii="Times New Roman" w:eastAsia="SimSun" w:hAnsi="Times New Roman"/>
    </w:rPr>
  </w:style>
  <w:style w:type="character" w:styleId="CommentReference">
    <w:name w:val="annotation reference"/>
    <w:basedOn w:val="DefaultParagraphFont"/>
    <w:uiPriority w:val="99"/>
    <w:semiHidden/>
    <w:unhideWhenUsed/>
    <w:rsid w:val="00136EE9"/>
    <w:rPr>
      <w:sz w:val="16"/>
      <w:szCs w:val="16"/>
    </w:rPr>
  </w:style>
  <w:style w:type="table" w:styleId="TableGrid">
    <w:name w:val="Table Grid"/>
    <w:basedOn w:val="TableNormal"/>
    <w:uiPriority w:val="39"/>
    <w:rsid w:val="004966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BA03BC"/>
    <w:pPr>
      <w:spacing w:after="200"/>
    </w:pPr>
    <w:rPr>
      <w:i/>
      <w:iCs/>
      <w:color w:val="44546A" w:themeColor="text2"/>
      <w:sz w:val="18"/>
      <w:szCs w:val="18"/>
    </w:rPr>
  </w:style>
  <w:style w:type="paragraph" w:customStyle="1" w:styleId="B1">
    <w:name w:val="B1"/>
    <w:basedOn w:val="List"/>
    <w:link w:val="B1Char1"/>
    <w:qFormat/>
    <w:rsid w:val="008F60FD"/>
    <w:pPr>
      <w:overflowPunct/>
      <w:autoSpaceDE/>
      <w:autoSpaceDN/>
      <w:adjustRightInd/>
      <w:ind w:left="568" w:hanging="284"/>
      <w:contextualSpacing w:val="0"/>
    </w:pPr>
    <w:rPr>
      <w:rFonts w:eastAsia="Times New Roman"/>
      <w:lang w:val="en-GB"/>
    </w:rPr>
  </w:style>
  <w:style w:type="character" w:customStyle="1" w:styleId="B1Char1">
    <w:name w:val="B1 Char1"/>
    <w:link w:val="B1"/>
    <w:locked/>
    <w:rsid w:val="008F60FD"/>
    <w:rPr>
      <w:rFonts w:ascii="Times New Roman" w:eastAsia="Times New Roman" w:hAnsi="Times New Roman"/>
      <w:lang w:val="en-GB"/>
    </w:rPr>
  </w:style>
  <w:style w:type="paragraph" w:styleId="List">
    <w:name w:val="List"/>
    <w:basedOn w:val="Normal"/>
    <w:uiPriority w:val="99"/>
    <w:semiHidden/>
    <w:unhideWhenUsed/>
    <w:rsid w:val="008F60FD"/>
    <w:pPr>
      <w:ind w:left="360" w:hanging="360"/>
      <w:contextualSpacing/>
    </w:pPr>
  </w:style>
  <w:style w:type="paragraph" w:customStyle="1" w:styleId="EditorsNote">
    <w:name w:val="Editor's Note"/>
    <w:aliases w:val="EN"/>
    <w:basedOn w:val="Normal"/>
    <w:link w:val="EditorsNoteCharChar"/>
    <w:qFormat/>
    <w:rsid w:val="00AF4B7D"/>
    <w:pPr>
      <w:keepLines/>
      <w:spacing w:line="259" w:lineRule="auto"/>
      <w:ind w:left="1135" w:hanging="851"/>
      <w:textAlignment w:val="baseline"/>
    </w:pPr>
    <w:rPr>
      <w:rFonts w:eastAsia="Malgun Gothic"/>
      <w:color w:val="FF0000"/>
      <w:lang w:val="en-GB" w:eastAsia="ja-JP"/>
    </w:rPr>
  </w:style>
  <w:style w:type="character" w:customStyle="1" w:styleId="EditorsNoteCharChar">
    <w:name w:val="Editor's Note Char Char"/>
    <w:link w:val="EditorsNote"/>
    <w:rsid w:val="00AF4B7D"/>
    <w:rPr>
      <w:rFonts w:ascii="Times New Roman" w:eastAsia="Malgun Gothic" w:hAnsi="Times New Roman"/>
      <w:color w:val="FF0000"/>
      <w:lang w:val="en-GB" w:eastAsia="ja-JP"/>
    </w:rPr>
  </w:style>
  <w:style w:type="paragraph" w:styleId="CommentSubject">
    <w:name w:val="annotation subject"/>
    <w:basedOn w:val="CommentText"/>
    <w:next w:val="CommentText"/>
    <w:link w:val="CommentSubjectChar"/>
    <w:uiPriority w:val="99"/>
    <w:semiHidden/>
    <w:unhideWhenUsed/>
    <w:rsid w:val="00810243"/>
    <w:rPr>
      <w:b/>
      <w:bCs/>
    </w:rPr>
  </w:style>
  <w:style w:type="character" w:customStyle="1" w:styleId="CommentSubjectChar">
    <w:name w:val="Comment Subject Char"/>
    <w:basedOn w:val="CommentTextChar"/>
    <w:link w:val="CommentSubject"/>
    <w:uiPriority w:val="99"/>
    <w:semiHidden/>
    <w:rsid w:val="00810243"/>
    <w:rPr>
      <w:rFonts w:ascii="Times New Roman" w:eastAsia="SimSun" w:hAnsi="Times New Roman"/>
      <w:b/>
      <w:bCs/>
    </w:rPr>
  </w:style>
  <w:style w:type="paragraph" w:styleId="Revision">
    <w:name w:val="Revision"/>
    <w:hidden/>
    <w:uiPriority w:val="99"/>
    <w:semiHidden/>
    <w:rsid w:val="006F2179"/>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1C97E-BEB8-4F1B-A281-B1979A0A36D7}">
  <ds:schemaRefs>
    <ds:schemaRef ds:uri="http://schemas.microsoft.com/sharepoint/v3/contenttype/forms"/>
  </ds:schemaRefs>
</ds:datastoreItem>
</file>

<file path=customXml/itemProps2.xml><?xml version="1.0" encoding="utf-8"?>
<ds:datastoreItem xmlns:ds="http://schemas.openxmlformats.org/officeDocument/2006/customXml" ds:itemID="{7EEA9628-6838-46B6-8760-46C7791A9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3F1785-8239-4044-8FA6-8DBD9D7C9051}">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02C57FC9-9973-47F1-8E6B-439C977AB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2701</Words>
  <Characters>15399</Characters>
  <Application>Microsoft Office Word</Application>
  <DocSecurity>4</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Marta (v10)</cp:lastModifiedBy>
  <cp:revision>388</cp:revision>
  <dcterms:created xsi:type="dcterms:W3CDTF">2022-10-27T13:44:00Z</dcterms:created>
  <dcterms:modified xsi:type="dcterms:W3CDTF">2022-11-04T05:21:00Z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