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69B8C4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331697">
        <w:rPr>
          <w:bCs/>
          <w:noProof w:val="0"/>
          <w:sz w:val="24"/>
          <w:szCs w:val="24"/>
        </w:rPr>
        <w:t>11361</w:t>
      </w:r>
    </w:p>
    <w:p w14:paraId="11776FA6" w14:textId="0AA899EA"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0DDC4F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31697">
        <w:rPr>
          <w:rFonts w:cs="Arial"/>
          <w:b/>
          <w:bCs/>
          <w:sz w:val="24"/>
        </w:rPr>
        <w:t>5.1.3.1.1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E95E23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1697">
        <w:rPr>
          <w:rFonts w:ascii="Arial" w:hAnsi="Arial" w:cs="Arial"/>
          <w:b/>
          <w:bCs/>
          <w:sz w:val="24"/>
        </w:rPr>
        <w:t>Timer handling during handover</w:t>
      </w:r>
    </w:p>
    <w:p w14:paraId="25F387E8" w14:textId="1D79D69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1697">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331697">
        <w:rPr>
          <w:rFonts w:ascii="Arial" w:hAnsi="Arial" w:cs="Arial"/>
          <w:b/>
          <w:bCs/>
          <w:sz w:val="24"/>
        </w:rPr>
        <w:t>15</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6E8EBD" w14:textId="6F97990E" w:rsidR="00331697" w:rsidRDefault="00331697" w:rsidP="009339CB">
      <w:r>
        <w:t>UE does RLM to maintain the connectivity, and the timers T310 and T311, along with constants N310 and N311, control when the UE declares RLF due to degraded DL quality. Since these timers are required for any RRC connection, they also have default values specific in RRC clause 9.2.3 (see below).</w:t>
      </w:r>
    </w:p>
    <w:tbl>
      <w:tblPr>
        <w:tblStyle w:val="TableGrid"/>
        <w:tblW w:w="0" w:type="auto"/>
        <w:tblLook w:val="04A0" w:firstRow="1" w:lastRow="0" w:firstColumn="1" w:lastColumn="0" w:noHBand="0" w:noVBand="1"/>
      </w:tblPr>
      <w:tblGrid>
        <w:gridCol w:w="9631"/>
      </w:tblGrid>
      <w:tr w:rsidR="00331697" w14:paraId="767386A6" w14:textId="77777777" w:rsidTr="00331697">
        <w:tc>
          <w:tcPr>
            <w:tcW w:w="9631" w:type="dxa"/>
          </w:tcPr>
          <w:p w14:paraId="0E892177" w14:textId="77777777" w:rsidR="00331697" w:rsidRPr="00B55E3E" w:rsidRDefault="00331697" w:rsidP="00331697">
            <w:pPr>
              <w:pStyle w:val="Heading3"/>
            </w:pPr>
            <w:bookmarkStart w:id="0" w:name="_Toc60777618"/>
            <w:bookmarkStart w:id="1" w:name="_Toc115429509"/>
            <w:r w:rsidRPr="00B55E3E">
              <w:t>9.2.3</w:t>
            </w:r>
            <w:r w:rsidRPr="00B55E3E">
              <w:tab/>
              <w:t>Default values timers and constants</w:t>
            </w:r>
            <w:bookmarkEnd w:id="0"/>
            <w:bookmarkEnd w:id="1"/>
          </w:p>
          <w:p w14:paraId="3DD595AB" w14:textId="77777777" w:rsidR="00331697" w:rsidRPr="00B55E3E" w:rsidRDefault="00331697" w:rsidP="00331697">
            <w:r w:rsidRPr="00B55E3E">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418"/>
              <w:gridCol w:w="2550"/>
              <w:gridCol w:w="709"/>
            </w:tblGrid>
            <w:tr w:rsidR="00331697" w:rsidRPr="00B55E3E" w14:paraId="7D5554A4" w14:textId="77777777" w:rsidTr="00AA1D4D">
              <w:trPr>
                <w:tblHeader/>
              </w:trPr>
              <w:tc>
                <w:tcPr>
                  <w:tcW w:w="3260" w:type="dxa"/>
                  <w:tcBorders>
                    <w:top w:val="single" w:sz="4" w:space="0" w:color="auto"/>
                    <w:left w:val="single" w:sz="4" w:space="0" w:color="auto"/>
                    <w:bottom w:val="single" w:sz="4" w:space="0" w:color="auto"/>
                    <w:right w:val="single" w:sz="4" w:space="0" w:color="auto"/>
                  </w:tcBorders>
                  <w:hideMark/>
                </w:tcPr>
                <w:p w14:paraId="45DB86E1" w14:textId="77777777" w:rsidR="00331697" w:rsidRPr="00B55E3E" w:rsidRDefault="00331697" w:rsidP="00331697">
                  <w:pPr>
                    <w:pStyle w:val="TAH"/>
                    <w:keepNext w:val="0"/>
                    <w:keepLines w:val="0"/>
                    <w:rPr>
                      <w:lang w:eastAsia="en-GB"/>
                    </w:rPr>
                  </w:pPr>
                  <w:r w:rsidRPr="00B55E3E">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11D243B4" w14:textId="77777777" w:rsidR="00331697" w:rsidRPr="00B55E3E" w:rsidRDefault="00331697" w:rsidP="00331697">
                  <w:pPr>
                    <w:pStyle w:val="TAH"/>
                    <w:keepNext w:val="0"/>
                    <w:keepLines w:val="0"/>
                    <w:rPr>
                      <w:lang w:eastAsia="en-GB"/>
                    </w:rPr>
                  </w:pPr>
                  <w:r w:rsidRPr="00B55E3E">
                    <w:rPr>
                      <w:lang w:eastAsia="en-GB"/>
                    </w:rPr>
                    <w:t>Value</w:t>
                  </w:r>
                </w:p>
              </w:tc>
              <w:tc>
                <w:tcPr>
                  <w:tcW w:w="2551" w:type="dxa"/>
                  <w:tcBorders>
                    <w:top w:val="single" w:sz="4" w:space="0" w:color="auto"/>
                    <w:left w:val="single" w:sz="4" w:space="0" w:color="auto"/>
                    <w:bottom w:val="single" w:sz="4" w:space="0" w:color="auto"/>
                    <w:right w:val="single" w:sz="4" w:space="0" w:color="auto"/>
                  </w:tcBorders>
                  <w:hideMark/>
                </w:tcPr>
                <w:p w14:paraId="4A7BFB53" w14:textId="77777777" w:rsidR="00331697" w:rsidRPr="00B55E3E" w:rsidRDefault="00331697" w:rsidP="00331697">
                  <w:pPr>
                    <w:pStyle w:val="TAH"/>
                    <w:keepNext w:val="0"/>
                    <w:keepLines w:val="0"/>
                    <w:rPr>
                      <w:lang w:eastAsia="en-GB"/>
                    </w:rPr>
                  </w:pPr>
                  <w:r w:rsidRPr="00B55E3E">
                    <w:rPr>
                      <w:lang w:eastAsia="en-GB"/>
                    </w:rPr>
                    <w:t>Semantics description</w:t>
                  </w:r>
                </w:p>
              </w:tc>
              <w:tc>
                <w:tcPr>
                  <w:tcW w:w="709" w:type="dxa"/>
                  <w:tcBorders>
                    <w:top w:val="single" w:sz="4" w:space="0" w:color="auto"/>
                    <w:left w:val="single" w:sz="4" w:space="0" w:color="auto"/>
                    <w:bottom w:val="single" w:sz="4" w:space="0" w:color="auto"/>
                    <w:right w:val="single" w:sz="4" w:space="0" w:color="auto"/>
                  </w:tcBorders>
                  <w:hideMark/>
                </w:tcPr>
                <w:p w14:paraId="11657C11" w14:textId="77777777" w:rsidR="00331697" w:rsidRPr="00B55E3E" w:rsidRDefault="00331697" w:rsidP="00331697">
                  <w:pPr>
                    <w:pStyle w:val="TAH"/>
                    <w:keepNext w:val="0"/>
                    <w:keepLines w:val="0"/>
                    <w:rPr>
                      <w:lang w:eastAsia="en-GB"/>
                    </w:rPr>
                  </w:pPr>
                  <w:r w:rsidRPr="00B55E3E">
                    <w:rPr>
                      <w:lang w:eastAsia="en-GB"/>
                    </w:rPr>
                    <w:t>Ver</w:t>
                  </w:r>
                </w:p>
              </w:tc>
            </w:tr>
            <w:tr w:rsidR="00331697" w:rsidRPr="00B55E3E" w14:paraId="51EB9FCA" w14:textId="77777777" w:rsidTr="00AA1D4D">
              <w:tc>
                <w:tcPr>
                  <w:tcW w:w="3260" w:type="dxa"/>
                  <w:tcBorders>
                    <w:top w:val="single" w:sz="4" w:space="0" w:color="auto"/>
                    <w:left w:val="single" w:sz="4" w:space="0" w:color="auto"/>
                    <w:bottom w:val="single" w:sz="4" w:space="0" w:color="auto"/>
                    <w:right w:val="single" w:sz="4" w:space="0" w:color="auto"/>
                  </w:tcBorders>
                  <w:hideMark/>
                </w:tcPr>
                <w:p w14:paraId="4D9D07D2" w14:textId="77777777" w:rsidR="00331697" w:rsidRPr="00B55E3E" w:rsidRDefault="00331697" w:rsidP="00331697">
                  <w:pPr>
                    <w:pStyle w:val="TAL"/>
                    <w:rPr>
                      <w:lang w:eastAsia="en-GB"/>
                    </w:rPr>
                  </w:pPr>
                  <w:r w:rsidRPr="00B55E3E">
                    <w:rPr>
                      <w:lang w:eastAsia="en-GB"/>
                    </w:rPr>
                    <w:t>t310</w:t>
                  </w:r>
                </w:p>
              </w:tc>
              <w:tc>
                <w:tcPr>
                  <w:tcW w:w="1418" w:type="dxa"/>
                  <w:tcBorders>
                    <w:top w:val="single" w:sz="4" w:space="0" w:color="auto"/>
                    <w:left w:val="single" w:sz="4" w:space="0" w:color="auto"/>
                    <w:bottom w:val="single" w:sz="4" w:space="0" w:color="auto"/>
                    <w:right w:val="single" w:sz="4" w:space="0" w:color="auto"/>
                  </w:tcBorders>
                  <w:hideMark/>
                </w:tcPr>
                <w:p w14:paraId="1C41E107" w14:textId="77777777" w:rsidR="00331697" w:rsidRPr="00B55E3E" w:rsidRDefault="00331697" w:rsidP="00331697">
                  <w:pPr>
                    <w:pStyle w:val="TAL"/>
                    <w:rPr>
                      <w:lang w:eastAsia="en-GB"/>
                    </w:rPr>
                  </w:pPr>
                  <w:r w:rsidRPr="00B55E3E">
                    <w:rPr>
                      <w:lang w:eastAsia="en-GB"/>
                    </w:rPr>
                    <w:t>ms1000</w:t>
                  </w:r>
                </w:p>
              </w:tc>
              <w:tc>
                <w:tcPr>
                  <w:tcW w:w="2551" w:type="dxa"/>
                  <w:tcBorders>
                    <w:top w:val="single" w:sz="4" w:space="0" w:color="auto"/>
                    <w:left w:val="single" w:sz="4" w:space="0" w:color="auto"/>
                    <w:bottom w:val="single" w:sz="4" w:space="0" w:color="auto"/>
                    <w:right w:val="single" w:sz="4" w:space="0" w:color="auto"/>
                  </w:tcBorders>
                </w:tcPr>
                <w:p w14:paraId="266285F0" w14:textId="77777777" w:rsidR="00331697" w:rsidRPr="00B55E3E" w:rsidRDefault="00331697" w:rsidP="00331697">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CB90B1A" w14:textId="77777777" w:rsidR="00331697" w:rsidRPr="00B55E3E" w:rsidRDefault="00331697" w:rsidP="00331697">
                  <w:pPr>
                    <w:pStyle w:val="TAL"/>
                    <w:rPr>
                      <w:lang w:eastAsia="en-GB"/>
                    </w:rPr>
                  </w:pPr>
                </w:p>
              </w:tc>
            </w:tr>
            <w:tr w:rsidR="00331697" w:rsidRPr="00B55E3E" w14:paraId="18625BAB" w14:textId="77777777" w:rsidTr="00AA1D4D">
              <w:tc>
                <w:tcPr>
                  <w:tcW w:w="3260" w:type="dxa"/>
                  <w:tcBorders>
                    <w:top w:val="single" w:sz="4" w:space="0" w:color="auto"/>
                    <w:left w:val="single" w:sz="4" w:space="0" w:color="auto"/>
                    <w:bottom w:val="single" w:sz="4" w:space="0" w:color="auto"/>
                    <w:right w:val="single" w:sz="4" w:space="0" w:color="auto"/>
                  </w:tcBorders>
                  <w:hideMark/>
                </w:tcPr>
                <w:p w14:paraId="575DDCD3" w14:textId="77777777" w:rsidR="00331697" w:rsidRPr="00B55E3E" w:rsidRDefault="00331697" w:rsidP="00331697">
                  <w:pPr>
                    <w:pStyle w:val="TAL"/>
                    <w:rPr>
                      <w:lang w:eastAsia="en-GB"/>
                    </w:rPr>
                  </w:pPr>
                  <w:r w:rsidRPr="00B55E3E">
                    <w:rPr>
                      <w:lang w:eastAsia="en-GB"/>
                    </w:rPr>
                    <w:t>n310</w:t>
                  </w:r>
                </w:p>
              </w:tc>
              <w:tc>
                <w:tcPr>
                  <w:tcW w:w="1418" w:type="dxa"/>
                  <w:tcBorders>
                    <w:top w:val="single" w:sz="4" w:space="0" w:color="auto"/>
                    <w:left w:val="single" w:sz="4" w:space="0" w:color="auto"/>
                    <w:bottom w:val="single" w:sz="4" w:space="0" w:color="auto"/>
                    <w:right w:val="single" w:sz="4" w:space="0" w:color="auto"/>
                  </w:tcBorders>
                  <w:hideMark/>
                </w:tcPr>
                <w:p w14:paraId="46ED7FB1" w14:textId="77777777" w:rsidR="00331697" w:rsidRPr="00B55E3E" w:rsidRDefault="00331697" w:rsidP="00331697">
                  <w:pPr>
                    <w:pStyle w:val="TAL"/>
                    <w:rPr>
                      <w:lang w:eastAsia="en-GB"/>
                    </w:rPr>
                  </w:pPr>
                  <w:r w:rsidRPr="00B55E3E">
                    <w:rPr>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20487881" w14:textId="77777777" w:rsidR="00331697" w:rsidRPr="00B55E3E" w:rsidRDefault="00331697" w:rsidP="00331697">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743A01E" w14:textId="77777777" w:rsidR="00331697" w:rsidRPr="00B55E3E" w:rsidRDefault="00331697" w:rsidP="00331697">
                  <w:pPr>
                    <w:pStyle w:val="TAL"/>
                    <w:rPr>
                      <w:lang w:eastAsia="en-GB"/>
                    </w:rPr>
                  </w:pPr>
                </w:p>
              </w:tc>
            </w:tr>
            <w:tr w:rsidR="00331697" w:rsidRPr="00B55E3E" w14:paraId="13A92048" w14:textId="77777777" w:rsidTr="00AA1D4D">
              <w:tc>
                <w:tcPr>
                  <w:tcW w:w="3260" w:type="dxa"/>
                  <w:tcBorders>
                    <w:top w:val="single" w:sz="4" w:space="0" w:color="auto"/>
                    <w:left w:val="single" w:sz="4" w:space="0" w:color="auto"/>
                    <w:bottom w:val="single" w:sz="4" w:space="0" w:color="auto"/>
                    <w:right w:val="single" w:sz="4" w:space="0" w:color="auto"/>
                  </w:tcBorders>
                  <w:hideMark/>
                </w:tcPr>
                <w:p w14:paraId="10636E83" w14:textId="77777777" w:rsidR="00331697" w:rsidRPr="00B55E3E" w:rsidRDefault="00331697" w:rsidP="00331697">
                  <w:pPr>
                    <w:pStyle w:val="TAL"/>
                    <w:rPr>
                      <w:lang w:eastAsia="en-GB"/>
                    </w:rPr>
                  </w:pPr>
                  <w:r w:rsidRPr="00B55E3E">
                    <w:rPr>
                      <w:lang w:eastAsia="en-GB"/>
                    </w:rPr>
                    <w:t>t311</w:t>
                  </w:r>
                </w:p>
              </w:tc>
              <w:tc>
                <w:tcPr>
                  <w:tcW w:w="1418" w:type="dxa"/>
                  <w:tcBorders>
                    <w:top w:val="single" w:sz="4" w:space="0" w:color="auto"/>
                    <w:left w:val="single" w:sz="4" w:space="0" w:color="auto"/>
                    <w:bottom w:val="single" w:sz="4" w:space="0" w:color="auto"/>
                    <w:right w:val="single" w:sz="4" w:space="0" w:color="auto"/>
                  </w:tcBorders>
                  <w:hideMark/>
                </w:tcPr>
                <w:p w14:paraId="519364B1" w14:textId="77777777" w:rsidR="00331697" w:rsidRPr="00B55E3E" w:rsidRDefault="00331697" w:rsidP="00331697">
                  <w:pPr>
                    <w:pStyle w:val="TAL"/>
                    <w:rPr>
                      <w:lang w:eastAsia="sv-SE"/>
                    </w:rPr>
                  </w:pPr>
                  <w:r w:rsidRPr="00B55E3E">
                    <w:rPr>
                      <w:lang w:eastAsia="en-GB"/>
                    </w:rPr>
                    <w:t>ms3</w:t>
                  </w:r>
                  <w:r w:rsidRPr="00B55E3E">
                    <w:rPr>
                      <w:lang w:eastAsia="sv-SE"/>
                    </w:rPr>
                    <w:t>0000</w:t>
                  </w:r>
                </w:p>
              </w:tc>
              <w:tc>
                <w:tcPr>
                  <w:tcW w:w="2551" w:type="dxa"/>
                  <w:tcBorders>
                    <w:top w:val="single" w:sz="4" w:space="0" w:color="auto"/>
                    <w:left w:val="single" w:sz="4" w:space="0" w:color="auto"/>
                    <w:bottom w:val="single" w:sz="4" w:space="0" w:color="auto"/>
                    <w:right w:val="single" w:sz="4" w:space="0" w:color="auto"/>
                  </w:tcBorders>
                </w:tcPr>
                <w:p w14:paraId="1E8AB09F" w14:textId="77777777" w:rsidR="00331697" w:rsidRPr="00B55E3E" w:rsidRDefault="00331697" w:rsidP="00331697">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9A680D4" w14:textId="77777777" w:rsidR="00331697" w:rsidRPr="00B55E3E" w:rsidRDefault="00331697" w:rsidP="00331697">
                  <w:pPr>
                    <w:pStyle w:val="TAL"/>
                    <w:rPr>
                      <w:lang w:eastAsia="en-GB"/>
                    </w:rPr>
                  </w:pPr>
                </w:p>
              </w:tc>
            </w:tr>
            <w:tr w:rsidR="00331697" w:rsidRPr="00B55E3E" w14:paraId="370750F9" w14:textId="77777777" w:rsidTr="00AA1D4D">
              <w:tc>
                <w:tcPr>
                  <w:tcW w:w="3260" w:type="dxa"/>
                  <w:tcBorders>
                    <w:top w:val="single" w:sz="4" w:space="0" w:color="auto"/>
                    <w:left w:val="single" w:sz="4" w:space="0" w:color="auto"/>
                    <w:bottom w:val="single" w:sz="4" w:space="0" w:color="auto"/>
                    <w:right w:val="single" w:sz="4" w:space="0" w:color="auto"/>
                  </w:tcBorders>
                  <w:hideMark/>
                </w:tcPr>
                <w:p w14:paraId="5A4826C6" w14:textId="77777777" w:rsidR="00331697" w:rsidRPr="00B55E3E" w:rsidRDefault="00331697" w:rsidP="00331697">
                  <w:pPr>
                    <w:pStyle w:val="TAL"/>
                    <w:rPr>
                      <w:lang w:eastAsia="en-GB"/>
                    </w:rPr>
                  </w:pPr>
                  <w:r w:rsidRPr="00B55E3E">
                    <w:rPr>
                      <w:lang w:eastAsia="en-GB"/>
                    </w:rPr>
                    <w:t>n311</w:t>
                  </w:r>
                </w:p>
              </w:tc>
              <w:tc>
                <w:tcPr>
                  <w:tcW w:w="1418" w:type="dxa"/>
                  <w:tcBorders>
                    <w:top w:val="single" w:sz="4" w:space="0" w:color="auto"/>
                    <w:left w:val="single" w:sz="4" w:space="0" w:color="auto"/>
                    <w:bottom w:val="single" w:sz="4" w:space="0" w:color="auto"/>
                    <w:right w:val="single" w:sz="4" w:space="0" w:color="auto"/>
                  </w:tcBorders>
                  <w:hideMark/>
                </w:tcPr>
                <w:p w14:paraId="1D0451C0" w14:textId="77777777" w:rsidR="00331697" w:rsidRPr="00B55E3E" w:rsidRDefault="00331697" w:rsidP="00331697">
                  <w:pPr>
                    <w:pStyle w:val="TAL"/>
                    <w:rPr>
                      <w:lang w:eastAsia="en-GB"/>
                    </w:rPr>
                  </w:pPr>
                  <w:r w:rsidRPr="00B55E3E">
                    <w:rPr>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49C0E1BB" w14:textId="77777777" w:rsidR="00331697" w:rsidRPr="00B55E3E" w:rsidRDefault="00331697" w:rsidP="00331697">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7A09881" w14:textId="77777777" w:rsidR="00331697" w:rsidRPr="00B55E3E" w:rsidRDefault="00331697" w:rsidP="00331697">
                  <w:pPr>
                    <w:pStyle w:val="TAL"/>
                    <w:rPr>
                      <w:lang w:eastAsia="en-GB"/>
                    </w:rPr>
                  </w:pPr>
                </w:p>
              </w:tc>
            </w:tr>
          </w:tbl>
          <w:p w14:paraId="52613678" w14:textId="77777777" w:rsidR="00331697" w:rsidRDefault="00331697" w:rsidP="009339CB"/>
        </w:tc>
      </w:tr>
    </w:tbl>
    <w:p w14:paraId="40142BB8" w14:textId="77777777" w:rsidR="00331697" w:rsidRDefault="00331697" w:rsidP="009339CB"/>
    <w:p w14:paraId="4B3DDFBD" w14:textId="66128572" w:rsidR="00331697" w:rsidRDefault="00331697" w:rsidP="009339CB">
      <w:r>
        <w:t xml:space="preserve">These values can also be overridden by dedicated configuration as part of the </w:t>
      </w:r>
      <w:r w:rsidRPr="00331697">
        <w:rPr>
          <w:i/>
          <w:iCs/>
        </w:rPr>
        <w:t>RLF-</w:t>
      </w:r>
      <w:proofErr w:type="spellStart"/>
      <w:r w:rsidRPr="00331697">
        <w:rPr>
          <w:i/>
          <w:iCs/>
        </w:rPr>
        <w:t>TimersAndConstants</w:t>
      </w:r>
      <w:proofErr w:type="spellEnd"/>
      <w:r>
        <w:t xml:space="preserve"> defined within </w:t>
      </w:r>
      <w:proofErr w:type="spellStart"/>
      <w:r w:rsidRPr="00331697">
        <w:rPr>
          <w:i/>
          <w:iCs/>
        </w:rPr>
        <w:t>CellGroupConfig</w:t>
      </w:r>
      <w:proofErr w:type="spellEnd"/>
      <w:r w:rsidRPr="00331697">
        <w:rPr>
          <w:i/>
          <w:iCs/>
        </w:rPr>
        <w:t>::</w:t>
      </w:r>
      <w:proofErr w:type="spellStart"/>
      <w:r w:rsidRPr="00331697">
        <w:rPr>
          <w:i/>
          <w:iCs/>
        </w:rPr>
        <w:t>SpCellConfig</w:t>
      </w:r>
      <w:proofErr w:type="spellEnd"/>
      <w:r>
        <w:t xml:space="preserve">, which can be provided as part of any </w:t>
      </w:r>
      <w:proofErr w:type="spellStart"/>
      <w:r w:rsidRPr="00331697">
        <w:rPr>
          <w:i/>
          <w:iCs/>
        </w:rPr>
        <w:t>RRCReconfiguration</w:t>
      </w:r>
      <w:proofErr w:type="spellEnd"/>
      <w:r>
        <w:t xml:space="preserve">. In this contribution we discuss how this dedicated configuration works in </w:t>
      </w:r>
      <w:r w:rsidR="00182C91">
        <w:t xml:space="preserve">intra-NR </w:t>
      </w:r>
      <w:r>
        <w:t>handover</w:t>
      </w:r>
      <w:r w:rsidR="00182C91">
        <w:t xml:space="preserve"> (i.e. intra- or inter-frequency handover within NR SA)</w:t>
      </w:r>
      <w:r>
        <w:t>.</w:t>
      </w:r>
    </w:p>
    <w:p w14:paraId="4854EE57" w14:textId="1FBD2F34" w:rsidR="009339CB" w:rsidRDefault="009339CB" w:rsidP="009339CB"/>
    <w:p w14:paraId="7D484B6E" w14:textId="61B42926" w:rsidR="009339CB" w:rsidRPr="006E13D1" w:rsidRDefault="009339CB" w:rsidP="009339CB">
      <w:pPr>
        <w:pStyle w:val="Heading1"/>
      </w:pPr>
      <w:r w:rsidRPr="006E13D1">
        <w:t>2</w:t>
      </w:r>
      <w:r w:rsidRPr="006E13D1">
        <w:tab/>
      </w:r>
      <w:r w:rsidR="00331697">
        <w:t>Handover and RLM</w:t>
      </w:r>
      <w:r w:rsidRPr="006E13D1">
        <w:t xml:space="preserve"> </w:t>
      </w:r>
    </w:p>
    <w:p w14:paraId="5982B445" w14:textId="750F17BC" w:rsidR="009339CB" w:rsidRPr="006E13D1" w:rsidRDefault="009339CB" w:rsidP="009339CB">
      <w:pPr>
        <w:pStyle w:val="Heading2"/>
      </w:pPr>
      <w:r>
        <w:t>2</w:t>
      </w:r>
      <w:r w:rsidRPr="006E13D1">
        <w:t>.1</w:t>
      </w:r>
      <w:r w:rsidRPr="006E13D1">
        <w:tab/>
      </w:r>
      <w:r w:rsidR="00331697">
        <w:t xml:space="preserve">Default values for </w:t>
      </w:r>
      <w:r w:rsidR="00555A60">
        <w:t xml:space="preserve">T300, T301, </w:t>
      </w:r>
      <w:r w:rsidR="00331697">
        <w:t>T31X and N31X</w:t>
      </w:r>
      <w:r w:rsidRPr="006E13D1">
        <w:t xml:space="preserve"> </w:t>
      </w:r>
    </w:p>
    <w:p w14:paraId="7B2CEFDF" w14:textId="1A6F96D1" w:rsidR="00555A60" w:rsidRDefault="00331697" w:rsidP="00555A60">
      <w:r>
        <w:t>The</w:t>
      </w:r>
      <w:r w:rsidR="00555A60">
        <w:t>re are</w:t>
      </w:r>
      <w:r>
        <w:t xml:space="preserve"> </w:t>
      </w:r>
      <w:r w:rsidR="00555A60">
        <w:t xml:space="preserve">defined </w:t>
      </w:r>
      <w:r>
        <w:t>default values for T31X and N31X</w:t>
      </w:r>
      <w:r w:rsidR="00555A60">
        <w:t xml:space="preserve">, but none are defined for T300 or T301. This is because those are always defined in </w:t>
      </w:r>
      <w:proofErr w:type="spellStart"/>
      <w:r w:rsidR="00555A60">
        <w:t>PCell</w:t>
      </w:r>
      <w:proofErr w:type="spellEnd"/>
      <w:r w:rsidR="00555A60">
        <w:t xml:space="preserve"> SIB1, as the following excerpt from SIB1 indicates: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55A60" w:rsidRPr="00DC5716" w14:paraId="0AECAB67" w14:textId="77777777" w:rsidTr="00AA1D4D">
        <w:tc>
          <w:tcPr>
            <w:tcW w:w="9634" w:type="dxa"/>
            <w:tcBorders>
              <w:top w:val="single" w:sz="4" w:space="0" w:color="auto"/>
              <w:left w:val="single" w:sz="4" w:space="0" w:color="auto"/>
              <w:bottom w:val="single" w:sz="4" w:space="0" w:color="auto"/>
              <w:right w:val="single" w:sz="4" w:space="0" w:color="auto"/>
            </w:tcBorders>
          </w:tcPr>
          <w:p w14:paraId="05FB3F44" w14:textId="77777777" w:rsidR="00555A60" w:rsidRPr="00DC5716" w:rsidRDefault="00555A60" w:rsidP="00AA1D4D">
            <w:pPr>
              <w:pStyle w:val="TAL"/>
              <w:rPr>
                <w:b/>
                <w:i/>
                <w:lang w:eastAsia="ja-JP"/>
              </w:rPr>
            </w:pPr>
            <w:proofErr w:type="spellStart"/>
            <w:r w:rsidRPr="00DC5716">
              <w:rPr>
                <w:b/>
                <w:i/>
                <w:lang w:eastAsia="ja-JP"/>
              </w:rPr>
              <w:t>ue-TimersAndConstants</w:t>
            </w:r>
            <w:proofErr w:type="spellEnd"/>
          </w:p>
          <w:p w14:paraId="12B6D3EB" w14:textId="77777777" w:rsidR="00555A60" w:rsidRPr="00DC5716" w:rsidRDefault="00555A60" w:rsidP="00AA1D4D">
            <w:pPr>
              <w:pStyle w:val="TAL"/>
              <w:rPr>
                <w:lang w:eastAsia="ja-JP"/>
              </w:rPr>
            </w:pPr>
            <w:r w:rsidRPr="00DC5716">
              <w:rPr>
                <w:lang w:eastAsia="ja-JP"/>
              </w:rPr>
              <w:t>Timer and constant values to be used by the UE.</w:t>
            </w:r>
            <w:r w:rsidRPr="00DC5716">
              <w:rPr>
                <w:rFonts w:eastAsia="Calibri"/>
                <w:szCs w:val="22"/>
                <w:lang w:eastAsia="ja-JP"/>
              </w:rPr>
              <w:t xml:space="preserve"> </w:t>
            </w:r>
            <w:r w:rsidRPr="00555A60">
              <w:rPr>
                <w:rFonts w:eastAsia="Calibri"/>
                <w:szCs w:val="22"/>
                <w:highlight w:val="cyan"/>
                <w:lang w:eastAsia="ja-JP"/>
              </w:rPr>
              <w:t>Th</w:t>
            </w:r>
            <w:r w:rsidRPr="00555A60">
              <w:rPr>
                <w:rFonts w:eastAsia="Calibri" w:cs="Arial"/>
                <w:szCs w:val="22"/>
                <w:highlight w:val="cyan"/>
                <w:lang w:eastAsia="ja-JP"/>
              </w:rPr>
              <w:t xml:space="preserve">e cell operating as </w:t>
            </w:r>
            <w:proofErr w:type="spellStart"/>
            <w:r w:rsidRPr="00555A60">
              <w:rPr>
                <w:rFonts w:eastAsia="Calibri" w:cs="Arial"/>
                <w:szCs w:val="22"/>
                <w:highlight w:val="cyan"/>
                <w:lang w:eastAsia="ja-JP"/>
              </w:rPr>
              <w:t>PCell</w:t>
            </w:r>
            <w:proofErr w:type="spellEnd"/>
            <w:r w:rsidRPr="00555A60">
              <w:rPr>
                <w:rFonts w:eastAsia="Calibri" w:cs="Arial"/>
                <w:szCs w:val="22"/>
                <w:highlight w:val="cyan"/>
                <w:lang w:eastAsia="ja-JP"/>
              </w:rPr>
              <w:t xml:space="preserve"> always provides th</w:t>
            </w:r>
            <w:r w:rsidRPr="00555A60">
              <w:rPr>
                <w:rFonts w:eastAsia="Calibri"/>
                <w:szCs w:val="22"/>
                <w:highlight w:val="cyan"/>
                <w:lang w:eastAsia="ja-JP"/>
              </w:rPr>
              <w:t>is field.</w:t>
            </w:r>
          </w:p>
        </w:tc>
      </w:tr>
    </w:tbl>
    <w:p w14:paraId="34783768" w14:textId="2D8EB7D6" w:rsidR="00555A60" w:rsidRDefault="00555A60" w:rsidP="00555A60"/>
    <w:p w14:paraId="572F4F21" w14:textId="39864A8D" w:rsidR="00555A60" w:rsidRDefault="00555A60" w:rsidP="00555A60">
      <w:r>
        <w:t xml:space="preserve">Since the structure of </w:t>
      </w:r>
      <w:r w:rsidRPr="00555A60">
        <w:rPr>
          <w:i/>
          <w:iCs/>
        </w:rPr>
        <w:t>UE-</w:t>
      </w:r>
      <w:proofErr w:type="spellStart"/>
      <w:r w:rsidRPr="00555A60">
        <w:rPr>
          <w:i/>
          <w:iCs/>
        </w:rPr>
        <w:t>TimersAndConstants</w:t>
      </w:r>
      <w:proofErr w:type="spellEnd"/>
      <w:r>
        <w:t xml:space="preserve"> also always provides T31X and N31X, it can be noted that when UE is operating (or camped) on a </w:t>
      </w:r>
      <w:proofErr w:type="spellStart"/>
      <w:r>
        <w:t>PCell</w:t>
      </w:r>
      <w:proofErr w:type="spellEnd"/>
      <w:r>
        <w:t>, it always has values for those timers and constants since all those fields are mandatory as shown below:</w:t>
      </w:r>
    </w:p>
    <w:p w14:paraId="05AD4CA5" w14:textId="77777777" w:rsidR="00555A60" w:rsidRPr="00DC5716" w:rsidRDefault="00555A60" w:rsidP="00555A60">
      <w:pPr>
        <w:pStyle w:val="PL"/>
        <w:shd w:val="clear" w:color="auto" w:fill="E6E6E6"/>
      </w:pPr>
      <w:r w:rsidRPr="00DC5716">
        <w:t xml:space="preserve">UE-TimersAndConstants ::=           </w:t>
      </w:r>
      <w:r w:rsidRPr="00DC5716">
        <w:rPr>
          <w:color w:val="993366"/>
        </w:rPr>
        <w:t>SEQUENCE</w:t>
      </w:r>
      <w:r w:rsidRPr="00DC5716">
        <w:t xml:space="preserve"> {</w:t>
      </w:r>
    </w:p>
    <w:p w14:paraId="64620CB6" w14:textId="50522DDB" w:rsidR="00555A60" w:rsidRPr="00DC5716" w:rsidRDefault="00555A60" w:rsidP="00555A60">
      <w:pPr>
        <w:pStyle w:val="PL"/>
        <w:shd w:val="clear" w:color="auto" w:fill="E6E6E6"/>
      </w:pPr>
      <w:r w:rsidRPr="00DC5716">
        <w:t xml:space="preserve">    t300  </w:t>
      </w:r>
      <w:r w:rsidRPr="00DC5716">
        <w:rPr>
          <w:color w:val="993366"/>
        </w:rPr>
        <w:t>ENUMERATED</w:t>
      </w:r>
      <w:r w:rsidRPr="00DC5716">
        <w:t xml:space="preserve"> {ms100, ms200, ms300, ms400, ms600, ms1000, ms1500, ms2000},</w:t>
      </w:r>
    </w:p>
    <w:p w14:paraId="208E99DB" w14:textId="7BB61866" w:rsidR="00555A60" w:rsidRPr="00DC5716" w:rsidRDefault="00555A60" w:rsidP="00555A60">
      <w:pPr>
        <w:pStyle w:val="PL"/>
        <w:shd w:val="clear" w:color="auto" w:fill="E6E6E6"/>
      </w:pPr>
      <w:r w:rsidRPr="00DC5716">
        <w:t xml:space="preserve">    t301  </w:t>
      </w:r>
      <w:r w:rsidRPr="00DC5716">
        <w:rPr>
          <w:color w:val="993366"/>
        </w:rPr>
        <w:t>ENUMERATED</w:t>
      </w:r>
      <w:r w:rsidRPr="00DC5716">
        <w:t xml:space="preserve"> {ms100, ms200, ms300, ms400, ms600, ms1000, ms1500, ms2000},</w:t>
      </w:r>
    </w:p>
    <w:p w14:paraId="19B12414" w14:textId="13D30C33" w:rsidR="00555A60" w:rsidRPr="00DC5716" w:rsidRDefault="00555A60" w:rsidP="00555A60">
      <w:pPr>
        <w:pStyle w:val="PL"/>
        <w:shd w:val="clear" w:color="auto" w:fill="E6E6E6"/>
      </w:pPr>
      <w:r w:rsidRPr="00DC5716">
        <w:t xml:space="preserve">    t310  </w:t>
      </w:r>
      <w:r w:rsidRPr="00DC5716">
        <w:rPr>
          <w:color w:val="993366"/>
        </w:rPr>
        <w:t>ENUMERATED</w:t>
      </w:r>
      <w:r w:rsidRPr="00DC5716">
        <w:t xml:space="preserve"> {ms0, ms50, ms100, ms200, ms500, ms1000, ms2000},</w:t>
      </w:r>
    </w:p>
    <w:p w14:paraId="3BC1CB9D" w14:textId="2287BFD8" w:rsidR="00555A60" w:rsidRPr="00DC5716" w:rsidRDefault="00555A60" w:rsidP="00555A60">
      <w:pPr>
        <w:pStyle w:val="PL"/>
        <w:shd w:val="clear" w:color="auto" w:fill="E6E6E6"/>
      </w:pPr>
      <w:r w:rsidRPr="00DC5716">
        <w:t xml:space="preserve">    n310  </w:t>
      </w:r>
      <w:r w:rsidRPr="00DC5716">
        <w:rPr>
          <w:color w:val="993366"/>
        </w:rPr>
        <w:t>ENUMERATED</w:t>
      </w:r>
      <w:r w:rsidRPr="00DC5716">
        <w:t xml:space="preserve"> {n1, n2, n3, n4, n6, n8, n10, n20},</w:t>
      </w:r>
    </w:p>
    <w:p w14:paraId="14AD104B" w14:textId="4CD7879A" w:rsidR="00555A60" w:rsidRPr="00DC5716" w:rsidRDefault="00555A60" w:rsidP="00555A60">
      <w:pPr>
        <w:pStyle w:val="PL"/>
        <w:shd w:val="clear" w:color="auto" w:fill="E6E6E6"/>
      </w:pPr>
      <w:r w:rsidRPr="00DC5716">
        <w:t xml:space="preserve">    t311  </w:t>
      </w:r>
      <w:r w:rsidRPr="00DC5716">
        <w:rPr>
          <w:color w:val="993366"/>
        </w:rPr>
        <w:t>ENUMERATED</w:t>
      </w:r>
      <w:r w:rsidRPr="00DC5716">
        <w:t xml:space="preserve"> {ms1000, ms3000, ms5000, ms10000, ms15000, ms20000, ms30000},</w:t>
      </w:r>
    </w:p>
    <w:p w14:paraId="4E56C0F2" w14:textId="0379F963" w:rsidR="00555A60" w:rsidRPr="00DC5716" w:rsidRDefault="00555A60" w:rsidP="00555A60">
      <w:pPr>
        <w:pStyle w:val="PL"/>
        <w:shd w:val="clear" w:color="auto" w:fill="E6E6E6"/>
      </w:pPr>
      <w:r w:rsidRPr="00DC5716">
        <w:t xml:space="preserve">    n311  </w:t>
      </w:r>
      <w:r w:rsidRPr="00DC5716">
        <w:rPr>
          <w:color w:val="993366"/>
        </w:rPr>
        <w:t>ENUMERATED</w:t>
      </w:r>
      <w:r w:rsidRPr="00DC5716">
        <w:t xml:space="preserve"> {n1, n2, n3, n4, n5, n6, n8, n10},</w:t>
      </w:r>
    </w:p>
    <w:p w14:paraId="7134EA7D" w14:textId="796107A7" w:rsidR="00555A60" w:rsidRPr="00DC5716" w:rsidRDefault="00555A60" w:rsidP="00555A60">
      <w:pPr>
        <w:pStyle w:val="PL"/>
        <w:shd w:val="clear" w:color="auto" w:fill="E6E6E6"/>
      </w:pPr>
      <w:r w:rsidRPr="00DC5716">
        <w:t xml:space="preserve">    t319  </w:t>
      </w:r>
      <w:r w:rsidRPr="00DC5716">
        <w:rPr>
          <w:color w:val="993366"/>
        </w:rPr>
        <w:t>ENUMERATED</w:t>
      </w:r>
      <w:r w:rsidRPr="00DC5716">
        <w:t xml:space="preserve"> {ms100, ms200, ms300, ms400, ms600, ms1000, ms1500, ms2000},</w:t>
      </w:r>
    </w:p>
    <w:p w14:paraId="1614B0CD" w14:textId="77777777" w:rsidR="00555A60" w:rsidRPr="00DC5716" w:rsidRDefault="00555A60" w:rsidP="00555A60">
      <w:pPr>
        <w:pStyle w:val="PL"/>
        <w:shd w:val="clear" w:color="auto" w:fill="E6E6E6"/>
      </w:pPr>
      <w:r w:rsidRPr="00DC5716">
        <w:t xml:space="preserve">    ...</w:t>
      </w:r>
    </w:p>
    <w:p w14:paraId="32CF77D3" w14:textId="77777777" w:rsidR="00555A60" w:rsidRPr="00DC5716" w:rsidRDefault="00555A60" w:rsidP="00555A60">
      <w:pPr>
        <w:pStyle w:val="PL"/>
        <w:shd w:val="clear" w:color="auto" w:fill="E6E6E6"/>
      </w:pPr>
      <w:r w:rsidRPr="00DC5716">
        <w:lastRenderedPageBreak/>
        <w:t>}</w:t>
      </w:r>
    </w:p>
    <w:p w14:paraId="6FE6D604" w14:textId="77777777" w:rsidR="00555A60" w:rsidRDefault="00555A60" w:rsidP="00555A60"/>
    <w:p w14:paraId="2F9DC18F" w14:textId="7722E1D0" w:rsidR="00331697" w:rsidRDefault="00555A60" w:rsidP="009339CB">
      <w:r w:rsidRPr="00555A60">
        <w:rPr>
          <w:b/>
          <w:bCs/>
        </w:rPr>
        <w:t>Observation 1:</w:t>
      </w:r>
      <w:r>
        <w:t xml:space="preserve"> UE connected to a </w:t>
      </w:r>
      <w:proofErr w:type="spellStart"/>
      <w:r>
        <w:t>PCell</w:t>
      </w:r>
      <w:proofErr w:type="spellEnd"/>
      <w:r>
        <w:t xml:space="preserve"> always has values for T300, T301, T310, T311, T319, N310 and N311.</w:t>
      </w:r>
    </w:p>
    <w:p w14:paraId="685C5D79" w14:textId="62E6FC07" w:rsidR="00555A60" w:rsidRDefault="00555A60" w:rsidP="009339CB">
      <w:r>
        <w:t xml:space="preserve">The default configurations in 9.2.3 are only used in case of UE power-on or </w:t>
      </w:r>
      <w:proofErr w:type="spellStart"/>
      <w:r>
        <w:t>fullConfig</w:t>
      </w:r>
      <w:proofErr w:type="spellEnd"/>
      <w:r>
        <w:t xml:space="preserve"> handovers:</w:t>
      </w:r>
    </w:p>
    <w:tbl>
      <w:tblPr>
        <w:tblStyle w:val="TableGrid"/>
        <w:tblW w:w="0" w:type="auto"/>
        <w:tblLook w:val="04A0" w:firstRow="1" w:lastRow="0" w:firstColumn="1" w:lastColumn="0" w:noHBand="0" w:noVBand="1"/>
      </w:tblPr>
      <w:tblGrid>
        <w:gridCol w:w="9631"/>
      </w:tblGrid>
      <w:tr w:rsidR="00555A60" w14:paraId="71A9B021" w14:textId="77777777" w:rsidTr="00555A60">
        <w:tc>
          <w:tcPr>
            <w:tcW w:w="9631" w:type="dxa"/>
          </w:tcPr>
          <w:p w14:paraId="3D5970AC" w14:textId="77777777" w:rsidR="00BD7784" w:rsidRPr="00DC5716" w:rsidRDefault="00BD7784" w:rsidP="00BD7784">
            <w:pPr>
              <w:pStyle w:val="Heading4"/>
            </w:pPr>
            <w:bookmarkStart w:id="2" w:name="_Toc20425725"/>
            <w:bookmarkStart w:id="3" w:name="_Toc29321121"/>
            <w:bookmarkStart w:id="4" w:name="_Toc36219304"/>
            <w:bookmarkStart w:id="5" w:name="_Toc36219980"/>
            <w:bookmarkStart w:id="6" w:name="_Toc36513400"/>
            <w:bookmarkStart w:id="7" w:name="_Toc46449458"/>
            <w:bookmarkStart w:id="8" w:name="_Toc46489245"/>
            <w:bookmarkStart w:id="9" w:name="_Toc52495079"/>
            <w:bookmarkStart w:id="10" w:name="_Toc60781248"/>
            <w:bookmarkStart w:id="11" w:name="_Toc115379917"/>
            <w:r w:rsidRPr="00DC5716">
              <w:t>5.3.5.11</w:t>
            </w:r>
            <w:r w:rsidRPr="00DC5716">
              <w:tab/>
              <w:t>Full configuration</w:t>
            </w:r>
            <w:bookmarkEnd w:id="2"/>
            <w:bookmarkEnd w:id="3"/>
            <w:bookmarkEnd w:id="4"/>
            <w:bookmarkEnd w:id="5"/>
            <w:bookmarkEnd w:id="6"/>
            <w:bookmarkEnd w:id="7"/>
            <w:bookmarkEnd w:id="8"/>
            <w:bookmarkEnd w:id="9"/>
            <w:bookmarkEnd w:id="10"/>
            <w:bookmarkEnd w:id="11"/>
          </w:p>
          <w:p w14:paraId="2B4458DE" w14:textId="5EEE0F65" w:rsidR="00BD7784" w:rsidRDefault="00BD7784" w:rsidP="00BD7784">
            <w:r w:rsidRPr="00DC5716">
              <w:t>The UE shall:</w:t>
            </w:r>
          </w:p>
          <w:p w14:paraId="6DD17B11" w14:textId="637039D1" w:rsidR="00BD7784" w:rsidRPr="00BD7784" w:rsidRDefault="00BD7784" w:rsidP="00BD7784">
            <w:pPr>
              <w:pStyle w:val="B2"/>
              <w:rPr>
                <w:rFonts w:eastAsia="Batang"/>
                <w:noProof/>
              </w:rPr>
            </w:pPr>
            <w:r w:rsidRPr="00884FB9">
              <w:rPr>
                <w:rFonts w:eastAsia="Batang"/>
                <w:noProof/>
                <w:highlight w:val="lightGray"/>
              </w:rPr>
              <w:t>&lt;UNNECESSARY PARTS OMITTED&gt;</w:t>
            </w:r>
          </w:p>
          <w:p w14:paraId="15D6CB57" w14:textId="77777777" w:rsidR="00555A60" w:rsidRPr="00555A60" w:rsidRDefault="00555A60" w:rsidP="00555A60">
            <w:pPr>
              <w:pStyle w:val="B1"/>
              <w:rPr>
                <w:highlight w:val="cyan"/>
              </w:rPr>
            </w:pPr>
            <w:r w:rsidRPr="00555A60">
              <w:rPr>
                <w:highlight w:val="cyan"/>
              </w:rPr>
              <w:t>1&gt;</w:t>
            </w:r>
            <w:r w:rsidRPr="00555A60">
              <w:rPr>
                <w:highlight w:val="cyan"/>
              </w:rPr>
              <w:tab/>
              <w:t xml:space="preserve">if the </w:t>
            </w:r>
            <w:proofErr w:type="spellStart"/>
            <w:r w:rsidRPr="00555A60">
              <w:rPr>
                <w:i/>
                <w:highlight w:val="cyan"/>
              </w:rPr>
              <w:t>spCellConfig</w:t>
            </w:r>
            <w:proofErr w:type="spellEnd"/>
            <w:r w:rsidRPr="00555A60">
              <w:rPr>
                <w:highlight w:val="cyan"/>
              </w:rPr>
              <w:t xml:space="preserve"> in the </w:t>
            </w:r>
            <w:proofErr w:type="spellStart"/>
            <w:r w:rsidRPr="00555A60">
              <w:rPr>
                <w:i/>
                <w:highlight w:val="cyan"/>
              </w:rPr>
              <w:t>masterCellGroup</w:t>
            </w:r>
            <w:proofErr w:type="spellEnd"/>
            <w:r w:rsidRPr="00555A60">
              <w:rPr>
                <w:highlight w:val="cyan"/>
              </w:rPr>
              <w:t xml:space="preserve"> includes the </w:t>
            </w:r>
            <w:proofErr w:type="spellStart"/>
            <w:r w:rsidRPr="00555A60">
              <w:rPr>
                <w:i/>
                <w:highlight w:val="cyan"/>
              </w:rPr>
              <w:t>reconfigurationWithSync</w:t>
            </w:r>
            <w:proofErr w:type="spellEnd"/>
            <w:r w:rsidRPr="00555A60">
              <w:rPr>
                <w:highlight w:val="cyan"/>
              </w:rPr>
              <w:t xml:space="preserve"> (i.e., </w:t>
            </w:r>
            <w:proofErr w:type="spellStart"/>
            <w:r w:rsidRPr="00555A60">
              <w:rPr>
                <w:highlight w:val="cyan"/>
              </w:rPr>
              <w:t>SpCell</w:t>
            </w:r>
            <w:proofErr w:type="spellEnd"/>
            <w:r w:rsidRPr="00555A60">
              <w:rPr>
                <w:highlight w:val="cyan"/>
              </w:rPr>
              <w:t xml:space="preserve"> change):</w:t>
            </w:r>
          </w:p>
          <w:p w14:paraId="6C438B11" w14:textId="77777777" w:rsidR="00555A60" w:rsidRPr="00555A60" w:rsidRDefault="00555A60" w:rsidP="00555A60">
            <w:pPr>
              <w:pStyle w:val="B2"/>
              <w:rPr>
                <w:highlight w:val="cyan"/>
              </w:rPr>
            </w:pPr>
            <w:r w:rsidRPr="00555A60">
              <w:rPr>
                <w:highlight w:val="cyan"/>
              </w:rPr>
              <w:t>2&gt;</w:t>
            </w:r>
            <w:r w:rsidRPr="00555A60">
              <w:rPr>
                <w:highlight w:val="cyan"/>
              </w:rPr>
              <w:tab/>
              <w:t>release/ clear all current common radio configurations;</w:t>
            </w:r>
          </w:p>
          <w:p w14:paraId="763AE96F" w14:textId="77777777" w:rsidR="00555A60" w:rsidRPr="00DC5716" w:rsidRDefault="00555A60" w:rsidP="00555A60">
            <w:pPr>
              <w:pStyle w:val="B2"/>
            </w:pPr>
            <w:r w:rsidRPr="00555A60">
              <w:rPr>
                <w:highlight w:val="cyan"/>
              </w:rPr>
              <w:t>2&gt;</w:t>
            </w:r>
            <w:r w:rsidRPr="00555A60">
              <w:rPr>
                <w:highlight w:val="cyan"/>
              </w:rPr>
              <w:tab/>
              <w:t>use the default values specified in 9.2.3 for timers T310, T311 and constants N310, N311;</w:t>
            </w:r>
          </w:p>
          <w:p w14:paraId="4D1A34A5" w14:textId="77777777" w:rsidR="00555A60" w:rsidRPr="00DC5716" w:rsidRDefault="00555A60" w:rsidP="00555A60">
            <w:pPr>
              <w:pStyle w:val="B1"/>
            </w:pPr>
            <w:r w:rsidRPr="00DC5716">
              <w:t>1&gt;</w:t>
            </w:r>
            <w:r w:rsidRPr="00DC5716">
              <w:tab/>
              <w:t>else (full configuration after re-establishment or during RRC resume):</w:t>
            </w:r>
          </w:p>
          <w:p w14:paraId="05E65DD0" w14:textId="525F771A" w:rsidR="00555A60" w:rsidRDefault="00555A60" w:rsidP="00555A60">
            <w:pPr>
              <w:pStyle w:val="B2"/>
            </w:pPr>
            <w:r w:rsidRPr="00DC5716">
              <w:t>2&gt;</w:t>
            </w:r>
            <w:r w:rsidRPr="00DC5716">
              <w:tab/>
              <w:t xml:space="preserve">use values for timers T301, T310, T311 and constants N310, N311, as included in </w:t>
            </w:r>
            <w:proofErr w:type="spellStart"/>
            <w:r w:rsidRPr="00DC5716">
              <w:rPr>
                <w:i/>
              </w:rPr>
              <w:t>ue-TimersAndConstants</w:t>
            </w:r>
            <w:proofErr w:type="spellEnd"/>
            <w:r w:rsidRPr="00DC5716">
              <w:t xml:space="preserve"> received in </w:t>
            </w:r>
            <w:r w:rsidRPr="00DC5716">
              <w:rPr>
                <w:i/>
              </w:rPr>
              <w:t>SIB1</w:t>
            </w:r>
            <w:r w:rsidRPr="00DC5716">
              <w:t>;</w:t>
            </w:r>
          </w:p>
        </w:tc>
      </w:tr>
    </w:tbl>
    <w:p w14:paraId="13E50BE3" w14:textId="33690321" w:rsidR="00555A60" w:rsidRDefault="00555A60" w:rsidP="009339CB"/>
    <w:p w14:paraId="5EA9C4EE" w14:textId="3FBF25A2" w:rsidR="00555A60" w:rsidRDefault="00555A60" w:rsidP="009339CB">
      <w:r w:rsidRPr="00555A60">
        <w:rPr>
          <w:b/>
          <w:bCs/>
        </w:rPr>
        <w:t>Observation 2:</w:t>
      </w:r>
      <w:r>
        <w:t xml:space="preserve"> In case of </w:t>
      </w:r>
      <w:proofErr w:type="spellStart"/>
      <w:r w:rsidRPr="00BD7784">
        <w:rPr>
          <w:i/>
          <w:iCs/>
        </w:rPr>
        <w:t>fullConfig</w:t>
      </w:r>
      <w:proofErr w:type="spellEnd"/>
      <w:r>
        <w:t xml:space="preserve"> HO, UE falls back to the default configurations for T310, T311, N310 and N311.</w:t>
      </w:r>
    </w:p>
    <w:p w14:paraId="5FC4EC4C" w14:textId="77777777" w:rsidR="00BD7784" w:rsidRPr="006E13D1" w:rsidRDefault="00BD7784" w:rsidP="00BD7784">
      <w:pPr>
        <w:pStyle w:val="Heading2"/>
      </w:pPr>
      <w:r>
        <w:t>2</w:t>
      </w:r>
      <w:r w:rsidRPr="006E13D1">
        <w:t>.2</w:t>
      </w:r>
      <w:r w:rsidRPr="006E13D1">
        <w:tab/>
      </w:r>
      <w:proofErr w:type="spellStart"/>
      <w:r>
        <w:t>PCell</w:t>
      </w:r>
      <w:proofErr w:type="spellEnd"/>
      <w:r>
        <w:t xml:space="preserve"> handover and SIB1 reading</w:t>
      </w:r>
    </w:p>
    <w:p w14:paraId="68DA6DB2" w14:textId="30810303" w:rsidR="00884FB9" w:rsidRDefault="00BD7784" w:rsidP="009339CB">
      <w:r>
        <w:t>During h</w:t>
      </w:r>
      <w:r w:rsidR="00331697">
        <w:t>andover</w:t>
      </w:r>
      <w:r>
        <w:t xml:space="preserve"> (</w:t>
      </w:r>
      <w:r w:rsidR="00331697">
        <w:t>i.e. reconfiguration with sync</w:t>
      </w:r>
      <w:r>
        <w:t>),</w:t>
      </w:r>
      <w:r w:rsidR="00884FB9">
        <w:t xml:space="preserve"> the </w:t>
      </w:r>
      <w:r>
        <w:t xml:space="preserve">UE </w:t>
      </w:r>
      <w:r w:rsidR="00884FB9">
        <w:t>RLF timers and constants may also be re-initialized (</w:t>
      </w:r>
      <w:proofErr w:type="spellStart"/>
      <w:r w:rsidR="00884FB9">
        <w:t>e.g</w:t>
      </w:r>
      <w:proofErr w:type="spellEnd"/>
      <w:r w:rsidR="00884FB9">
        <w:t xml:space="preserve"> if the target cell uses different values than the source cell), and this is handled by procedural text in 5.3.5.5.6 and 5.3.5.5.7, which can </w:t>
      </w:r>
      <w:r w:rsidR="00884FB9" w:rsidRPr="00884FB9">
        <w:rPr>
          <w:highlight w:val="green"/>
        </w:rPr>
        <w:t>either release the previous values</w:t>
      </w:r>
      <w:r w:rsidR="00884FB9">
        <w:t xml:space="preserve"> (making UE fall back to the </w:t>
      </w:r>
      <w:r w:rsidR="00884FB9" w:rsidRPr="00884FB9">
        <w:rPr>
          <w:highlight w:val="cyan"/>
        </w:rPr>
        <w:t>default values received in SIB1</w:t>
      </w:r>
      <w:r w:rsidR="00884FB9">
        <w:t xml:space="preserve">), or </w:t>
      </w:r>
      <w:r w:rsidR="00884FB9" w:rsidRPr="00884FB9">
        <w:rPr>
          <w:highlight w:val="yellow"/>
        </w:rPr>
        <w:t>reconfigure them according to the received values.</w:t>
      </w:r>
    </w:p>
    <w:tbl>
      <w:tblPr>
        <w:tblStyle w:val="TableGrid"/>
        <w:tblW w:w="0" w:type="auto"/>
        <w:tblLook w:val="04A0" w:firstRow="1" w:lastRow="0" w:firstColumn="1" w:lastColumn="0" w:noHBand="0" w:noVBand="1"/>
      </w:tblPr>
      <w:tblGrid>
        <w:gridCol w:w="9631"/>
      </w:tblGrid>
      <w:tr w:rsidR="00884FB9" w14:paraId="3500CE77" w14:textId="77777777" w:rsidTr="00884FB9">
        <w:tc>
          <w:tcPr>
            <w:tcW w:w="9631" w:type="dxa"/>
          </w:tcPr>
          <w:p w14:paraId="2AC47A30" w14:textId="77777777" w:rsidR="00884FB9" w:rsidRPr="00DC5716" w:rsidRDefault="00884FB9" w:rsidP="00884FB9">
            <w:pPr>
              <w:pStyle w:val="Heading5"/>
              <w:rPr>
                <w:rFonts w:eastAsia="MS Mincho"/>
              </w:rPr>
            </w:pPr>
            <w:bookmarkStart w:id="12" w:name="_Toc20425708"/>
            <w:bookmarkStart w:id="13" w:name="_Toc29321104"/>
            <w:bookmarkStart w:id="14" w:name="_Toc36219287"/>
            <w:bookmarkStart w:id="15" w:name="_Toc36219963"/>
            <w:bookmarkStart w:id="16" w:name="_Toc36513383"/>
            <w:bookmarkStart w:id="17" w:name="_Toc46449441"/>
            <w:bookmarkStart w:id="18" w:name="_Toc46489228"/>
            <w:bookmarkStart w:id="19" w:name="_Toc52495062"/>
            <w:bookmarkStart w:id="20" w:name="_Toc60781231"/>
            <w:bookmarkStart w:id="21" w:name="_Toc115379900"/>
            <w:r w:rsidRPr="00DC5716">
              <w:rPr>
                <w:rFonts w:eastAsia="MS Mincho"/>
              </w:rPr>
              <w:lastRenderedPageBreak/>
              <w:t>5.3.5.5.6</w:t>
            </w:r>
            <w:r w:rsidRPr="00DC5716">
              <w:rPr>
                <w:rFonts w:eastAsia="MS Mincho"/>
              </w:rPr>
              <w:tab/>
              <w:t>RLF Timers &amp; Constants configuration</w:t>
            </w:r>
            <w:bookmarkEnd w:id="12"/>
            <w:bookmarkEnd w:id="13"/>
            <w:bookmarkEnd w:id="14"/>
            <w:bookmarkEnd w:id="15"/>
            <w:bookmarkEnd w:id="16"/>
            <w:bookmarkEnd w:id="17"/>
            <w:bookmarkEnd w:id="18"/>
            <w:bookmarkEnd w:id="19"/>
            <w:bookmarkEnd w:id="20"/>
            <w:bookmarkEnd w:id="21"/>
          </w:p>
          <w:p w14:paraId="4E904453" w14:textId="77777777" w:rsidR="00884FB9" w:rsidRPr="00DC5716" w:rsidRDefault="00884FB9" w:rsidP="00884FB9">
            <w:pPr>
              <w:rPr>
                <w:rFonts w:eastAsia="MS Mincho"/>
              </w:rPr>
            </w:pPr>
            <w:r w:rsidRPr="00DC5716">
              <w:t>The UE shall:</w:t>
            </w:r>
          </w:p>
          <w:p w14:paraId="0F9A0989" w14:textId="77777777" w:rsidR="00884FB9" w:rsidRPr="00884FB9" w:rsidRDefault="00884FB9" w:rsidP="00884FB9">
            <w:pPr>
              <w:pStyle w:val="B1"/>
              <w:rPr>
                <w:highlight w:val="green"/>
              </w:rPr>
            </w:pPr>
            <w:r w:rsidRPr="00884FB9">
              <w:rPr>
                <w:highlight w:val="green"/>
              </w:rPr>
              <w:t>1&gt;</w:t>
            </w:r>
            <w:r w:rsidRPr="00884FB9">
              <w:rPr>
                <w:highlight w:val="green"/>
              </w:rPr>
              <w:tab/>
              <w:t xml:space="preserve">if the received </w:t>
            </w:r>
            <w:proofErr w:type="spellStart"/>
            <w:r w:rsidRPr="00884FB9">
              <w:rPr>
                <w:i/>
                <w:highlight w:val="green"/>
              </w:rPr>
              <w:t>rlf-TimersAndConstants</w:t>
            </w:r>
            <w:proofErr w:type="spellEnd"/>
            <w:r w:rsidRPr="00884FB9">
              <w:rPr>
                <w:highlight w:val="green"/>
              </w:rPr>
              <w:t xml:space="preserve"> is set to </w:t>
            </w:r>
            <w:r w:rsidRPr="00884FB9">
              <w:rPr>
                <w:i/>
                <w:highlight w:val="green"/>
              </w:rPr>
              <w:t>release</w:t>
            </w:r>
            <w:r w:rsidRPr="00884FB9">
              <w:rPr>
                <w:highlight w:val="green"/>
              </w:rPr>
              <w:t>:</w:t>
            </w:r>
          </w:p>
          <w:p w14:paraId="236C7708" w14:textId="77777777" w:rsidR="00884FB9" w:rsidRPr="00DC5716" w:rsidRDefault="00884FB9" w:rsidP="00884FB9">
            <w:pPr>
              <w:pStyle w:val="B2"/>
            </w:pPr>
            <w:r w:rsidRPr="00884FB9">
              <w:rPr>
                <w:highlight w:val="green"/>
              </w:rPr>
              <w:t>2&gt;</w:t>
            </w:r>
            <w:r w:rsidRPr="00884FB9">
              <w:rPr>
                <w:highlight w:val="green"/>
              </w:rPr>
              <w:tab/>
              <w:t xml:space="preserve">use values for timers T301, T310, T311 and constants N310, N311, as included in </w:t>
            </w:r>
            <w:proofErr w:type="spellStart"/>
            <w:r w:rsidRPr="00884FB9">
              <w:rPr>
                <w:i/>
                <w:highlight w:val="green"/>
              </w:rPr>
              <w:t>ue-TimersAndConstants</w:t>
            </w:r>
            <w:proofErr w:type="spellEnd"/>
            <w:r w:rsidRPr="00884FB9">
              <w:rPr>
                <w:highlight w:val="green"/>
              </w:rPr>
              <w:t xml:space="preserve"> </w:t>
            </w:r>
            <w:r w:rsidRPr="00884FB9">
              <w:rPr>
                <w:highlight w:val="cyan"/>
              </w:rPr>
              <w:t xml:space="preserve">received in </w:t>
            </w:r>
            <w:r w:rsidRPr="00884FB9">
              <w:rPr>
                <w:i/>
                <w:noProof/>
                <w:highlight w:val="cyan"/>
              </w:rPr>
              <w:t>SIB1</w:t>
            </w:r>
            <w:r w:rsidRPr="00884FB9">
              <w:rPr>
                <w:highlight w:val="green"/>
              </w:rPr>
              <w:t>;</w:t>
            </w:r>
          </w:p>
          <w:p w14:paraId="131F3278" w14:textId="77777777" w:rsidR="00884FB9" w:rsidRPr="00884FB9" w:rsidRDefault="00884FB9" w:rsidP="00884FB9">
            <w:pPr>
              <w:pStyle w:val="B1"/>
              <w:rPr>
                <w:highlight w:val="yellow"/>
              </w:rPr>
            </w:pPr>
            <w:r w:rsidRPr="00884FB9">
              <w:rPr>
                <w:highlight w:val="yellow"/>
              </w:rPr>
              <w:t>1&gt;</w:t>
            </w:r>
            <w:r w:rsidRPr="00884FB9">
              <w:rPr>
                <w:highlight w:val="yellow"/>
              </w:rPr>
              <w:tab/>
              <w:t>else:</w:t>
            </w:r>
          </w:p>
          <w:p w14:paraId="2EDFE0CA" w14:textId="77777777" w:rsidR="00884FB9" w:rsidRPr="00884FB9" w:rsidRDefault="00884FB9" w:rsidP="00884FB9">
            <w:pPr>
              <w:pStyle w:val="B2"/>
              <w:rPr>
                <w:highlight w:val="yellow"/>
              </w:rPr>
            </w:pPr>
            <w:r w:rsidRPr="00884FB9">
              <w:rPr>
                <w:highlight w:val="yellow"/>
              </w:rPr>
              <w:t>2&gt;</w:t>
            </w:r>
            <w:r w:rsidRPr="00884FB9">
              <w:rPr>
                <w:highlight w:val="yellow"/>
              </w:rPr>
              <w:tab/>
              <w:t xml:space="preserve">(re-)configure the value of timers and constants in accordance with received </w:t>
            </w:r>
            <w:proofErr w:type="spellStart"/>
            <w:r w:rsidRPr="00884FB9">
              <w:rPr>
                <w:i/>
                <w:highlight w:val="yellow"/>
              </w:rPr>
              <w:t>rlf-TimersAndConstants</w:t>
            </w:r>
            <w:proofErr w:type="spellEnd"/>
            <w:r w:rsidRPr="00884FB9">
              <w:rPr>
                <w:highlight w:val="yellow"/>
              </w:rPr>
              <w:t>;</w:t>
            </w:r>
          </w:p>
          <w:p w14:paraId="5DBF6BE4" w14:textId="77777777" w:rsidR="00884FB9" w:rsidRPr="00884FB9" w:rsidRDefault="00884FB9" w:rsidP="00884FB9">
            <w:pPr>
              <w:pStyle w:val="B2"/>
              <w:rPr>
                <w:highlight w:val="yellow"/>
              </w:rPr>
            </w:pPr>
            <w:r w:rsidRPr="00884FB9">
              <w:rPr>
                <w:highlight w:val="yellow"/>
              </w:rPr>
              <w:t>2&gt;</w:t>
            </w:r>
            <w:r w:rsidRPr="00884FB9">
              <w:rPr>
                <w:highlight w:val="yellow"/>
              </w:rPr>
              <w:tab/>
              <w:t>stop timer T310 for this cell group, if running;</w:t>
            </w:r>
          </w:p>
          <w:p w14:paraId="139AE0BF" w14:textId="77777777" w:rsidR="00884FB9" w:rsidRPr="00DC5716" w:rsidRDefault="00884FB9" w:rsidP="00884FB9">
            <w:pPr>
              <w:pStyle w:val="B2"/>
            </w:pPr>
            <w:r w:rsidRPr="00884FB9">
              <w:rPr>
                <w:highlight w:val="yellow"/>
              </w:rPr>
              <w:t>2&gt;</w:t>
            </w:r>
            <w:r w:rsidRPr="00884FB9">
              <w:rPr>
                <w:highlight w:val="yellow"/>
              </w:rPr>
              <w:tab/>
              <w:t>reset the counters N310 and N311.</w:t>
            </w:r>
          </w:p>
          <w:p w14:paraId="7B05F635" w14:textId="77777777" w:rsidR="00884FB9" w:rsidRPr="00DC5716" w:rsidRDefault="00884FB9" w:rsidP="00884FB9">
            <w:pPr>
              <w:pStyle w:val="Heading5"/>
              <w:rPr>
                <w:rFonts w:eastAsia="MS Mincho"/>
              </w:rPr>
            </w:pPr>
            <w:bookmarkStart w:id="22" w:name="_Toc20425709"/>
            <w:bookmarkStart w:id="23" w:name="_Toc29321105"/>
            <w:bookmarkStart w:id="24" w:name="_Toc36219288"/>
            <w:bookmarkStart w:id="25" w:name="_Toc36219964"/>
            <w:bookmarkStart w:id="26" w:name="_Toc36513384"/>
            <w:bookmarkStart w:id="27" w:name="_Toc46449442"/>
            <w:bookmarkStart w:id="28" w:name="_Toc46489229"/>
            <w:bookmarkStart w:id="29" w:name="_Toc52495063"/>
            <w:bookmarkStart w:id="30" w:name="_Toc60781232"/>
            <w:bookmarkStart w:id="31" w:name="_Toc115379901"/>
            <w:r w:rsidRPr="00DC5716">
              <w:rPr>
                <w:rFonts w:eastAsia="MS Mincho"/>
              </w:rPr>
              <w:t>5.3.5.5.7</w:t>
            </w:r>
            <w:r w:rsidRPr="00DC5716">
              <w:rPr>
                <w:rFonts w:eastAsia="MS Mincho"/>
              </w:rPr>
              <w:tab/>
            </w:r>
            <w:proofErr w:type="spellStart"/>
            <w:r w:rsidRPr="00DC5716">
              <w:rPr>
                <w:rFonts w:eastAsia="MS Mincho"/>
              </w:rPr>
              <w:t>SpCell</w:t>
            </w:r>
            <w:proofErr w:type="spellEnd"/>
            <w:r w:rsidRPr="00DC5716">
              <w:rPr>
                <w:rFonts w:eastAsia="MS Mincho"/>
              </w:rPr>
              <w:t xml:space="preserve"> Configuration</w:t>
            </w:r>
            <w:bookmarkEnd w:id="22"/>
            <w:bookmarkEnd w:id="23"/>
            <w:bookmarkEnd w:id="24"/>
            <w:bookmarkEnd w:id="25"/>
            <w:bookmarkEnd w:id="26"/>
            <w:bookmarkEnd w:id="27"/>
            <w:bookmarkEnd w:id="28"/>
            <w:bookmarkEnd w:id="29"/>
            <w:bookmarkEnd w:id="30"/>
            <w:bookmarkEnd w:id="31"/>
          </w:p>
          <w:p w14:paraId="2EC343D8" w14:textId="77777777" w:rsidR="00884FB9" w:rsidRPr="00DC5716" w:rsidRDefault="00884FB9" w:rsidP="00884FB9">
            <w:r w:rsidRPr="00DC5716">
              <w:t>The UE shall:</w:t>
            </w:r>
          </w:p>
          <w:p w14:paraId="140E8139" w14:textId="77777777" w:rsidR="00884FB9" w:rsidRPr="00DC5716" w:rsidRDefault="00884FB9" w:rsidP="00884FB9">
            <w:pPr>
              <w:pStyle w:val="B1"/>
            </w:pPr>
            <w:r w:rsidRPr="00DC5716">
              <w:t>1&gt;</w:t>
            </w:r>
            <w:r w:rsidRPr="00DC5716">
              <w:tab/>
              <w:t xml:space="preserve">if the </w:t>
            </w:r>
            <w:proofErr w:type="spellStart"/>
            <w:r w:rsidRPr="00DC5716">
              <w:rPr>
                <w:i/>
              </w:rPr>
              <w:t>SpCellConfig</w:t>
            </w:r>
            <w:proofErr w:type="spellEnd"/>
            <w:r w:rsidRPr="00DC5716">
              <w:t xml:space="preserve"> contains the </w:t>
            </w:r>
            <w:proofErr w:type="spellStart"/>
            <w:r w:rsidRPr="00DC5716">
              <w:rPr>
                <w:i/>
              </w:rPr>
              <w:t>rlf-TimersAndConstants</w:t>
            </w:r>
            <w:proofErr w:type="spellEnd"/>
            <w:r w:rsidRPr="00DC5716">
              <w:t>:</w:t>
            </w:r>
          </w:p>
          <w:p w14:paraId="0B8033B0" w14:textId="77777777" w:rsidR="00884FB9" w:rsidRPr="00DC5716" w:rsidRDefault="00884FB9" w:rsidP="00884FB9">
            <w:pPr>
              <w:pStyle w:val="B2"/>
            </w:pPr>
            <w:r w:rsidRPr="00DC5716">
              <w:t>2&gt;</w:t>
            </w:r>
            <w:r w:rsidRPr="00DC5716">
              <w:tab/>
              <w:t>configure the RLF timers and constants for this cell group as specified in 5.3.5.5.6;</w:t>
            </w:r>
          </w:p>
          <w:p w14:paraId="504BA175" w14:textId="77777777" w:rsidR="00884FB9" w:rsidRPr="00884FB9" w:rsidRDefault="00884FB9" w:rsidP="00884FB9">
            <w:pPr>
              <w:pStyle w:val="B1"/>
              <w:rPr>
                <w:highlight w:val="cyan"/>
              </w:rPr>
            </w:pPr>
            <w:r w:rsidRPr="00884FB9">
              <w:rPr>
                <w:highlight w:val="cyan"/>
              </w:rPr>
              <w:t>1&gt;</w:t>
            </w:r>
            <w:r w:rsidRPr="00884FB9">
              <w:rPr>
                <w:highlight w:val="cyan"/>
              </w:rPr>
              <w:tab/>
              <w:t xml:space="preserve">else if </w:t>
            </w:r>
            <w:proofErr w:type="spellStart"/>
            <w:r w:rsidRPr="00884FB9">
              <w:rPr>
                <w:i/>
                <w:highlight w:val="cyan"/>
              </w:rPr>
              <w:t>rlf-TimersAndConstants</w:t>
            </w:r>
            <w:proofErr w:type="spellEnd"/>
            <w:r w:rsidRPr="00884FB9">
              <w:rPr>
                <w:highlight w:val="cyan"/>
              </w:rPr>
              <w:t xml:space="preserve"> is not configured for this cell group:</w:t>
            </w:r>
          </w:p>
          <w:p w14:paraId="007DDA07" w14:textId="77777777" w:rsidR="00884FB9" w:rsidRPr="00DC5716" w:rsidRDefault="00884FB9" w:rsidP="00884FB9">
            <w:pPr>
              <w:pStyle w:val="B2"/>
            </w:pPr>
            <w:r w:rsidRPr="00884FB9">
              <w:rPr>
                <w:highlight w:val="cyan"/>
              </w:rPr>
              <w:t>2&gt;</w:t>
            </w:r>
            <w:r w:rsidRPr="00884FB9">
              <w:rPr>
                <w:highlight w:val="cyan"/>
              </w:rPr>
              <w:tab/>
              <w:t xml:space="preserve">use values for timers T301, T310, T311 and constants N310, N311, as included in </w:t>
            </w:r>
            <w:proofErr w:type="spellStart"/>
            <w:r w:rsidRPr="00884FB9">
              <w:rPr>
                <w:i/>
                <w:highlight w:val="cyan"/>
              </w:rPr>
              <w:t>ue-TimersAndConstants</w:t>
            </w:r>
            <w:proofErr w:type="spellEnd"/>
            <w:r w:rsidRPr="00884FB9">
              <w:rPr>
                <w:highlight w:val="cyan"/>
              </w:rPr>
              <w:t xml:space="preserve"> received in </w:t>
            </w:r>
            <w:r w:rsidRPr="00884FB9">
              <w:rPr>
                <w:i/>
                <w:noProof/>
                <w:highlight w:val="cyan"/>
              </w:rPr>
              <w:t>SIB1</w:t>
            </w:r>
            <w:r w:rsidRPr="00884FB9">
              <w:rPr>
                <w:noProof/>
                <w:highlight w:val="cyan"/>
              </w:rPr>
              <w:t>;</w:t>
            </w:r>
          </w:p>
          <w:p w14:paraId="259DE256" w14:textId="77777777" w:rsidR="00884FB9" w:rsidRDefault="00884FB9" w:rsidP="009339CB"/>
        </w:tc>
      </w:tr>
    </w:tbl>
    <w:p w14:paraId="428BB024" w14:textId="0B659A2C" w:rsidR="00884FB9" w:rsidRDefault="00884FB9" w:rsidP="009339CB"/>
    <w:p w14:paraId="353BA312" w14:textId="612CCC36" w:rsidR="00884FB9" w:rsidRDefault="00884FB9" w:rsidP="009339CB">
      <w:r>
        <w:t xml:space="preserve">For the case of handover, we understand this means that UE should follow the values received from the SIB1 configuration of the </w:t>
      </w:r>
      <w:r w:rsidRPr="00884FB9">
        <w:rPr>
          <w:u w:val="single"/>
        </w:rPr>
        <w:t>target cell</w:t>
      </w:r>
      <w:r>
        <w:t>, but this is not entirely clear in the specification so we would like to confirm whether this is the common understanding of everyone.</w:t>
      </w:r>
      <w:r w:rsidR="008353B2">
        <w:t xml:space="preserve"> It should also be noted that as of Rel-16 NR RRC specifications, due to the introduction of DAPS this has already been clarified to some extent, but is not so clear in Rel-15 specifications.</w:t>
      </w:r>
    </w:p>
    <w:p w14:paraId="53D8494C" w14:textId="638229F7" w:rsidR="00884FB9" w:rsidRDefault="00884FB9" w:rsidP="009339CB">
      <w:r w:rsidRPr="00555A60">
        <w:rPr>
          <w:b/>
          <w:bCs/>
        </w:rPr>
        <w:t>Proposal 1:</w:t>
      </w:r>
      <w:r>
        <w:t xml:space="preserve"> RAN2 to clarify that </w:t>
      </w:r>
      <w:r w:rsidR="00555A60">
        <w:t xml:space="preserve">in handover, </w:t>
      </w:r>
      <w:r>
        <w:t>when UE has no RLF-</w:t>
      </w:r>
      <w:proofErr w:type="spellStart"/>
      <w:r>
        <w:t>TimersAndConstants</w:t>
      </w:r>
      <w:proofErr w:type="spellEnd"/>
      <w:r>
        <w:t xml:space="preserve"> configured, </w:t>
      </w:r>
      <w:r w:rsidR="00555A60">
        <w:t xml:space="preserve">UE follows the </w:t>
      </w:r>
      <w:proofErr w:type="spellStart"/>
      <w:r w:rsidR="00555A60" w:rsidRPr="00555A60">
        <w:rPr>
          <w:i/>
          <w:iCs/>
        </w:rPr>
        <w:t>ue-TimersAndConstants</w:t>
      </w:r>
      <w:proofErr w:type="spellEnd"/>
      <w:r w:rsidR="00555A60">
        <w:t xml:space="preserve"> of the </w:t>
      </w:r>
      <w:r w:rsidR="00555A60">
        <w:rPr>
          <w:b/>
          <w:bCs/>
        </w:rPr>
        <w:t xml:space="preserve">target cell SIB1 </w:t>
      </w:r>
      <w:r w:rsidR="00555A60">
        <w:t>(i.e. not the source cell SIB1).</w:t>
      </w:r>
    </w:p>
    <w:p w14:paraId="57427816" w14:textId="55627083" w:rsidR="00555A60" w:rsidRPr="00555A60" w:rsidRDefault="00BD7784" w:rsidP="009339CB">
      <w:r>
        <w:t xml:space="preserve">In LTE specifications, UE was not mandated to read SIB1 but was expected to do that as part of the general “SI maintenance” after handover. However, this has changed in NR as the procedural text in RRC clause 5.3.5.5. demonstrates: </w:t>
      </w:r>
      <w:r w:rsidRPr="00BD7784">
        <w:rPr>
          <w:highlight w:val="cyan"/>
        </w:rPr>
        <w:t>UE is required to read SIB1 after successful random access</w:t>
      </w:r>
      <w:r>
        <w:t xml:space="preserve"> if the BWP includes </w:t>
      </w:r>
      <w:r w:rsidRPr="00BD7784">
        <w:rPr>
          <w:i/>
          <w:iCs/>
        </w:rPr>
        <w:t>searchSpaceSIB1</w:t>
      </w:r>
      <w:r>
        <w:t xml:space="preserve"> and network doesn’t provide the SIB1 via </w:t>
      </w:r>
      <w:r w:rsidRPr="00BD7784">
        <w:rPr>
          <w:i/>
          <w:iCs/>
        </w:rPr>
        <w:t>dedicatedSIB1-Delivery</w:t>
      </w:r>
      <w:r>
        <w:t>.</w:t>
      </w:r>
    </w:p>
    <w:tbl>
      <w:tblPr>
        <w:tblStyle w:val="TableGrid"/>
        <w:tblW w:w="0" w:type="auto"/>
        <w:tblLook w:val="04A0" w:firstRow="1" w:lastRow="0" w:firstColumn="1" w:lastColumn="0" w:noHBand="0" w:noVBand="1"/>
      </w:tblPr>
      <w:tblGrid>
        <w:gridCol w:w="9631"/>
      </w:tblGrid>
      <w:tr w:rsidR="00884FB9" w14:paraId="6B22FDD2" w14:textId="77777777" w:rsidTr="00884FB9">
        <w:tc>
          <w:tcPr>
            <w:tcW w:w="9631" w:type="dxa"/>
          </w:tcPr>
          <w:p w14:paraId="426FD750" w14:textId="77777777" w:rsidR="00884FB9" w:rsidRPr="00DC5716" w:rsidRDefault="00884FB9" w:rsidP="00884FB9">
            <w:pPr>
              <w:pStyle w:val="Heading4"/>
              <w:rPr>
                <w:rFonts w:eastAsia="MS Mincho"/>
              </w:rPr>
            </w:pPr>
            <w:bookmarkStart w:id="32" w:name="_Toc20425700"/>
            <w:bookmarkStart w:id="33" w:name="_Toc29321096"/>
            <w:bookmarkStart w:id="34" w:name="_Toc36219279"/>
            <w:bookmarkStart w:id="35" w:name="_Toc36219955"/>
            <w:bookmarkStart w:id="36" w:name="_Toc36513375"/>
            <w:bookmarkStart w:id="37" w:name="_Toc46449433"/>
            <w:bookmarkStart w:id="38" w:name="_Toc46489220"/>
            <w:bookmarkStart w:id="39" w:name="_Toc52495054"/>
            <w:bookmarkStart w:id="40" w:name="_Toc60781223"/>
            <w:bookmarkStart w:id="41" w:name="_Toc115379892"/>
            <w:r w:rsidRPr="00DC5716">
              <w:rPr>
                <w:rFonts w:eastAsia="MS Mincho"/>
              </w:rPr>
              <w:lastRenderedPageBreak/>
              <w:t>5.3.5.3</w:t>
            </w:r>
            <w:r w:rsidRPr="00DC5716">
              <w:rPr>
                <w:rFonts w:eastAsia="MS Mincho"/>
              </w:rPr>
              <w:tab/>
              <w:t xml:space="preserve">Reception of an </w:t>
            </w:r>
            <w:proofErr w:type="spellStart"/>
            <w:r w:rsidRPr="00DC5716">
              <w:rPr>
                <w:rFonts w:eastAsia="MS Mincho"/>
                <w:i/>
              </w:rPr>
              <w:t>RRCReconfiguration</w:t>
            </w:r>
            <w:proofErr w:type="spellEnd"/>
            <w:r w:rsidRPr="00DC5716">
              <w:rPr>
                <w:rFonts w:eastAsia="MS Mincho"/>
              </w:rPr>
              <w:t xml:space="preserve"> by the UE</w:t>
            </w:r>
            <w:bookmarkEnd w:id="32"/>
            <w:bookmarkEnd w:id="33"/>
            <w:bookmarkEnd w:id="34"/>
            <w:bookmarkEnd w:id="35"/>
            <w:bookmarkEnd w:id="36"/>
            <w:bookmarkEnd w:id="37"/>
            <w:bookmarkEnd w:id="38"/>
            <w:bookmarkEnd w:id="39"/>
            <w:bookmarkEnd w:id="40"/>
            <w:bookmarkEnd w:id="41"/>
          </w:p>
          <w:p w14:paraId="57A3EF0E" w14:textId="77777777" w:rsidR="00884FB9" w:rsidRPr="00DC5716" w:rsidRDefault="00884FB9" w:rsidP="00884FB9">
            <w:r w:rsidRPr="00DC5716">
              <w:t xml:space="preserve">The UE shall perform the following actions upon reception of the </w:t>
            </w:r>
            <w:proofErr w:type="spellStart"/>
            <w:r w:rsidRPr="00DC5716">
              <w:rPr>
                <w:i/>
              </w:rPr>
              <w:t>RRCReconfiguration</w:t>
            </w:r>
            <w:proofErr w:type="spellEnd"/>
            <w:r w:rsidRPr="00DC5716">
              <w:t>:</w:t>
            </w:r>
          </w:p>
          <w:p w14:paraId="4716C181" w14:textId="77777777" w:rsidR="00884FB9" w:rsidRPr="00DC5716" w:rsidRDefault="00884FB9" w:rsidP="00884FB9">
            <w:pPr>
              <w:pStyle w:val="B1"/>
            </w:pPr>
            <w:r w:rsidRPr="00DC5716">
              <w:t>1&gt;</w:t>
            </w:r>
            <w:r w:rsidRPr="00DC5716">
              <w:tab/>
              <w:t xml:space="preserve">if the </w:t>
            </w:r>
            <w:proofErr w:type="spellStart"/>
            <w:r w:rsidRPr="00DC5716">
              <w:rPr>
                <w:i/>
              </w:rPr>
              <w:t>RRCReconfiguration</w:t>
            </w:r>
            <w:proofErr w:type="spellEnd"/>
            <w:r w:rsidRPr="00DC5716">
              <w:t xml:space="preserve"> is received via other RAT (i.e., inter-RAT handover to NR):</w:t>
            </w:r>
          </w:p>
          <w:p w14:paraId="4F0A4E66" w14:textId="77777777" w:rsidR="00884FB9" w:rsidRPr="00DC5716" w:rsidRDefault="00884FB9" w:rsidP="00884FB9">
            <w:pPr>
              <w:pStyle w:val="B2"/>
            </w:pPr>
            <w:r w:rsidRPr="00DC5716">
              <w:rPr>
                <w:rFonts w:eastAsia="MS Mincho"/>
              </w:rPr>
              <w:t>2&gt;</w:t>
            </w:r>
            <w:r w:rsidRPr="00DC5716">
              <w:rPr>
                <w:rFonts w:eastAsia="MS Mincho"/>
              </w:rPr>
              <w:tab/>
              <w:t>i</w:t>
            </w:r>
            <w:r w:rsidRPr="00DC5716">
              <w:t xml:space="preserve">f the </w:t>
            </w:r>
            <w:proofErr w:type="spellStart"/>
            <w:r w:rsidRPr="00DC5716">
              <w:rPr>
                <w:rFonts w:eastAsia="MS Mincho"/>
                <w:i/>
              </w:rPr>
              <w:t>RRCReconfiguration</w:t>
            </w:r>
            <w:proofErr w:type="spellEnd"/>
            <w:r w:rsidRPr="00DC5716">
              <w:rPr>
                <w:rFonts w:eastAsia="MS Mincho"/>
                <w:i/>
              </w:rPr>
              <w:t xml:space="preserve"> </w:t>
            </w:r>
            <w:r w:rsidRPr="00DC5716">
              <w:rPr>
                <w:rFonts w:eastAsia="MS Mincho"/>
              </w:rPr>
              <w:t xml:space="preserve">does not include the </w:t>
            </w:r>
            <w:proofErr w:type="spellStart"/>
            <w:r w:rsidRPr="00DC5716">
              <w:rPr>
                <w:i/>
              </w:rPr>
              <w:t>fullConfig</w:t>
            </w:r>
            <w:proofErr w:type="spellEnd"/>
            <w:r w:rsidRPr="00DC5716">
              <w:rPr>
                <w:i/>
              </w:rPr>
              <w:t xml:space="preserve"> </w:t>
            </w:r>
            <w:r w:rsidRPr="00DC5716">
              <w:t>and the UE is connected to 5GC (i.e., delta signalling during intra 5GC handover):</w:t>
            </w:r>
          </w:p>
          <w:p w14:paraId="596E8568" w14:textId="77777777" w:rsidR="00884FB9" w:rsidRPr="00DC5716" w:rsidRDefault="00884FB9" w:rsidP="00884FB9">
            <w:pPr>
              <w:pStyle w:val="B3"/>
            </w:pPr>
            <w:r w:rsidRPr="00DC5716">
              <w:t>3&gt;</w:t>
            </w:r>
            <w:r w:rsidRPr="00DC5716">
              <w:tab/>
              <w:t xml:space="preserve">re-use the source RAT SDAP and PDCP configurations if available (i.e., current SDAP/PDCP configurations for all RBs from source E-UTRA RAT prior to the reception of the inter-RAT HO </w:t>
            </w:r>
            <w:proofErr w:type="spellStart"/>
            <w:r w:rsidRPr="00DC5716">
              <w:rPr>
                <w:i/>
              </w:rPr>
              <w:t>RRCReconfiguration</w:t>
            </w:r>
            <w:proofErr w:type="spellEnd"/>
            <w:r w:rsidRPr="00DC5716">
              <w:t xml:space="preserve"> message);</w:t>
            </w:r>
          </w:p>
          <w:p w14:paraId="0000C545" w14:textId="77777777" w:rsidR="00884FB9" w:rsidRPr="00DC5716" w:rsidRDefault="00884FB9" w:rsidP="00884FB9">
            <w:pPr>
              <w:pStyle w:val="B1"/>
            </w:pPr>
            <w:r w:rsidRPr="00DC5716">
              <w:t>1&gt;</w:t>
            </w:r>
            <w:r w:rsidRPr="00DC5716">
              <w:tab/>
              <w:t>else:</w:t>
            </w:r>
          </w:p>
          <w:p w14:paraId="389C9D6B" w14:textId="77777777" w:rsidR="00884FB9" w:rsidRPr="00DC5716" w:rsidRDefault="00884FB9" w:rsidP="00884FB9">
            <w:pPr>
              <w:pStyle w:val="B2"/>
            </w:pPr>
            <w:r w:rsidRPr="00DC5716">
              <w:t>2&gt;</w:t>
            </w:r>
            <w:r w:rsidRPr="00DC5716">
              <w:tab/>
              <w:t xml:space="preserve">if the </w:t>
            </w:r>
            <w:proofErr w:type="spellStart"/>
            <w:r w:rsidRPr="00DC5716">
              <w:t>RRCReconfiguration</w:t>
            </w:r>
            <w:proofErr w:type="spellEnd"/>
            <w:r w:rsidRPr="00DC5716">
              <w:t xml:space="preserve"> includes the </w:t>
            </w:r>
            <w:proofErr w:type="spellStart"/>
            <w:r w:rsidRPr="00DC5716">
              <w:t>fullConfig</w:t>
            </w:r>
            <w:proofErr w:type="spellEnd"/>
            <w:r w:rsidRPr="00DC5716">
              <w:t>:</w:t>
            </w:r>
          </w:p>
          <w:p w14:paraId="6B4FD1EF" w14:textId="77777777" w:rsidR="00884FB9" w:rsidRPr="00DC5716" w:rsidRDefault="00884FB9" w:rsidP="00884FB9">
            <w:pPr>
              <w:pStyle w:val="B3"/>
            </w:pPr>
            <w:r w:rsidRPr="00DC5716">
              <w:t>3&gt;</w:t>
            </w:r>
            <w:r w:rsidRPr="00DC5716">
              <w:tab/>
              <w:t>perform the full configuration procedure as specified in 5.3.5.11;</w:t>
            </w:r>
          </w:p>
          <w:p w14:paraId="7035B110" w14:textId="77777777" w:rsidR="00884FB9" w:rsidRPr="00DC5716" w:rsidRDefault="00884FB9" w:rsidP="00884FB9">
            <w:pPr>
              <w:pStyle w:val="B1"/>
              <w:rPr>
                <w:rFonts w:eastAsia="Batang"/>
                <w:noProof/>
              </w:rPr>
            </w:pPr>
            <w:r w:rsidRPr="00884FB9">
              <w:rPr>
                <w:rFonts w:eastAsia="Batang"/>
                <w:noProof/>
                <w:highlight w:val="green"/>
              </w:rPr>
              <w:t>1&gt;</w:t>
            </w:r>
            <w:r w:rsidRPr="00884FB9">
              <w:rPr>
                <w:rFonts w:eastAsia="Batang"/>
                <w:noProof/>
                <w:highlight w:val="green"/>
              </w:rPr>
              <w:tab/>
              <w:t xml:space="preserve">if the </w:t>
            </w:r>
            <w:proofErr w:type="spellStart"/>
            <w:r w:rsidRPr="00884FB9">
              <w:rPr>
                <w:i/>
                <w:highlight w:val="green"/>
              </w:rPr>
              <w:t>RRCReconfiguration</w:t>
            </w:r>
            <w:proofErr w:type="spellEnd"/>
            <w:r w:rsidRPr="00884FB9">
              <w:rPr>
                <w:highlight w:val="green"/>
              </w:rPr>
              <w:t xml:space="preserve"> </w:t>
            </w:r>
            <w:r w:rsidRPr="00884FB9">
              <w:rPr>
                <w:rFonts w:eastAsia="Batang"/>
                <w:noProof/>
                <w:highlight w:val="green"/>
              </w:rPr>
              <w:t xml:space="preserve">includes the </w:t>
            </w:r>
            <w:r w:rsidRPr="00884FB9">
              <w:rPr>
                <w:rFonts w:eastAsia="Batang"/>
                <w:i/>
                <w:noProof/>
                <w:highlight w:val="green"/>
              </w:rPr>
              <w:t>masterCellGroup</w:t>
            </w:r>
            <w:r w:rsidRPr="00884FB9">
              <w:rPr>
                <w:rFonts w:eastAsia="Batang"/>
                <w:noProof/>
                <w:highlight w:val="green"/>
              </w:rPr>
              <w:t>:</w:t>
            </w:r>
          </w:p>
          <w:p w14:paraId="56D69ABD" w14:textId="7FD80831" w:rsidR="00884FB9" w:rsidRDefault="00884FB9" w:rsidP="00884FB9">
            <w:pPr>
              <w:pStyle w:val="B2"/>
              <w:rPr>
                <w:rFonts w:eastAsia="Batang"/>
                <w:noProof/>
              </w:rPr>
            </w:pPr>
            <w:r w:rsidRPr="00884FB9">
              <w:rPr>
                <w:rFonts w:eastAsia="Batang"/>
                <w:noProof/>
                <w:highlight w:val="green"/>
              </w:rPr>
              <w:t>2&gt;</w:t>
            </w:r>
            <w:r w:rsidRPr="00884FB9">
              <w:rPr>
                <w:rFonts w:eastAsia="Batang"/>
                <w:noProof/>
                <w:highlight w:val="green"/>
              </w:rPr>
              <w:tab/>
              <w:t xml:space="preserve">perform the cell group configuration for the received </w:t>
            </w:r>
            <w:r w:rsidRPr="00884FB9">
              <w:rPr>
                <w:rFonts w:eastAsia="Batang"/>
                <w:i/>
                <w:noProof/>
                <w:highlight w:val="green"/>
              </w:rPr>
              <w:t>masterCellGroup</w:t>
            </w:r>
            <w:r w:rsidRPr="00884FB9">
              <w:rPr>
                <w:rFonts w:eastAsia="Batang"/>
                <w:noProof/>
                <w:highlight w:val="green"/>
              </w:rPr>
              <w:t xml:space="preserve"> according to 5.3.5.5;</w:t>
            </w:r>
          </w:p>
          <w:p w14:paraId="1DBF438F" w14:textId="205AD42D" w:rsidR="00884FB9" w:rsidRDefault="00884FB9" w:rsidP="00884FB9">
            <w:pPr>
              <w:pStyle w:val="B2"/>
              <w:rPr>
                <w:rFonts w:eastAsia="Batang"/>
                <w:noProof/>
              </w:rPr>
            </w:pPr>
            <w:r w:rsidRPr="00884FB9">
              <w:rPr>
                <w:rFonts w:eastAsia="Batang"/>
                <w:noProof/>
                <w:highlight w:val="lightGray"/>
              </w:rPr>
              <w:t>&lt;UNNECESSARY PARTS OMITTED&gt;</w:t>
            </w:r>
          </w:p>
          <w:p w14:paraId="73D480BE" w14:textId="77777777" w:rsidR="00884FB9" w:rsidRPr="00DC5716" w:rsidRDefault="00884FB9" w:rsidP="00884FB9">
            <w:pPr>
              <w:pStyle w:val="B1"/>
            </w:pPr>
            <w:r w:rsidRPr="00884FB9">
              <w:rPr>
                <w:highlight w:val="yellow"/>
              </w:rPr>
              <w:t>1&gt;</w:t>
            </w:r>
            <w:r w:rsidRPr="00884FB9">
              <w:rPr>
                <w:highlight w:val="yellow"/>
              </w:rPr>
              <w:tab/>
              <w:t xml:space="preserve">if </w:t>
            </w:r>
            <w:proofErr w:type="spellStart"/>
            <w:r w:rsidRPr="00884FB9">
              <w:rPr>
                <w:i/>
                <w:highlight w:val="yellow"/>
              </w:rPr>
              <w:t>reconfigurationWithSync</w:t>
            </w:r>
            <w:proofErr w:type="spellEnd"/>
            <w:r w:rsidRPr="00884FB9">
              <w:rPr>
                <w:highlight w:val="yellow"/>
              </w:rPr>
              <w:t xml:space="preserve"> was included in </w:t>
            </w:r>
            <w:proofErr w:type="spellStart"/>
            <w:r w:rsidRPr="00884FB9">
              <w:rPr>
                <w:i/>
                <w:highlight w:val="yellow"/>
              </w:rPr>
              <w:t>spCellConfig</w:t>
            </w:r>
            <w:proofErr w:type="spellEnd"/>
            <w:r w:rsidRPr="00884FB9">
              <w:rPr>
                <w:highlight w:val="yellow"/>
              </w:rPr>
              <w:t xml:space="preserve"> of an MCG or SCG, and when MAC of an NR cell group successfully completes a Random Access procedure triggered above;</w:t>
            </w:r>
          </w:p>
          <w:p w14:paraId="3A5BF10F" w14:textId="77777777" w:rsidR="00884FB9" w:rsidRPr="00DC5716" w:rsidRDefault="00884FB9" w:rsidP="00884FB9">
            <w:pPr>
              <w:pStyle w:val="B2"/>
            </w:pPr>
            <w:r w:rsidRPr="00DC5716">
              <w:t>2&gt;</w:t>
            </w:r>
            <w:r w:rsidRPr="00DC5716">
              <w:tab/>
              <w:t>stop timer T304 for that cell group;</w:t>
            </w:r>
          </w:p>
          <w:p w14:paraId="743BA5FC" w14:textId="77777777" w:rsidR="00884FB9" w:rsidRPr="00DC5716" w:rsidRDefault="00884FB9" w:rsidP="00884FB9">
            <w:pPr>
              <w:pStyle w:val="B2"/>
            </w:pPr>
            <w:r w:rsidRPr="00DC5716">
              <w:t>2&gt;</w:t>
            </w:r>
            <w:r w:rsidRPr="00DC5716">
              <w:tab/>
              <w:t xml:space="preserve">apply the parts of the CSI reporting configuration, the scheduling request configuration and the sounding RS configuration that do not require the UE to know the SFN of the respective target </w:t>
            </w:r>
            <w:proofErr w:type="spellStart"/>
            <w:r w:rsidRPr="00DC5716">
              <w:t>SpCell</w:t>
            </w:r>
            <w:proofErr w:type="spellEnd"/>
            <w:r w:rsidRPr="00DC5716">
              <w:t>, if any;</w:t>
            </w:r>
          </w:p>
          <w:p w14:paraId="2F5BB713" w14:textId="77777777" w:rsidR="00884FB9" w:rsidRPr="00DC5716" w:rsidRDefault="00884FB9" w:rsidP="00884FB9">
            <w:pPr>
              <w:pStyle w:val="B2"/>
            </w:pPr>
            <w:r w:rsidRPr="00DC5716">
              <w:t>2&gt;</w:t>
            </w:r>
            <w:r w:rsidRPr="00DC5716">
              <w:tab/>
              <w:t xml:space="preserve">apply the parts of the measurement and the radio resource configuration that require the UE to know the SFN of the respective target </w:t>
            </w:r>
            <w:proofErr w:type="spellStart"/>
            <w:r w:rsidRPr="00DC5716">
              <w:t>SpCell</w:t>
            </w:r>
            <w:proofErr w:type="spellEnd"/>
            <w:r w:rsidRPr="00DC5716">
              <w:t xml:space="preserve"> (e.g. measurement gaps, periodic CQI reporting, scheduling request configuration, sounding RS configuration), if any, upon acquiring the SFN of that target </w:t>
            </w:r>
            <w:proofErr w:type="spellStart"/>
            <w:r w:rsidRPr="00DC5716">
              <w:t>SpCell</w:t>
            </w:r>
            <w:proofErr w:type="spellEnd"/>
            <w:r w:rsidRPr="00DC5716">
              <w:t>;</w:t>
            </w:r>
          </w:p>
          <w:p w14:paraId="6C8B178F" w14:textId="77777777" w:rsidR="00884FB9" w:rsidRPr="00DC5716" w:rsidRDefault="00884FB9" w:rsidP="00884FB9">
            <w:pPr>
              <w:pStyle w:val="B2"/>
            </w:pPr>
            <w:r w:rsidRPr="00DC5716">
              <w:t>2&gt;</w:t>
            </w:r>
            <w:r w:rsidRPr="00DC5716">
              <w:tab/>
              <w:t xml:space="preserve">if the </w:t>
            </w:r>
            <w:proofErr w:type="spellStart"/>
            <w:r w:rsidRPr="00DC5716">
              <w:rPr>
                <w:i/>
              </w:rPr>
              <w:t>reconfigurationWithSync</w:t>
            </w:r>
            <w:proofErr w:type="spellEnd"/>
            <w:r w:rsidRPr="00DC5716">
              <w:t xml:space="preserve"> was included in </w:t>
            </w:r>
            <w:proofErr w:type="spellStart"/>
            <w:r w:rsidRPr="00DC5716">
              <w:rPr>
                <w:i/>
              </w:rPr>
              <w:t>spCellConfig</w:t>
            </w:r>
            <w:proofErr w:type="spellEnd"/>
            <w:r w:rsidRPr="00DC5716">
              <w:t xml:space="preserve"> of an MCG:</w:t>
            </w:r>
          </w:p>
          <w:p w14:paraId="2F13C9FA" w14:textId="77777777" w:rsidR="00884FB9" w:rsidRPr="00DC5716" w:rsidRDefault="00884FB9" w:rsidP="00884FB9">
            <w:pPr>
              <w:pStyle w:val="B3"/>
            </w:pPr>
            <w:r w:rsidRPr="00DC5716">
              <w:t>3&gt;</w:t>
            </w:r>
            <w:r w:rsidRPr="00DC5716">
              <w:tab/>
              <w:t>if T390 is running:</w:t>
            </w:r>
          </w:p>
          <w:p w14:paraId="25384D92" w14:textId="77777777" w:rsidR="00884FB9" w:rsidRPr="00DC5716" w:rsidRDefault="00884FB9" w:rsidP="00884FB9">
            <w:pPr>
              <w:pStyle w:val="B4"/>
            </w:pPr>
            <w:r w:rsidRPr="00DC5716">
              <w:t>4&gt;</w:t>
            </w:r>
            <w:r w:rsidRPr="00DC5716">
              <w:tab/>
              <w:t>stop timer T390 for all access categories;</w:t>
            </w:r>
          </w:p>
          <w:p w14:paraId="7C049408" w14:textId="77777777" w:rsidR="00884FB9" w:rsidRPr="00DC5716" w:rsidRDefault="00884FB9" w:rsidP="00884FB9">
            <w:pPr>
              <w:pStyle w:val="B4"/>
            </w:pPr>
            <w:r w:rsidRPr="00DC5716">
              <w:t>4&gt;</w:t>
            </w:r>
            <w:r w:rsidRPr="00DC5716">
              <w:tab/>
              <w:t>perform the actions as specified in 5.3.14.4.</w:t>
            </w:r>
          </w:p>
          <w:p w14:paraId="56AFE75F" w14:textId="77777777" w:rsidR="00884FB9" w:rsidRPr="00884FB9" w:rsidRDefault="00884FB9" w:rsidP="00884FB9">
            <w:pPr>
              <w:pStyle w:val="B3"/>
              <w:rPr>
                <w:highlight w:val="yellow"/>
              </w:rPr>
            </w:pPr>
            <w:r w:rsidRPr="00884FB9">
              <w:rPr>
                <w:highlight w:val="yellow"/>
              </w:rPr>
              <w:t>3&gt;</w:t>
            </w:r>
            <w:r w:rsidRPr="00884FB9">
              <w:rPr>
                <w:highlight w:val="yellow"/>
              </w:rPr>
              <w:tab/>
              <w:t xml:space="preserve">if </w:t>
            </w:r>
            <w:proofErr w:type="spellStart"/>
            <w:r w:rsidRPr="00884FB9">
              <w:rPr>
                <w:i/>
                <w:highlight w:val="yellow"/>
              </w:rPr>
              <w:t>RRCReconfiguration</w:t>
            </w:r>
            <w:proofErr w:type="spellEnd"/>
            <w:r w:rsidRPr="00884FB9">
              <w:rPr>
                <w:highlight w:val="yellow"/>
              </w:rPr>
              <w:t xml:space="preserve"> does not include </w:t>
            </w:r>
            <w:r w:rsidRPr="00884FB9">
              <w:rPr>
                <w:i/>
                <w:highlight w:val="yellow"/>
              </w:rPr>
              <w:t>dedicatedSIB1-Delivery</w:t>
            </w:r>
            <w:r w:rsidRPr="00884FB9">
              <w:rPr>
                <w:highlight w:val="yellow"/>
              </w:rPr>
              <w:t xml:space="preserve"> and</w:t>
            </w:r>
          </w:p>
          <w:p w14:paraId="354C1A14" w14:textId="6DA6E21D" w:rsidR="00884FB9" w:rsidRPr="00DC5716" w:rsidRDefault="00884FB9" w:rsidP="00884FB9">
            <w:pPr>
              <w:pStyle w:val="B3"/>
            </w:pPr>
            <w:r w:rsidRPr="00884FB9">
              <w:rPr>
                <w:highlight w:val="yellow"/>
              </w:rPr>
              <w:t>3&gt;</w:t>
            </w:r>
            <w:r w:rsidRPr="00884FB9">
              <w:rPr>
                <w:highlight w:val="yellow"/>
              </w:rPr>
              <w:tab/>
              <w:t xml:space="preserve">if the active downlink BWP, which is indicated by the </w:t>
            </w:r>
            <w:proofErr w:type="spellStart"/>
            <w:r w:rsidRPr="00884FB9">
              <w:rPr>
                <w:i/>
                <w:highlight w:val="yellow"/>
              </w:rPr>
              <w:t>firstActiveDownlinkBWP</w:t>
            </w:r>
            <w:proofErr w:type="spellEnd"/>
            <w:r w:rsidRPr="00884FB9">
              <w:rPr>
                <w:i/>
                <w:highlight w:val="yellow"/>
              </w:rPr>
              <w:t>-Id</w:t>
            </w:r>
            <w:r w:rsidRPr="00884FB9">
              <w:rPr>
                <w:highlight w:val="yellow"/>
              </w:rPr>
              <w:t xml:space="preserve"> for the target </w:t>
            </w:r>
            <w:proofErr w:type="spellStart"/>
            <w:r w:rsidRPr="00884FB9">
              <w:rPr>
                <w:highlight w:val="yellow"/>
              </w:rPr>
              <w:t>SpCell</w:t>
            </w:r>
            <w:proofErr w:type="spellEnd"/>
            <w:r w:rsidRPr="00884FB9">
              <w:rPr>
                <w:highlight w:val="yellow"/>
              </w:rPr>
              <w:t xml:space="preserve"> of the MCG, has a common search space configured by </w:t>
            </w:r>
            <w:r w:rsidRPr="00884FB9">
              <w:rPr>
                <w:i/>
                <w:highlight w:val="yellow"/>
              </w:rPr>
              <w:t>searchSpaceSIB1</w:t>
            </w:r>
            <w:r w:rsidRPr="00884FB9">
              <w:rPr>
                <w:highlight w:val="yellow"/>
              </w:rPr>
              <w:t>:</w:t>
            </w:r>
          </w:p>
          <w:p w14:paraId="439140B1" w14:textId="77777777" w:rsidR="00884FB9" w:rsidRPr="00884FB9" w:rsidRDefault="00884FB9" w:rsidP="00884FB9">
            <w:pPr>
              <w:pStyle w:val="B4"/>
              <w:rPr>
                <w:highlight w:val="cyan"/>
              </w:rPr>
            </w:pPr>
            <w:r w:rsidRPr="00884FB9">
              <w:rPr>
                <w:highlight w:val="cyan"/>
              </w:rPr>
              <w:t>4&gt;</w:t>
            </w:r>
            <w:r w:rsidRPr="00884FB9">
              <w:rPr>
                <w:highlight w:val="cyan"/>
              </w:rPr>
              <w:tab/>
              <w:t xml:space="preserve">acquire the </w:t>
            </w:r>
            <w:r w:rsidRPr="00884FB9">
              <w:rPr>
                <w:i/>
                <w:highlight w:val="cyan"/>
              </w:rPr>
              <w:t>SIB1</w:t>
            </w:r>
            <w:r w:rsidRPr="00884FB9">
              <w:rPr>
                <w:highlight w:val="cyan"/>
              </w:rPr>
              <w:t xml:space="preserve">, which is scheduled as specified in TS 38.213 [13], of the target </w:t>
            </w:r>
            <w:proofErr w:type="spellStart"/>
            <w:r w:rsidRPr="00884FB9">
              <w:rPr>
                <w:highlight w:val="cyan"/>
              </w:rPr>
              <w:t>SpCell</w:t>
            </w:r>
            <w:proofErr w:type="spellEnd"/>
            <w:r w:rsidRPr="00884FB9">
              <w:rPr>
                <w:highlight w:val="cyan"/>
              </w:rPr>
              <w:t xml:space="preserve"> of the MCG;</w:t>
            </w:r>
          </w:p>
          <w:p w14:paraId="00698514" w14:textId="1442263A" w:rsidR="00884FB9" w:rsidRDefault="00884FB9" w:rsidP="00884FB9">
            <w:pPr>
              <w:pStyle w:val="B4"/>
            </w:pPr>
            <w:r w:rsidRPr="00884FB9">
              <w:rPr>
                <w:highlight w:val="cyan"/>
              </w:rPr>
              <w:t>4&gt;</w:t>
            </w:r>
            <w:r w:rsidRPr="00884FB9">
              <w:rPr>
                <w:highlight w:val="cyan"/>
              </w:rPr>
              <w:tab/>
              <w:t xml:space="preserve">upon acquiring </w:t>
            </w:r>
            <w:r w:rsidRPr="00884FB9">
              <w:rPr>
                <w:i/>
                <w:highlight w:val="cyan"/>
              </w:rPr>
              <w:t>SIB1</w:t>
            </w:r>
            <w:r w:rsidRPr="00884FB9">
              <w:rPr>
                <w:highlight w:val="cyan"/>
              </w:rPr>
              <w:t>, perform the actions specified in clause 5.2.2.4.2;</w:t>
            </w:r>
          </w:p>
        </w:tc>
      </w:tr>
    </w:tbl>
    <w:p w14:paraId="0CF45336" w14:textId="6923EEC4" w:rsidR="00884FB9" w:rsidRDefault="00884FB9" w:rsidP="009339CB"/>
    <w:p w14:paraId="30411FD6" w14:textId="4AB4733B" w:rsidR="00BD7784" w:rsidRDefault="00BD7784" w:rsidP="00BD7784">
      <w:r w:rsidRPr="00555A60">
        <w:rPr>
          <w:b/>
          <w:bCs/>
        </w:rPr>
        <w:t xml:space="preserve">Observation </w:t>
      </w:r>
      <w:r>
        <w:rPr>
          <w:b/>
          <w:bCs/>
        </w:rPr>
        <w:t>3</w:t>
      </w:r>
      <w:r w:rsidRPr="00555A60">
        <w:rPr>
          <w:b/>
          <w:bCs/>
        </w:rPr>
        <w:t>:</w:t>
      </w:r>
      <w:r>
        <w:t xml:space="preserve"> In NR reconfiguration with sync, if network doesn’t provide SIB1 via </w:t>
      </w:r>
      <w:r w:rsidRPr="00BD7784">
        <w:rPr>
          <w:i/>
          <w:iCs/>
        </w:rPr>
        <w:t>dedicatedSIB1-Delivery</w:t>
      </w:r>
      <w:r w:rsidRPr="00BD7784">
        <w:t xml:space="preserve"> </w:t>
      </w:r>
      <w:r>
        <w:t xml:space="preserve">and the active BWP contains </w:t>
      </w:r>
      <w:r w:rsidRPr="00BD7784">
        <w:rPr>
          <w:i/>
          <w:iCs/>
        </w:rPr>
        <w:t>searchSpaceSIB1</w:t>
      </w:r>
      <w:r>
        <w:t>, UE is required to acquire SIB1 of the target cell.</w:t>
      </w:r>
    </w:p>
    <w:p w14:paraId="228BC17A" w14:textId="35740FF2" w:rsidR="00884FB9" w:rsidRDefault="00BD7784" w:rsidP="009339CB">
      <w:r>
        <w:t>However, since the configuration of UE timers is already performed at this point, it is unclear which timer values UE uses until this point: As per 5.3.5.5.7, it is supposed to use the SIB1 values, but as it has no SIB1 the specification seems to imply UE could use the source cell values, OR even the default values.</w:t>
      </w:r>
    </w:p>
    <w:p w14:paraId="409477E1" w14:textId="3CB518C8" w:rsidR="00BD7784" w:rsidRPr="00BD7784" w:rsidRDefault="00BD7784" w:rsidP="009339CB">
      <w:r w:rsidRPr="00BD7784">
        <w:rPr>
          <w:b/>
          <w:bCs/>
        </w:rPr>
        <w:t>Proposal 2:</w:t>
      </w:r>
      <w:r>
        <w:t xml:space="preserve"> RAN2 to clarify which T310, T311, N310 and N311 values UE uses during handover </w:t>
      </w:r>
      <w:r>
        <w:rPr>
          <w:b/>
          <w:bCs/>
        </w:rPr>
        <w:t>before</w:t>
      </w:r>
      <w:r>
        <w:t xml:space="preserve"> it has read the target cell SIB1.</w:t>
      </w:r>
    </w:p>
    <w:p w14:paraId="7599CC58" w14:textId="61C09D34" w:rsidR="00BD7784" w:rsidRDefault="00BD7784" w:rsidP="009339CB">
      <w:r>
        <w:lastRenderedPageBreak/>
        <w:t xml:space="preserve">This is also relevant because obviously the SIB1 reading might take some time, but network assumes UE “eventually” does this. However, it is not clear how long this process can take, which could be clarified </w:t>
      </w:r>
      <w:r w:rsidR="00C96074">
        <w:t>by RAN2.</w:t>
      </w:r>
    </w:p>
    <w:p w14:paraId="031460D2" w14:textId="6870A6D5" w:rsidR="009339CB" w:rsidRDefault="00BD7784" w:rsidP="009339CB">
      <w:r w:rsidRPr="00C96074">
        <w:rPr>
          <w:b/>
          <w:bCs/>
        </w:rPr>
        <w:t>Proposal 3:</w:t>
      </w:r>
      <w:r>
        <w:t xml:space="preserve"> </w:t>
      </w:r>
      <w:r w:rsidR="00C96074">
        <w:t xml:space="preserve">RAN2 to clarify how long SIB1 reading can take in typical circumstances. </w:t>
      </w:r>
    </w:p>
    <w:p w14:paraId="69B7B8E6" w14:textId="69E07FC9" w:rsidR="009339CB" w:rsidRPr="006E13D1" w:rsidRDefault="005A13AB" w:rsidP="009339CB">
      <w:pPr>
        <w:pStyle w:val="Heading1"/>
      </w:pPr>
      <w:r>
        <w:t>3</w:t>
      </w:r>
      <w:r w:rsidR="009339CB" w:rsidRPr="006E13D1">
        <w:tab/>
      </w:r>
      <w:r w:rsidR="009339CB">
        <w:t>Conclusion</w:t>
      </w:r>
    </w:p>
    <w:p w14:paraId="6E24B0F4" w14:textId="2A89AF3E" w:rsidR="009339CB" w:rsidRPr="006E13D1" w:rsidRDefault="009339CB" w:rsidP="009339CB">
      <w:r>
        <w:t>This document has made the following observations:</w:t>
      </w:r>
    </w:p>
    <w:p w14:paraId="406E2732" w14:textId="77777777" w:rsidR="00C96074" w:rsidRDefault="00C96074" w:rsidP="00C96074">
      <w:r w:rsidRPr="00555A60">
        <w:rPr>
          <w:b/>
          <w:bCs/>
        </w:rPr>
        <w:t>Observation 1:</w:t>
      </w:r>
      <w:r>
        <w:t xml:space="preserve"> UE connected to a </w:t>
      </w:r>
      <w:proofErr w:type="spellStart"/>
      <w:r>
        <w:t>PCell</w:t>
      </w:r>
      <w:proofErr w:type="spellEnd"/>
      <w:r>
        <w:t xml:space="preserve"> always has values for T300, T301, T310, T311, T319, N310 and N311.</w:t>
      </w:r>
    </w:p>
    <w:p w14:paraId="5CE27FEE" w14:textId="77777777" w:rsidR="00C96074" w:rsidRDefault="00C96074" w:rsidP="00C96074">
      <w:r w:rsidRPr="00555A60">
        <w:rPr>
          <w:b/>
          <w:bCs/>
        </w:rPr>
        <w:t>Observation 2:</w:t>
      </w:r>
      <w:r>
        <w:t xml:space="preserve"> In case of </w:t>
      </w:r>
      <w:proofErr w:type="spellStart"/>
      <w:r w:rsidRPr="00BD7784">
        <w:rPr>
          <w:i/>
          <w:iCs/>
        </w:rPr>
        <w:t>fullConfig</w:t>
      </w:r>
      <w:proofErr w:type="spellEnd"/>
      <w:r>
        <w:t xml:space="preserve"> HO, UE falls back to the default configurations for T310, T311, N310 and N311.</w:t>
      </w:r>
    </w:p>
    <w:p w14:paraId="17DD3025" w14:textId="77777777" w:rsidR="00C96074" w:rsidRDefault="00C96074" w:rsidP="00C96074">
      <w:r w:rsidRPr="00555A60">
        <w:rPr>
          <w:b/>
          <w:bCs/>
        </w:rPr>
        <w:t xml:space="preserve">Observation </w:t>
      </w:r>
      <w:r>
        <w:rPr>
          <w:b/>
          <w:bCs/>
        </w:rPr>
        <w:t>3</w:t>
      </w:r>
      <w:r w:rsidRPr="00555A60">
        <w:rPr>
          <w:b/>
          <w:bCs/>
        </w:rPr>
        <w:t>:</w:t>
      </w:r>
      <w:r>
        <w:t xml:space="preserve"> In NR reconfiguration with sync, if network doesn’t provide SIB1 via </w:t>
      </w:r>
      <w:r w:rsidRPr="00BD7784">
        <w:rPr>
          <w:i/>
          <w:iCs/>
        </w:rPr>
        <w:t>dedicatedSIB1-Delivery</w:t>
      </w:r>
      <w:r w:rsidRPr="00BD7784">
        <w:t xml:space="preserve"> </w:t>
      </w:r>
      <w:r>
        <w:t xml:space="preserve">and the active BWP contains </w:t>
      </w:r>
      <w:r w:rsidRPr="00BD7784">
        <w:rPr>
          <w:i/>
          <w:iCs/>
        </w:rPr>
        <w:t>searchSpaceSIB1</w:t>
      </w:r>
      <w:r>
        <w:t>, UE is required to acquire SIB1 of the target cell.</w:t>
      </w:r>
    </w:p>
    <w:p w14:paraId="3BE72BE2" w14:textId="77777777" w:rsidR="009339CB" w:rsidRPr="004F4540" w:rsidRDefault="009339CB" w:rsidP="009339CB">
      <w:pPr>
        <w:rPr>
          <w:bCs/>
        </w:rPr>
      </w:pPr>
      <w:r>
        <w:rPr>
          <w:bCs/>
        </w:rPr>
        <w:t>And proposed the following:</w:t>
      </w:r>
    </w:p>
    <w:p w14:paraId="3C37FE8E" w14:textId="77777777" w:rsidR="00C96074" w:rsidRDefault="00C96074" w:rsidP="00C96074">
      <w:r w:rsidRPr="00555A60">
        <w:rPr>
          <w:b/>
          <w:bCs/>
        </w:rPr>
        <w:t>Proposal 1:</w:t>
      </w:r>
      <w:r>
        <w:t xml:space="preserve"> RAN2 to clarify that in handover, when UE has no RLF-</w:t>
      </w:r>
      <w:proofErr w:type="spellStart"/>
      <w:r>
        <w:t>TimersAndConstants</w:t>
      </w:r>
      <w:proofErr w:type="spellEnd"/>
      <w:r>
        <w:t xml:space="preserve"> configured, UE follows the </w:t>
      </w:r>
      <w:proofErr w:type="spellStart"/>
      <w:r w:rsidRPr="00555A60">
        <w:rPr>
          <w:i/>
          <w:iCs/>
        </w:rPr>
        <w:t>ue-TimersAndConstants</w:t>
      </w:r>
      <w:proofErr w:type="spellEnd"/>
      <w:r>
        <w:t xml:space="preserve"> of the </w:t>
      </w:r>
      <w:r>
        <w:rPr>
          <w:b/>
          <w:bCs/>
        </w:rPr>
        <w:t xml:space="preserve">target cell SIB1 </w:t>
      </w:r>
      <w:r>
        <w:t>(i.e. not the source cell SIB1).</w:t>
      </w:r>
    </w:p>
    <w:p w14:paraId="4B2D6DF2" w14:textId="77777777" w:rsidR="00C96074" w:rsidRPr="00BD7784" w:rsidRDefault="00C96074" w:rsidP="00C96074">
      <w:r w:rsidRPr="00BD7784">
        <w:rPr>
          <w:b/>
          <w:bCs/>
        </w:rPr>
        <w:t>Proposal 2:</w:t>
      </w:r>
      <w:r>
        <w:t xml:space="preserve"> RAN2 to clarify which T310, T311, N310 and N311 values UE uses during handover </w:t>
      </w:r>
      <w:r>
        <w:rPr>
          <w:b/>
          <w:bCs/>
        </w:rPr>
        <w:t>before</w:t>
      </w:r>
      <w:r>
        <w:t xml:space="preserve"> it has read the target cell SIB1.</w:t>
      </w:r>
    </w:p>
    <w:p w14:paraId="28DFBE06" w14:textId="5B3CFC15" w:rsidR="00C96074" w:rsidRDefault="00C96074" w:rsidP="00C96074">
      <w:r w:rsidRPr="00C96074">
        <w:rPr>
          <w:b/>
          <w:bCs/>
        </w:rPr>
        <w:t>Proposal 3:</w:t>
      </w:r>
      <w:r>
        <w:t xml:space="preserve"> RAN2 to clarify how long SIB1 reading can take in typical circumstances.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79250" w14:textId="77777777" w:rsidR="003252CE" w:rsidRDefault="003252CE">
      <w:r>
        <w:separator/>
      </w:r>
    </w:p>
  </w:endnote>
  <w:endnote w:type="continuationSeparator" w:id="0">
    <w:p w14:paraId="0F2A0267" w14:textId="77777777" w:rsidR="003252CE" w:rsidRDefault="003252CE">
      <w:r>
        <w:continuationSeparator/>
      </w:r>
    </w:p>
  </w:endnote>
  <w:endnote w:type="continuationNotice" w:id="1">
    <w:p w14:paraId="0B170CCC" w14:textId="77777777" w:rsidR="003252CE" w:rsidRDefault="00325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64E5" w14:textId="77777777" w:rsidR="003252CE" w:rsidRDefault="003252CE">
      <w:r>
        <w:separator/>
      </w:r>
    </w:p>
  </w:footnote>
  <w:footnote w:type="continuationSeparator" w:id="0">
    <w:p w14:paraId="030A5546" w14:textId="77777777" w:rsidR="003252CE" w:rsidRDefault="003252CE">
      <w:r>
        <w:continuationSeparator/>
      </w:r>
    </w:p>
  </w:footnote>
  <w:footnote w:type="continuationNotice" w:id="1">
    <w:p w14:paraId="53C1D5A2" w14:textId="77777777" w:rsidR="003252CE" w:rsidRDefault="003252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168"/>
    <w:rsid w:val="00023C40"/>
    <w:rsid w:val="000269F0"/>
    <w:rsid w:val="00033397"/>
    <w:rsid w:val="00034AD7"/>
    <w:rsid w:val="00040095"/>
    <w:rsid w:val="00061B71"/>
    <w:rsid w:val="00065268"/>
    <w:rsid w:val="00073C9C"/>
    <w:rsid w:val="00076412"/>
    <w:rsid w:val="00080512"/>
    <w:rsid w:val="00090468"/>
    <w:rsid w:val="00093F53"/>
    <w:rsid w:val="00094568"/>
    <w:rsid w:val="000A7947"/>
    <w:rsid w:val="000B7BCF"/>
    <w:rsid w:val="000C522B"/>
    <w:rsid w:val="000D58AB"/>
    <w:rsid w:val="00112F1A"/>
    <w:rsid w:val="00145075"/>
    <w:rsid w:val="001741A0"/>
    <w:rsid w:val="00175FA0"/>
    <w:rsid w:val="00182C91"/>
    <w:rsid w:val="00194CD0"/>
    <w:rsid w:val="001A49CC"/>
    <w:rsid w:val="001B49C9"/>
    <w:rsid w:val="001C23F4"/>
    <w:rsid w:val="001C4F79"/>
    <w:rsid w:val="001F168B"/>
    <w:rsid w:val="001F7831"/>
    <w:rsid w:val="00204045"/>
    <w:rsid w:val="0020712B"/>
    <w:rsid w:val="00214B29"/>
    <w:rsid w:val="0022045A"/>
    <w:rsid w:val="0022606D"/>
    <w:rsid w:val="00231728"/>
    <w:rsid w:val="00244A05"/>
    <w:rsid w:val="00250404"/>
    <w:rsid w:val="00256B74"/>
    <w:rsid w:val="002610D8"/>
    <w:rsid w:val="002747EC"/>
    <w:rsid w:val="002855BF"/>
    <w:rsid w:val="002B2988"/>
    <w:rsid w:val="002E5A89"/>
    <w:rsid w:val="002F0D22"/>
    <w:rsid w:val="00311B17"/>
    <w:rsid w:val="003172DC"/>
    <w:rsid w:val="003252CE"/>
    <w:rsid w:val="00325AE3"/>
    <w:rsid w:val="00326069"/>
    <w:rsid w:val="00331697"/>
    <w:rsid w:val="00345564"/>
    <w:rsid w:val="00350569"/>
    <w:rsid w:val="0035462D"/>
    <w:rsid w:val="0036459E"/>
    <w:rsid w:val="00364B41"/>
    <w:rsid w:val="00383096"/>
    <w:rsid w:val="0039346C"/>
    <w:rsid w:val="003A41EF"/>
    <w:rsid w:val="003B40AD"/>
    <w:rsid w:val="003C4E37"/>
    <w:rsid w:val="003E16BE"/>
    <w:rsid w:val="003E4DFF"/>
    <w:rsid w:val="003F4E28"/>
    <w:rsid w:val="004006E8"/>
    <w:rsid w:val="00401855"/>
    <w:rsid w:val="00420EB6"/>
    <w:rsid w:val="00442597"/>
    <w:rsid w:val="004426DA"/>
    <w:rsid w:val="00446C3A"/>
    <w:rsid w:val="00465587"/>
    <w:rsid w:val="00477455"/>
    <w:rsid w:val="00494611"/>
    <w:rsid w:val="004A1F7B"/>
    <w:rsid w:val="004C44D2"/>
    <w:rsid w:val="004C7B74"/>
    <w:rsid w:val="004D3578"/>
    <w:rsid w:val="004D380D"/>
    <w:rsid w:val="004E213A"/>
    <w:rsid w:val="004F4540"/>
    <w:rsid w:val="004F73A7"/>
    <w:rsid w:val="00503171"/>
    <w:rsid w:val="00506C28"/>
    <w:rsid w:val="00534DA0"/>
    <w:rsid w:val="00542CDD"/>
    <w:rsid w:val="00543E6C"/>
    <w:rsid w:val="00552299"/>
    <w:rsid w:val="00555A60"/>
    <w:rsid w:val="00565087"/>
    <w:rsid w:val="0056573F"/>
    <w:rsid w:val="00571279"/>
    <w:rsid w:val="005724A1"/>
    <w:rsid w:val="005A13AB"/>
    <w:rsid w:val="005A49C6"/>
    <w:rsid w:val="005C766E"/>
    <w:rsid w:val="005C7CD5"/>
    <w:rsid w:val="00611566"/>
    <w:rsid w:val="00646D99"/>
    <w:rsid w:val="00656910"/>
    <w:rsid w:val="006574C0"/>
    <w:rsid w:val="00696821"/>
    <w:rsid w:val="006A1BE9"/>
    <w:rsid w:val="006B585D"/>
    <w:rsid w:val="006C66D8"/>
    <w:rsid w:val="006D087B"/>
    <w:rsid w:val="006D1E24"/>
    <w:rsid w:val="006D35DE"/>
    <w:rsid w:val="006E1057"/>
    <w:rsid w:val="006E1417"/>
    <w:rsid w:val="006F6A2C"/>
    <w:rsid w:val="007069DC"/>
    <w:rsid w:val="00710201"/>
    <w:rsid w:val="0072073A"/>
    <w:rsid w:val="007342B5"/>
    <w:rsid w:val="00734A5B"/>
    <w:rsid w:val="00743541"/>
    <w:rsid w:val="00744E76"/>
    <w:rsid w:val="00757D40"/>
    <w:rsid w:val="007662B5"/>
    <w:rsid w:val="00775DEF"/>
    <w:rsid w:val="00781F0F"/>
    <w:rsid w:val="007838DB"/>
    <w:rsid w:val="0078727C"/>
    <w:rsid w:val="0079049D"/>
    <w:rsid w:val="00793DC5"/>
    <w:rsid w:val="00796823"/>
    <w:rsid w:val="007A2E55"/>
    <w:rsid w:val="007B18D8"/>
    <w:rsid w:val="007C095F"/>
    <w:rsid w:val="007C2DD0"/>
    <w:rsid w:val="007F2E08"/>
    <w:rsid w:val="008024FA"/>
    <w:rsid w:val="008028A4"/>
    <w:rsid w:val="00813245"/>
    <w:rsid w:val="0082453A"/>
    <w:rsid w:val="008353B2"/>
    <w:rsid w:val="00840DE0"/>
    <w:rsid w:val="00847CD0"/>
    <w:rsid w:val="00853C03"/>
    <w:rsid w:val="008607A8"/>
    <w:rsid w:val="0086354A"/>
    <w:rsid w:val="008768CA"/>
    <w:rsid w:val="00877EF9"/>
    <w:rsid w:val="00880559"/>
    <w:rsid w:val="00884FB9"/>
    <w:rsid w:val="00895390"/>
    <w:rsid w:val="00897DEF"/>
    <w:rsid w:val="008A68F6"/>
    <w:rsid w:val="008B5306"/>
    <w:rsid w:val="008B54E8"/>
    <w:rsid w:val="008C2E2A"/>
    <w:rsid w:val="008C3057"/>
    <w:rsid w:val="008D2E4D"/>
    <w:rsid w:val="008D32EC"/>
    <w:rsid w:val="008F396F"/>
    <w:rsid w:val="008F3DCD"/>
    <w:rsid w:val="0090271F"/>
    <w:rsid w:val="00902DB9"/>
    <w:rsid w:val="0090466A"/>
    <w:rsid w:val="00923655"/>
    <w:rsid w:val="009339CB"/>
    <w:rsid w:val="009350BA"/>
    <w:rsid w:val="00936071"/>
    <w:rsid w:val="009376CD"/>
    <w:rsid w:val="00940212"/>
    <w:rsid w:val="00942EC2"/>
    <w:rsid w:val="00954049"/>
    <w:rsid w:val="009564F2"/>
    <w:rsid w:val="00961B32"/>
    <w:rsid w:val="00962509"/>
    <w:rsid w:val="00970DB3"/>
    <w:rsid w:val="00974BB0"/>
    <w:rsid w:val="00975BCD"/>
    <w:rsid w:val="009819E3"/>
    <w:rsid w:val="009928A9"/>
    <w:rsid w:val="009A0AF3"/>
    <w:rsid w:val="009B07CD"/>
    <w:rsid w:val="009C19E9"/>
    <w:rsid w:val="009D74A6"/>
    <w:rsid w:val="009E0E87"/>
    <w:rsid w:val="00A0792C"/>
    <w:rsid w:val="00A10F02"/>
    <w:rsid w:val="00A17176"/>
    <w:rsid w:val="00A204CA"/>
    <w:rsid w:val="00A209D6"/>
    <w:rsid w:val="00A22738"/>
    <w:rsid w:val="00A36F5F"/>
    <w:rsid w:val="00A430EC"/>
    <w:rsid w:val="00A4712E"/>
    <w:rsid w:val="00A53724"/>
    <w:rsid w:val="00A54B2B"/>
    <w:rsid w:val="00A703B6"/>
    <w:rsid w:val="00A82346"/>
    <w:rsid w:val="00A9671C"/>
    <w:rsid w:val="00AA1553"/>
    <w:rsid w:val="00AC01C7"/>
    <w:rsid w:val="00AF45D0"/>
    <w:rsid w:val="00B05380"/>
    <w:rsid w:val="00B05962"/>
    <w:rsid w:val="00B15449"/>
    <w:rsid w:val="00B16C2F"/>
    <w:rsid w:val="00B27303"/>
    <w:rsid w:val="00B47FD1"/>
    <w:rsid w:val="00B516BB"/>
    <w:rsid w:val="00B65126"/>
    <w:rsid w:val="00B7538C"/>
    <w:rsid w:val="00B84DB2"/>
    <w:rsid w:val="00BA764E"/>
    <w:rsid w:val="00BB44CE"/>
    <w:rsid w:val="00BC3555"/>
    <w:rsid w:val="00BD2575"/>
    <w:rsid w:val="00BD6158"/>
    <w:rsid w:val="00BD7784"/>
    <w:rsid w:val="00C12B51"/>
    <w:rsid w:val="00C13798"/>
    <w:rsid w:val="00C15F6A"/>
    <w:rsid w:val="00C23219"/>
    <w:rsid w:val="00C245CB"/>
    <w:rsid w:val="00C24650"/>
    <w:rsid w:val="00C25465"/>
    <w:rsid w:val="00C33079"/>
    <w:rsid w:val="00C55A12"/>
    <w:rsid w:val="00C6553E"/>
    <w:rsid w:val="00C83A13"/>
    <w:rsid w:val="00C86F10"/>
    <w:rsid w:val="00C9068C"/>
    <w:rsid w:val="00C92967"/>
    <w:rsid w:val="00C96074"/>
    <w:rsid w:val="00CA3D0C"/>
    <w:rsid w:val="00CA654B"/>
    <w:rsid w:val="00CB72B8"/>
    <w:rsid w:val="00CD0BA8"/>
    <w:rsid w:val="00CD4C7B"/>
    <w:rsid w:val="00CD58FE"/>
    <w:rsid w:val="00D33BE3"/>
    <w:rsid w:val="00D3792D"/>
    <w:rsid w:val="00D46045"/>
    <w:rsid w:val="00D475D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3943"/>
    <w:rsid w:val="00DD6B47"/>
    <w:rsid w:val="00DE25D2"/>
    <w:rsid w:val="00DE36D6"/>
    <w:rsid w:val="00DE37E1"/>
    <w:rsid w:val="00DE7DE5"/>
    <w:rsid w:val="00DF7C20"/>
    <w:rsid w:val="00DF7FED"/>
    <w:rsid w:val="00E36EE3"/>
    <w:rsid w:val="00E46C08"/>
    <w:rsid w:val="00E471CF"/>
    <w:rsid w:val="00E62835"/>
    <w:rsid w:val="00E77645"/>
    <w:rsid w:val="00E83697"/>
    <w:rsid w:val="00E859B6"/>
    <w:rsid w:val="00EA66C9"/>
    <w:rsid w:val="00EB2ADC"/>
    <w:rsid w:val="00EB5D32"/>
    <w:rsid w:val="00EC1FBB"/>
    <w:rsid w:val="00EC4A25"/>
    <w:rsid w:val="00EF612C"/>
    <w:rsid w:val="00EF656B"/>
    <w:rsid w:val="00F025A2"/>
    <w:rsid w:val="00F036E9"/>
    <w:rsid w:val="00F07388"/>
    <w:rsid w:val="00F15A0D"/>
    <w:rsid w:val="00F2026E"/>
    <w:rsid w:val="00F2183B"/>
    <w:rsid w:val="00F2210A"/>
    <w:rsid w:val="00F22580"/>
    <w:rsid w:val="00F2722F"/>
    <w:rsid w:val="00F31372"/>
    <w:rsid w:val="00F37743"/>
    <w:rsid w:val="00F54A3D"/>
    <w:rsid w:val="00F54CB0"/>
    <w:rsid w:val="00F579CD"/>
    <w:rsid w:val="00F653B8"/>
    <w:rsid w:val="00F71B89"/>
    <w:rsid w:val="00F7353C"/>
    <w:rsid w:val="00F76F8F"/>
    <w:rsid w:val="00F87257"/>
    <w:rsid w:val="00F941DF"/>
    <w:rsid w:val="00FA1266"/>
    <w:rsid w:val="00FA7ECC"/>
    <w:rsid w:val="00FB36FA"/>
    <w:rsid w:val="00FC1192"/>
    <w:rsid w:val="00FE106D"/>
    <w:rsid w:val="00FE251B"/>
    <w:rsid w:val="00FF7A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331697"/>
    <w:rPr>
      <w:rFonts w:ascii="Arial" w:hAnsi="Arial"/>
      <w:sz w:val="18"/>
      <w:lang w:eastAsia="en-US"/>
    </w:rPr>
  </w:style>
  <w:style w:type="character" w:customStyle="1" w:styleId="TAHCar">
    <w:name w:val="TAH Car"/>
    <w:link w:val="TAH"/>
    <w:qFormat/>
    <w:locked/>
    <w:rsid w:val="00331697"/>
    <w:rPr>
      <w:rFonts w:ascii="Arial" w:hAnsi="Arial"/>
      <w:b/>
      <w:sz w:val="18"/>
      <w:lang w:eastAsia="en-US"/>
    </w:rPr>
  </w:style>
  <w:style w:type="table" w:styleId="TableGrid">
    <w:name w:val="Table Grid"/>
    <w:basedOn w:val="TableNormal"/>
    <w:rsid w:val="00331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84FB9"/>
    <w:rPr>
      <w:lang w:eastAsia="en-US"/>
    </w:rPr>
  </w:style>
  <w:style w:type="character" w:customStyle="1" w:styleId="B1Char1">
    <w:name w:val="B1 Char1"/>
    <w:link w:val="B1"/>
    <w:qFormat/>
    <w:rsid w:val="00884FB9"/>
    <w:rPr>
      <w:lang w:eastAsia="en-US"/>
    </w:rPr>
  </w:style>
  <w:style w:type="character" w:customStyle="1" w:styleId="B2Char">
    <w:name w:val="B2 Char"/>
    <w:link w:val="B2"/>
    <w:qFormat/>
    <w:rsid w:val="00884FB9"/>
    <w:rPr>
      <w:lang w:eastAsia="en-US"/>
    </w:rPr>
  </w:style>
  <w:style w:type="character" w:customStyle="1" w:styleId="B3Char2">
    <w:name w:val="B3 Char2"/>
    <w:link w:val="B3"/>
    <w:qFormat/>
    <w:rsid w:val="00884FB9"/>
    <w:rPr>
      <w:lang w:eastAsia="en-US"/>
    </w:rPr>
  </w:style>
  <w:style w:type="character" w:customStyle="1" w:styleId="B4Char">
    <w:name w:val="B4 Char"/>
    <w:link w:val="B4"/>
    <w:qFormat/>
    <w:rsid w:val="00884FB9"/>
    <w:rPr>
      <w:lang w:eastAsia="en-US"/>
    </w:rPr>
  </w:style>
  <w:style w:type="character" w:customStyle="1" w:styleId="PLChar">
    <w:name w:val="PL Char"/>
    <w:link w:val="PL"/>
    <w:qFormat/>
    <w:rsid w:val="00555A60"/>
    <w:rPr>
      <w:rFonts w:ascii="Courier New" w:hAnsi="Courier New"/>
      <w:noProof/>
      <w:sz w:val="16"/>
      <w:lang w:eastAsia="en-US"/>
    </w:rPr>
  </w:style>
  <w:style w:type="character" w:styleId="CommentReference">
    <w:name w:val="annotation reference"/>
    <w:basedOn w:val="DefaultParagraphFont"/>
    <w:rsid w:val="008A68F6"/>
    <w:rPr>
      <w:sz w:val="16"/>
      <w:szCs w:val="16"/>
    </w:rPr>
  </w:style>
  <w:style w:type="paragraph" w:styleId="CommentText">
    <w:name w:val="annotation text"/>
    <w:basedOn w:val="Normal"/>
    <w:link w:val="CommentTextChar"/>
    <w:rsid w:val="008A68F6"/>
  </w:style>
  <w:style w:type="character" w:customStyle="1" w:styleId="CommentTextChar">
    <w:name w:val="Comment Text Char"/>
    <w:basedOn w:val="DefaultParagraphFont"/>
    <w:link w:val="CommentText"/>
    <w:rsid w:val="008A68F6"/>
    <w:rPr>
      <w:lang w:eastAsia="en-US"/>
    </w:rPr>
  </w:style>
  <w:style w:type="paragraph" w:styleId="CommentSubject">
    <w:name w:val="annotation subject"/>
    <w:basedOn w:val="CommentText"/>
    <w:next w:val="CommentText"/>
    <w:link w:val="CommentSubjectChar"/>
    <w:rsid w:val="008A68F6"/>
    <w:rPr>
      <w:b/>
      <w:bCs/>
    </w:rPr>
  </w:style>
  <w:style w:type="character" w:customStyle="1" w:styleId="CommentSubjectChar">
    <w:name w:val="Comment Subject Char"/>
    <w:basedOn w:val="CommentTextChar"/>
    <w:link w:val="CommentSubject"/>
    <w:rsid w:val="008A68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5AIRPNAIUNRU-859666464-12991</_dlc_DocId>
    <_dlc_DocIdUrl xmlns="71c5aaf6-e6ce-465b-b873-5148d2a4c105">
      <Url>https://nokia.sharepoint.com/sites/c5g/e2earch/_layouts/15/DocIdRedir.aspx?ID=5AIRPNAIUNRU-859666464-12991</Url>
      <Description>5AIRPNAIUNRU-859666464-12991</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3</cp:revision>
  <dcterms:created xsi:type="dcterms:W3CDTF">2022-11-03T19:45:00Z</dcterms:created>
  <dcterms:modified xsi:type="dcterms:W3CDTF">2022-11-03T19:45:00Z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3a1c3bbd-76af-48ab-92af-ef93ae44ee68</vt:lpwstr>
  </property>
</Properties>
</file>