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hint="eastAsia" w:cs="Arial"/>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R2-22</w:t>
      </w:r>
      <w:r>
        <w:rPr>
          <w:rFonts w:hint="eastAsia" w:cs="Arial"/>
          <w:sz w:val="24"/>
          <w:szCs w:val="24"/>
          <w:lang w:val="en-US" w:eastAsia="zh-CN"/>
        </w:rPr>
        <w:t>10863</w:t>
      </w:r>
    </w:p>
    <w:p>
      <w:pPr>
        <w:pStyle w:val="26"/>
        <w:rPr>
          <w:rFonts w:cs="Arial"/>
          <w:bCs/>
          <w:sz w:val="24"/>
          <w:szCs w:val="24"/>
          <w:lang w:eastAsia="zh-CN"/>
        </w:rPr>
      </w:pPr>
      <w:r>
        <w:rPr>
          <w:rFonts w:cs="Arial"/>
          <w:bCs/>
          <w:sz w:val="24"/>
          <w:szCs w:val="24"/>
          <w:lang w:eastAsia="zh-CN"/>
        </w:rPr>
        <w:t xml:space="preserve">Electronic Meeting, </w:t>
      </w:r>
      <w:r>
        <w:rPr>
          <w:rFonts w:hint="eastAsia" w:cs="Arial"/>
          <w:bCs/>
          <w:sz w:val="24"/>
          <w:szCs w:val="24"/>
          <w:lang w:val="en-US" w:eastAsia="zh-CN"/>
        </w:rPr>
        <w:t>10</w:t>
      </w:r>
      <w:r>
        <w:rPr>
          <w:rFonts w:cs="Arial"/>
          <w:bCs/>
          <w:sz w:val="24"/>
          <w:szCs w:val="24"/>
          <w:lang w:eastAsia="zh-CN"/>
        </w:rPr>
        <w:t xml:space="preserve"> – </w:t>
      </w:r>
      <w:r>
        <w:rPr>
          <w:rFonts w:hint="eastAsia" w:cs="Arial"/>
          <w:bCs/>
          <w:sz w:val="24"/>
          <w:szCs w:val="24"/>
          <w:lang w:val="en-US" w:eastAsia="zh-CN"/>
        </w:rPr>
        <w:t>19</w:t>
      </w:r>
      <w:r>
        <w:rPr>
          <w:rFonts w:cs="Arial"/>
          <w:bCs/>
          <w:sz w:val="24"/>
          <w:szCs w:val="24"/>
          <w:lang w:eastAsia="zh-CN"/>
        </w:rPr>
        <w:t xml:space="preserve"> </w:t>
      </w:r>
      <w:r>
        <w:rPr>
          <w:rFonts w:hint="eastAsia" w:cs="Arial"/>
          <w:bCs/>
          <w:sz w:val="24"/>
          <w:szCs w:val="24"/>
          <w:lang w:val="en-US" w:eastAsia="zh-CN"/>
        </w:rPr>
        <w:t>October</w:t>
      </w:r>
      <w:r>
        <w:rPr>
          <w:rFonts w:hint="eastAsia" w:cs="Arial"/>
          <w:bCs/>
          <w:sz w:val="24"/>
          <w:szCs w:val="24"/>
          <w:lang w:eastAsia="zh-CN"/>
        </w:rPr>
        <w:t>,</w:t>
      </w:r>
      <w:r>
        <w:rPr>
          <w:rFonts w:cs="Arial"/>
          <w:bCs/>
          <w:sz w:val="24"/>
          <w:szCs w:val="24"/>
        </w:rPr>
        <w:t xml:space="preserve"> 2022</w:t>
      </w:r>
    </w:p>
    <w:p>
      <w:pPr>
        <w:pStyle w:val="26"/>
        <w:rPr>
          <w:rFonts w:cs="Arial"/>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6</w:t>
      </w:r>
      <w:r>
        <w:rPr>
          <w:rFonts w:eastAsia="宋体" w:cs="Arial"/>
          <w:b/>
          <w:bCs/>
          <w:sz w:val="24"/>
          <w:lang w:eastAsia="zh-CN"/>
        </w:rPr>
        <w:t>.2</w:t>
      </w:r>
      <w:r>
        <w:rPr>
          <w:rFonts w:hint="eastAsia" w:eastAsia="宋体" w:cs="Arial"/>
          <w:b/>
          <w:bCs/>
          <w:sz w:val="24"/>
          <w:lang w:val="en-US" w:eastAsia="zh-CN"/>
        </w:rPr>
        <w:t>.1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Re</w:t>
      </w:r>
      <w:r>
        <w:rPr>
          <w:rFonts w:cs="Arial"/>
          <w:b/>
          <w:bCs/>
          <w:sz w:val="24"/>
        </w:rPr>
        <w:t>port for [AT11</w:t>
      </w:r>
      <w:r>
        <w:rPr>
          <w:rFonts w:hint="eastAsia" w:cs="Arial"/>
          <w:b/>
          <w:bCs/>
          <w:sz w:val="24"/>
          <w:lang w:val="en-US" w:eastAsia="zh-CN"/>
        </w:rPr>
        <w:t>9bis</w:t>
      </w:r>
      <w:r>
        <w:rPr>
          <w:rFonts w:cs="Arial"/>
          <w:b/>
          <w:bCs/>
          <w:sz w:val="24"/>
        </w:rPr>
        <w:t>-e][</w:t>
      </w:r>
      <w:r>
        <w:rPr>
          <w:rFonts w:hint="eastAsia" w:cs="Arial"/>
          <w:b/>
          <w:bCs/>
          <w:sz w:val="24"/>
          <w:lang w:val="en-US" w:eastAsia="zh-CN"/>
        </w:rPr>
        <w:t>120</w:t>
      </w:r>
      <w:r>
        <w:rPr>
          <w:rFonts w:cs="Arial"/>
          <w:b/>
          <w:bCs/>
          <w:sz w:val="24"/>
        </w:rPr>
        <w:t>][</w:t>
      </w:r>
      <w:r>
        <w:rPr>
          <w:rFonts w:hint="eastAsia" w:cs="Arial"/>
          <w:b/>
          <w:bCs/>
          <w:sz w:val="24"/>
          <w:lang w:val="en-US" w:eastAsia="zh-CN"/>
        </w:rPr>
        <w:t>IoT NTN Enh</w:t>
      </w:r>
      <w:r>
        <w:rPr>
          <w:rFonts w:cs="Arial"/>
          <w:b/>
          <w:bCs/>
          <w:sz w:val="24"/>
        </w:rPr>
        <w:t>]</w:t>
      </w:r>
      <w:r>
        <w:t xml:space="preserve"> </w:t>
      </w:r>
      <w:r>
        <w:rPr>
          <w:rFonts w:hint="eastAsia" w:cs="Arial"/>
          <w:b/>
          <w:bCs/>
          <w:sz w:val="24"/>
        </w:rPr>
        <w:t xml:space="preserve">HARQ enhancements </w:t>
      </w:r>
      <w:r>
        <w:rPr>
          <w:rFonts w:cs="Arial"/>
          <w:b/>
          <w:bCs/>
          <w:sz w:val="24"/>
        </w:rPr>
        <w:t>(CMCC)</w:t>
      </w:r>
    </w:p>
    <w:p>
      <w:pPr>
        <w:ind w:left="1985" w:hanging="1985"/>
        <w:rPr>
          <w:rFonts w:cs="Arial"/>
          <w:b/>
          <w:bCs/>
          <w:sz w:val="24"/>
        </w:rPr>
      </w:pPr>
      <w:r>
        <w:rPr>
          <w:rFonts w:cs="Arial"/>
          <w:b/>
          <w:bCs/>
          <w:sz w:val="24"/>
        </w:rPr>
        <w:t>WID/SID:</w:t>
      </w:r>
      <w:r>
        <w:rPr>
          <w:rFonts w:cs="Arial"/>
          <w:b/>
          <w:bCs/>
          <w:sz w:val="24"/>
        </w:rPr>
        <w:tab/>
      </w:r>
      <w:r>
        <w:rPr>
          <w:rFonts w:hint="eastAsia" w:eastAsia="宋体" w:cs="Arial"/>
          <w:b/>
          <w:bCs/>
          <w:sz w:val="24"/>
        </w:rPr>
        <w:t>IoT_NTN_enh</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bookmarkStart w:id="1" w:name="_Hlk70498098"/>
      <w:r>
        <w:rPr>
          <w:rFonts w:hint="eastAsia" w:cs="Arial"/>
          <w:lang w:eastAsia="zh-CN"/>
        </w:rPr>
        <w:t>This</w:t>
      </w:r>
      <w:r>
        <w:rPr>
          <w:rFonts w:cs="Arial"/>
          <w:lang w:eastAsia="zh-CN"/>
        </w:rPr>
        <w:t xml:space="preserve"> document aims at address the </w:t>
      </w:r>
      <w:r>
        <w:rPr>
          <w:rFonts w:hint="eastAsia" w:cs="Arial"/>
          <w:lang w:eastAsia="zh-CN"/>
        </w:rPr>
        <w:t>remain</w:t>
      </w:r>
      <w:r>
        <w:rPr>
          <w:rFonts w:cs="Arial"/>
          <w:lang w:eastAsia="zh-CN"/>
        </w:rPr>
        <w:t xml:space="preserve">ing </w:t>
      </w:r>
      <w:r>
        <w:rPr>
          <w:rFonts w:hint="eastAsia" w:cs="Arial"/>
          <w:lang w:eastAsia="zh-CN"/>
        </w:rPr>
        <w:t>open</w:t>
      </w:r>
      <w:r>
        <w:rPr>
          <w:rFonts w:cs="Arial"/>
          <w:lang w:eastAsia="zh-CN"/>
        </w:rPr>
        <w:t xml:space="preserve"> issues for </w:t>
      </w:r>
      <w:r>
        <w:rPr>
          <w:rFonts w:hint="eastAsia" w:cs="Arial"/>
          <w:lang w:val="en-US" w:eastAsia="zh-CN"/>
        </w:rPr>
        <w:t>HARQ enhancements for IoT NTN</w:t>
      </w:r>
      <w:r>
        <w:rPr>
          <w:rFonts w:cs="Arial"/>
          <w:lang w:eastAsia="zh-CN"/>
        </w:rPr>
        <w:t>.</w:t>
      </w:r>
    </w:p>
    <w:p>
      <w:pPr>
        <w:pStyle w:val="104"/>
      </w:pPr>
      <w:r>
        <w:t>[AT119bis-e][120][IoT NTN Enh] HARQ enhancements (CMCC)</w:t>
      </w:r>
    </w:p>
    <w:p>
      <w:pPr>
        <w:pStyle w:val="105"/>
        <w:ind w:left="1619" w:firstLine="0"/>
        <w:rPr>
          <w:color w:val="0000FF"/>
          <w:u w:val="single"/>
        </w:rPr>
      </w:pPr>
      <w:r>
        <w:t xml:space="preserve">Scope: Continue the discussion on p4, p5 from </w:t>
      </w:r>
      <w:r>
        <w:fldChar w:fldCharType="begin"/>
      </w:r>
      <w:r>
        <w:instrText xml:space="preserve"> HYPERLINK "file:///C:\\Data\\3GPP\\Extracts\\R2-2210152%20Discussion%20on%20the%20HARQ%20enhancement%20for%20IoT-NTN.docx" \o "C:Data3GPPExtractsR2-2210152 Discussion on the HARQ enhancement for IoT-NTN.docx" </w:instrText>
      </w:r>
      <w:r>
        <w:fldChar w:fldCharType="separate"/>
      </w:r>
      <w:r>
        <w:rPr>
          <w:rStyle w:val="32"/>
        </w:rPr>
        <w:t>R2-2210152</w:t>
      </w:r>
      <w:r>
        <w:rPr>
          <w:rStyle w:val="32"/>
        </w:rPr>
        <w:fldChar w:fldCharType="end"/>
      </w:r>
      <w:r>
        <w:t xml:space="preserve"> as well as p6 and p8 from </w:t>
      </w:r>
      <w:r>
        <w:fldChar w:fldCharType="begin"/>
      </w:r>
      <w:r>
        <w:instrText xml:space="preserve"> HYPERLINK "file:///C:\\Data\\3GPP\\Extracts\\R2-2210036%20Discussion%20on%20disabling%20of%20HARQ%20feedback.doc" \o "C:Data3GPPExtractsR2-2210036 Discussion on disabling of HARQ feedback.doc" </w:instrText>
      </w:r>
      <w:r>
        <w:fldChar w:fldCharType="separate"/>
      </w:r>
      <w:r>
        <w:rPr>
          <w:rStyle w:val="32"/>
        </w:rPr>
        <w:t>R2-2210036</w:t>
      </w:r>
      <w:r>
        <w:rPr>
          <w:rStyle w:val="32"/>
        </w:rPr>
        <w:fldChar w:fldCharType="end"/>
      </w:r>
    </w:p>
    <w:p>
      <w:pPr>
        <w:pStyle w:val="105"/>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10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10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105"/>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105"/>
        <w:ind w:left="1619" w:firstLine="0"/>
      </w:pPr>
      <w:r>
        <w:rPr>
          <w:color w:val="000000" w:themeColor="text1"/>
          <w14:textFill>
            <w14:solidFill>
              <w14:schemeClr w14:val="tx1"/>
            </w14:solidFill>
          </w14:textFill>
        </w:rPr>
        <w:t xml:space="preserve">Initial deadline </w:t>
      </w:r>
      <w:r>
        <w:t>(for companies' feedback): Tuesday 2022-10-18 1000 UTC</w:t>
      </w:r>
    </w:p>
    <w:p>
      <w:pPr>
        <w:pStyle w:val="105"/>
        <w:ind w:left="1619" w:firstLine="0"/>
      </w:pPr>
      <w:r>
        <w:t>Initial deadline (for rapporteur's summary in R2-2210863): Tuesday 2022-10-18 1200 UTC</w:t>
      </w:r>
    </w:p>
    <w:p>
      <w:pPr>
        <w:rPr>
          <w:rFonts w:cs="Arial"/>
          <w:lang w:eastAsia="zh-CN"/>
        </w:rPr>
      </w:pPr>
    </w:p>
    <w:p>
      <w:pPr>
        <w:keepNext/>
        <w:keepLines/>
        <w:pBdr>
          <w:top w:val="single" w:color="auto" w:sz="12" w:space="3"/>
        </w:pBdr>
        <w:spacing w:before="240"/>
        <w:outlineLvl w:val="0"/>
        <w:rPr>
          <w:rFonts w:eastAsia="宋体"/>
          <w:sz w:val="36"/>
          <w:lang w:eastAsia="zh-CN"/>
        </w:rPr>
      </w:pPr>
      <w:bookmarkStart w:id="3" w:name="_GoBack"/>
      <w:bookmarkEnd w:id="3"/>
      <w:r>
        <w:rPr>
          <w:rFonts w:hint="eastAsia" w:eastAsia="宋体"/>
          <w:sz w:val="36"/>
          <w:lang w:val="en-US" w:eastAsia="zh-CN"/>
        </w:rPr>
        <w:t xml:space="preserve">2 </w:t>
      </w:r>
      <w:r>
        <w:rPr>
          <w:rFonts w:hint="eastAsia" w:eastAsia="宋体"/>
          <w:sz w:val="36"/>
          <w:lang w:eastAsia="zh-CN"/>
        </w:rPr>
        <w:t>C</w:t>
      </w:r>
      <w:r>
        <w:rPr>
          <w:rFonts w:eastAsia="宋体"/>
          <w:sz w:val="36"/>
          <w:lang w:eastAsia="zh-CN"/>
        </w:rPr>
        <w:t>ontact Information</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14"/>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80" w:type="dxa"/>
            <w:shd w:val="clear" w:color="auto" w:fill="D7D7D7" w:themeFill="background1" w:themeFillShade="D8"/>
            <w:vAlign w:val="center"/>
          </w:tcPr>
          <w:p>
            <w:pPr>
              <w:spacing w:after="0"/>
              <w:jc w:val="center"/>
              <w:rPr>
                <w:rFonts w:cs="Arial"/>
                <w:lang w:eastAsia="zh-CN"/>
              </w:rPr>
            </w:pPr>
            <w:r>
              <w:rPr>
                <w:rFonts w:hint="eastAsia" w:cs="Arial"/>
                <w:lang w:eastAsia="zh-CN"/>
              </w:rPr>
              <w:t>C</w:t>
            </w:r>
            <w:r>
              <w:rPr>
                <w:rFonts w:cs="Arial"/>
                <w:lang w:eastAsia="zh-CN"/>
              </w:rPr>
              <w:t>ompany</w:t>
            </w:r>
          </w:p>
        </w:tc>
        <w:tc>
          <w:tcPr>
            <w:tcW w:w="1814" w:type="dxa"/>
            <w:shd w:val="clear" w:color="auto" w:fill="D7D7D7" w:themeFill="background1" w:themeFillShade="D8"/>
            <w:vAlign w:val="center"/>
          </w:tcPr>
          <w:p>
            <w:pPr>
              <w:spacing w:after="0"/>
              <w:jc w:val="center"/>
              <w:rPr>
                <w:rFonts w:cs="Arial"/>
                <w:lang w:eastAsia="zh-CN"/>
              </w:rPr>
            </w:pPr>
            <w:r>
              <w:rPr>
                <w:rFonts w:hint="eastAsia" w:cs="Arial"/>
                <w:lang w:eastAsia="zh-CN"/>
              </w:rPr>
              <w:t>N</w:t>
            </w:r>
            <w:r>
              <w:rPr>
                <w:rFonts w:cs="Arial"/>
                <w:lang w:eastAsia="zh-CN"/>
              </w:rPr>
              <w:t>ame</w:t>
            </w:r>
          </w:p>
        </w:tc>
        <w:tc>
          <w:tcPr>
            <w:tcW w:w="5837" w:type="dxa"/>
            <w:shd w:val="clear" w:color="auto" w:fill="D7D7D7" w:themeFill="background1" w:themeFillShade="D8"/>
            <w:vAlign w:val="center"/>
          </w:tcPr>
          <w:p>
            <w:pPr>
              <w:spacing w:after="0"/>
              <w:jc w:val="cente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O</w:t>
            </w:r>
            <w:r>
              <w:rPr>
                <w:rFonts w:cs="Arial"/>
                <w:lang w:eastAsia="zh-CN"/>
              </w:rPr>
              <w:t>PPO</w:t>
            </w:r>
          </w:p>
        </w:tc>
        <w:tc>
          <w:tcPr>
            <w:tcW w:w="1814" w:type="dxa"/>
            <w:vAlign w:val="center"/>
          </w:tcPr>
          <w:p>
            <w:pPr>
              <w:spacing w:after="0"/>
              <w:jc w:val="center"/>
              <w:rPr>
                <w:rFonts w:cs="Arial"/>
                <w:lang w:eastAsia="zh-CN"/>
              </w:rPr>
            </w:pPr>
            <w:r>
              <w:rPr>
                <w:rFonts w:hint="eastAsia" w:cs="Arial"/>
                <w:lang w:eastAsia="zh-CN"/>
              </w:rPr>
              <w:t>H</w:t>
            </w:r>
            <w:r>
              <w:rPr>
                <w:rFonts w:cs="Arial"/>
                <w:lang w:eastAsia="zh-CN"/>
              </w:rPr>
              <w:t>aitao Li</w:t>
            </w:r>
          </w:p>
        </w:tc>
        <w:tc>
          <w:tcPr>
            <w:tcW w:w="5837" w:type="dxa"/>
            <w:vAlign w:val="center"/>
          </w:tcPr>
          <w:p>
            <w:pPr>
              <w:spacing w:after="0"/>
              <w:jc w:val="center"/>
              <w:rPr>
                <w:rFonts w:cs="Arial"/>
                <w:lang w:eastAsia="zh-CN"/>
              </w:rPr>
            </w:pPr>
            <w:r>
              <w:rPr>
                <w:rFonts w:hint="eastAsia" w:cs="Arial"/>
                <w:lang w:eastAsia="zh-CN"/>
              </w:rPr>
              <w:t>l</w:t>
            </w:r>
            <w:r>
              <w:rPr>
                <w:rFonts w:cs="Arial"/>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Nokia</w:t>
            </w:r>
          </w:p>
        </w:tc>
        <w:tc>
          <w:tcPr>
            <w:tcW w:w="1814" w:type="dxa"/>
            <w:vAlign w:val="center"/>
          </w:tcPr>
          <w:p>
            <w:pPr>
              <w:spacing w:after="0"/>
              <w:jc w:val="center"/>
              <w:rPr>
                <w:rFonts w:cs="Arial"/>
                <w:lang w:eastAsia="zh-CN"/>
              </w:rPr>
            </w:pPr>
            <w:r>
              <w:rPr>
                <w:rFonts w:cs="Arial"/>
                <w:lang w:eastAsia="zh-CN"/>
              </w:rPr>
              <w:t>Ping Yuan</w:t>
            </w:r>
          </w:p>
        </w:tc>
        <w:tc>
          <w:tcPr>
            <w:tcW w:w="5837" w:type="dxa"/>
            <w:vAlign w:val="center"/>
          </w:tcPr>
          <w:p>
            <w:pPr>
              <w:spacing w:after="0"/>
              <w:jc w:val="center"/>
              <w:rPr>
                <w:rFonts w:cs="Arial"/>
                <w:lang w:eastAsia="zh-CN"/>
              </w:rPr>
            </w:pPr>
            <w:r>
              <w:rPr>
                <w:rFonts w:cs="Arial"/>
                <w:lang w:eastAsia="zh-CN"/>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hint="default" w:cs="Arial"/>
                <w:lang w:val="en-US" w:eastAsia="zh-CN"/>
              </w:rPr>
            </w:pPr>
            <w:r>
              <w:rPr>
                <w:rFonts w:hint="eastAsia" w:cs="Arial"/>
                <w:lang w:val="en-US" w:eastAsia="zh-CN"/>
              </w:rPr>
              <w:t>Transsion Holdings</w:t>
            </w:r>
          </w:p>
        </w:tc>
        <w:tc>
          <w:tcPr>
            <w:tcW w:w="1814" w:type="dxa"/>
            <w:vAlign w:val="center"/>
          </w:tcPr>
          <w:p>
            <w:pPr>
              <w:spacing w:after="0"/>
              <w:jc w:val="center"/>
              <w:rPr>
                <w:rFonts w:hint="default" w:cs="Arial"/>
                <w:lang w:val="en-US" w:eastAsia="zh-CN"/>
              </w:rPr>
            </w:pPr>
            <w:r>
              <w:rPr>
                <w:rFonts w:hint="eastAsia" w:cs="Arial"/>
                <w:lang w:val="en-US" w:eastAsia="zh-CN"/>
              </w:rPr>
              <w:t>Wen wu</w:t>
            </w:r>
          </w:p>
        </w:tc>
        <w:tc>
          <w:tcPr>
            <w:tcW w:w="5837" w:type="dxa"/>
            <w:vAlign w:val="center"/>
          </w:tcPr>
          <w:p>
            <w:pPr>
              <w:spacing w:after="0"/>
              <w:jc w:val="center"/>
              <w:rPr>
                <w:rFonts w:hint="default" w:cs="Arial"/>
                <w:lang w:val="en-US" w:eastAsia="zh-CN"/>
              </w:rPr>
            </w:pPr>
            <w:r>
              <w:rPr>
                <w:rFonts w:hint="eastAsia" w:cs="Arial"/>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textAlignment w:val="baseline"/>
              <w:rPr>
                <w:rFonts w:eastAsia="Times New Roman" w:cs="Arial"/>
                <w:szCs w:val="18"/>
                <w:lang w:eastAsia="zh-CN"/>
              </w:rPr>
            </w:pPr>
          </w:p>
        </w:tc>
        <w:tc>
          <w:tcPr>
            <w:tcW w:w="1814" w:type="dxa"/>
            <w:vAlign w:val="center"/>
          </w:tcPr>
          <w:p>
            <w:pPr>
              <w:spacing w:after="0"/>
              <w:jc w:val="center"/>
              <w:textAlignment w:val="baseline"/>
              <w:rPr>
                <w:rFonts w:eastAsia="Times New Roman" w:cs="Arial"/>
                <w:szCs w:val="18"/>
                <w:lang w:eastAsia="zh-CN"/>
              </w:rPr>
            </w:pPr>
          </w:p>
        </w:tc>
        <w:tc>
          <w:tcPr>
            <w:tcW w:w="5837" w:type="dxa"/>
            <w:vAlign w:val="center"/>
          </w:tcPr>
          <w:p>
            <w:pPr>
              <w:spacing w:after="0"/>
              <w:jc w:val="center"/>
              <w:textAlignment w:val="baseline"/>
              <w:rPr>
                <w:rFonts w:eastAsia="Times New Roman"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ko-KR"/>
              </w:rPr>
            </w:pPr>
          </w:p>
        </w:tc>
        <w:tc>
          <w:tcPr>
            <w:tcW w:w="1814" w:type="dxa"/>
            <w:vAlign w:val="center"/>
          </w:tcPr>
          <w:p>
            <w:pPr>
              <w:spacing w:after="0"/>
              <w:jc w:val="center"/>
              <w:rPr>
                <w:rFonts w:cs="Arial"/>
                <w:lang w:eastAsia="ko-KR"/>
              </w:rPr>
            </w:pPr>
          </w:p>
        </w:tc>
        <w:tc>
          <w:tcPr>
            <w:tcW w:w="5837" w:type="dxa"/>
            <w:vAlign w:val="center"/>
          </w:tcPr>
          <w:p>
            <w:pPr>
              <w:spacing w:after="0"/>
              <w:jc w:val="center"/>
              <w:rPr>
                <w:rFonts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ko-KR"/>
              </w:rPr>
            </w:pPr>
          </w:p>
        </w:tc>
        <w:tc>
          <w:tcPr>
            <w:tcW w:w="1814" w:type="dxa"/>
            <w:vAlign w:val="center"/>
          </w:tcPr>
          <w:p>
            <w:pPr>
              <w:spacing w:after="0"/>
              <w:jc w:val="center"/>
              <w:rPr>
                <w:rFonts w:cs="Arial"/>
                <w:lang w:eastAsia="ko-KR"/>
              </w:rPr>
            </w:pPr>
          </w:p>
        </w:tc>
        <w:tc>
          <w:tcPr>
            <w:tcW w:w="5837" w:type="dxa"/>
            <w:vAlign w:val="center"/>
          </w:tcPr>
          <w:p>
            <w:pPr>
              <w:spacing w:after="0"/>
              <w:jc w:val="center"/>
              <w:rPr>
                <w:rFonts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p>
        </w:tc>
        <w:tc>
          <w:tcPr>
            <w:tcW w:w="1814" w:type="dxa"/>
            <w:vAlign w:val="center"/>
          </w:tcPr>
          <w:p>
            <w:pPr>
              <w:spacing w:after="0"/>
              <w:jc w:val="center"/>
              <w:rPr>
                <w:rFonts w:cs="Arial"/>
                <w:lang w:val="en-US" w:eastAsia="zh-CN"/>
              </w:rPr>
            </w:pPr>
          </w:p>
        </w:tc>
        <w:tc>
          <w:tcPr>
            <w:tcW w:w="5837" w:type="dxa"/>
            <w:vAlign w:val="center"/>
          </w:tcPr>
          <w:p>
            <w:pPr>
              <w:spacing w:after="0"/>
              <w:jc w:val="center"/>
              <w:rPr>
                <w:rFonts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p>
        </w:tc>
        <w:tc>
          <w:tcPr>
            <w:tcW w:w="1814" w:type="dxa"/>
            <w:vAlign w:val="center"/>
          </w:tcPr>
          <w:p>
            <w:pPr>
              <w:spacing w:after="0"/>
              <w:jc w:val="center"/>
              <w:rPr>
                <w:rFonts w:cs="Arial"/>
                <w:lang w:eastAsia="zh-CN"/>
              </w:rPr>
            </w:pPr>
          </w:p>
        </w:tc>
        <w:tc>
          <w:tcPr>
            <w:tcW w:w="5837" w:type="dxa"/>
            <w:vAlign w:val="center"/>
          </w:tcPr>
          <w:p>
            <w:pPr>
              <w:spacing w:after="0"/>
              <w:jc w:val="center"/>
              <w:rPr>
                <w:rFonts w:cs="Arial"/>
                <w:lang w:eastAsia="zh-CN"/>
              </w:rPr>
            </w:pPr>
          </w:p>
        </w:tc>
      </w:tr>
    </w:tbl>
    <w:p>
      <w:pPr>
        <w:rPr>
          <w:rFonts w:cs="Arial"/>
          <w:lang w:eastAsia="zh-CN"/>
        </w:rPr>
      </w:pPr>
    </w:p>
    <w:p>
      <w:pPr>
        <w:pStyle w:val="2"/>
        <w:numPr>
          <w:ilvl w:val="0"/>
          <w:numId w:val="0"/>
        </w:numPr>
        <w:rPr>
          <w:rFonts w:cs="Arial"/>
          <w:lang w:eastAsia="zh-CN"/>
        </w:rPr>
      </w:pPr>
      <w:r>
        <w:rPr>
          <w:rFonts w:hint="eastAsia" w:cs="Arial"/>
          <w:lang w:val="en-US" w:eastAsia="zh-CN"/>
        </w:rPr>
        <w:t xml:space="preserve">3 </w:t>
      </w:r>
      <w:r>
        <w:rPr>
          <w:rFonts w:cs="Arial"/>
        </w:rPr>
        <w:t>Discussion</w:t>
      </w:r>
    </w:p>
    <w:p>
      <w:pPr>
        <w:rPr>
          <w:lang w:eastAsia="zh-CN"/>
        </w:rPr>
      </w:pPr>
    </w:p>
    <w:p>
      <w:pPr>
        <w:pStyle w:val="3"/>
        <w:numPr>
          <w:ilvl w:val="1"/>
          <w:numId w:val="0"/>
        </w:numPr>
        <w:adjustRightInd w:val="0"/>
        <w:snapToGrid w:val="0"/>
        <w:spacing w:before="0" w:after="156" w:afterLines="50"/>
        <w:rPr>
          <w:lang w:eastAsia="zh-CN"/>
        </w:rPr>
      </w:pPr>
      <w:r>
        <w:rPr>
          <w:rFonts w:hint="eastAsia" w:cs="Arial"/>
          <w:lang w:val="en-US" w:eastAsia="zh-CN"/>
        </w:rPr>
        <w:t>3.1 DRX impacts</w:t>
      </w:r>
    </w:p>
    <w:p>
      <w:pPr>
        <w:pStyle w:val="4"/>
        <w:numPr>
          <w:ilvl w:val="2"/>
          <w:numId w:val="0"/>
        </w:numPr>
        <w:rPr>
          <w:lang w:val="en-US" w:eastAsia="zh-CN"/>
        </w:rPr>
      </w:pPr>
      <w:r>
        <w:rPr>
          <w:rFonts w:hint="eastAsia"/>
          <w:lang w:val="en-US" w:eastAsia="zh-CN"/>
        </w:rPr>
        <w:t>3.1.1 For DL HARQ process</w:t>
      </w:r>
    </w:p>
    <w:p>
      <w:pPr>
        <w:rPr>
          <w:lang w:val="en-US" w:eastAsia="zh-CN"/>
        </w:rPr>
      </w:pPr>
    </w:p>
    <w:p>
      <w:pPr>
        <w:spacing w:after="120"/>
        <w:rPr>
          <w:rFonts w:eastAsia="宋体" w:cs="Arial"/>
          <w:lang w:eastAsia="zh-CN"/>
        </w:rPr>
      </w:pPr>
      <w:r>
        <w:rPr>
          <w:rFonts w:hint="eastAsia" w:eastAsia="宋体" w:cs="Arial"/>
        </w:rPr>
        <w:t>In Rel-17 NR NTN, RAN2 agreed the following agreements on enabling/disabling DL HARQ feedback.</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31" w:type="dxa"/>
          </w:tcPr>
          <w:p>
            <w:pPr>
              <w:pStyle w:val="79"/>
              <w:numPr>
                <w:ilvl w:val="0"/>
                <w:numId w:val="6"/>
              </w:numPr>
              <w:spacing w:after="120"/>
              <w:ind w:left="397" w:firstLine="0"/>
              <w:rPr>
                <w:rFonts w:eastAsia="宋体" w:cs="Arial"/>
              </w:rPr>
            </w:pPr>
            <w:r>
              <w:rPr>
                <w:rFonts w:hint="eastAsia" w:eastAsia="宋体" w:cs="Arial"/>
              </w:rPr>
              <w:t>For HARQ process with DL HARQ feedback disabled, the UE will not start drx-HARQ-RTT-TimerDL.</w:t>
            </w:r>
          </w:p>
          <w:p>
            <w:pPr>
              <w:pStyle w:val="79"/>
              <w:numPr>
                <w:ilvl w:val="0"/>
                <w:numId w:val="6"/>
              </w:numPr>
              <w:spacing w:after="120"/>
              <w:ind w:left="397" w:firstLine="0"/>
              <w:rPr>
                <w:rFonts w:eastAsia="宋体" w:cs="Arial"/>
              </w:rPr>
            </w:pPr>
            <w:r>
              <w:rPr>
                <w:rFonts w:hint="eastAsia" w:eastAsia="宋体" w:cs="Arial"/>
              </w:rPr>
              <w:t xml:space="preserve">For HARQ process with DL HARQ feedback enabled, the UE will extend the value of drx-HARQ-RTT-TimerDL by UE-gNB RTT and start the timer. </w:t>
            </w:r>
          </w:p>
          <w:p>
            <w:pPr>
              <w:spacing w:after="120"/>
              <w:rPr>
                <w:rFonts w:eastAsia="宋体" w:cs="Arial"/>
                <w:lang w:val="en-US" w:eastAsia="zh-CN"/>
              </w:rPr>
            </w:pPr>
            <w:r>
              <w:rPr>
                <w:rFonts w:hint="eastAsia" w:eastAsia="宋体" w:cs="Arial"/>
                <w:lang w:eastAsia="en-GB"/>
              </w:rPr>
              <w:t>For HARQ process not configured with DL HARQ feedback enabled/disabled, drx-HARQ-RTT-TimerDL behaves as per legacy</w:t>
            </w:r>
            <w:r>
              <w:rPr>
                <w:rFonts w:hint="eastAsia" w:eastAsia="宋体" w:cs="Arial"/>
              </w:rPr>
              <w:t>.</w:t>
            </w:r>
            <w:r>
              <w:rPr>
                <w:rFonts w:hint="eastAsia" w:eastAsia="宋体" w:cs="Arial"/>
                <w:lang w:eastAsia="zh-CN"/>
              </w:rPr>
              <w:t xml:space="preserve"> </w:t>
            </w:r>
          </w:p>
        </w:tc>
      </w:tr>
    </w:tbl>
    <w:p>
      <w:pPr>
        <w:spacing w:after="120"/>
        <w:rPr>
          <w:rFonts w:eastAsia="宋体" w:cs="Arial"/>
          <w:lang w:eastAsia="zh-CN"/>
        </w:rPr>
      </w:pPr>
    </w:p>
    <w:p>
      <w:r>
        <w:rPr>
          <w:rFonts w:hint="eastAsia" w:eastAsia="宋体" w:cs="Arial"/>
          <w:lang w:eastAsia="zh-CN"/>
        </w:rPr>
        <w:t xml:space="preserve">And </w:t>
      </w:r>
      <w:r>
        <w:t xml:space="preserve">RAN2-119 meeting agreed to support HARQ feedback enabling/disabling for DL and two HARQ modes for UL in both NB-IoT and eMTC. </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r>
              <w:t>Agreements:</w:t>
            </w:r>
          </w:p>
          <w:p>
            <w:pPr>
              <w:pStyle w:val="79"/>
              <w:numPr>
                <w:ilvl w:val="0"/>
                <w:numId w:val="7"/>
              </w:numPr>
              <w:jc w:val="left"/>
            </w:pPr>
            <w:r>
              <w:t>Disabling DL HARQ feedback is supported for NB-IoT and eMTC NTN. FFS on UE capability</w:t>
            </w:r>
          </w:p>
          <w:p>
            <w:pPr>
              <w:pStyle w:val="79"/>
              <w:numPr>
                <w:ilvl w:val="0"/>
                <w:numId w:val="7"/>
              </w:numPr>
              <w:jc w:val="left"/>
            </w:pPr>
            <w:r>
              <w:t>For UL HARQ operation, introduce two HARQ modes, i.e., HARQ mode A and HARQ mode B in IoT NTN (both NB-IoT and eMTC NTN), similarly to NR NTN</w:t>
            </w:r>
          </w:p>
          <w:p>
            <w:pPr>
              <w:pStyle w:val="79"/>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pPr>
        <w:rPr>
          <w:sz w:val="2"/>
          <w:szCs w:val="2"/>
        </w:rPr>
      </w:pPr>
    </w:p>
    <w:p>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line="257" w:lineRule="auto"/>
              <w:rPr>
                <w:rFonts w:eastAsiaTheme="minorEastAsia"/>
                <w:color w:val="000000" w:themeColor="text1"/>
                <w:lang w:eastAsia="zh-CN"/>
                <w14:textFill>
                  <w14:solidFill>
                    <w14:schemeClr w14:val="tx1"/>
                  </w14:solidFill>
                </w14:textFill>
              </w:rPr>
            </w:pPr>
            <w:r>
              <w:rPr>
                <w:rFonts w:eastAsia="Calibri"/>
                <w:color w:val="000000" w:themeColor="text1"/>
                <w:lang w:val="en-US"/>
                <w14:textFill>
                  <w14:solidFill>
                    <w14:schemeClr w14:val="tx1"/>
                  </w14:solidFill>
                </w14:textFill>
              </w:rPr>
              <w:t>Agreement</w:t>
            </w:r>
            <w:r>
              <w:rPr>
                <w:rFonts w:hint="eastAsia" w:eastAsiaTheme="minorEastAsia"/>
                <w:color w:val="000000" w:themeColor="text1"/>
                <w:lang w:val="en-US" w:eastAsia="zh-CN"/>
                <w14:textFill>
                  <w14:solidFill>
                    <w14:schemeClr w14:val="tx1"/>
                  </w14:solidFill>
                </w14:textFill>
              </w:rPr>
              <w:t xml:space="preserve"> :</w:t>
            </w:r>
          </w:p>
          <w:p>
            <w:pPr>
              <w:spacing w:line="259" w:lineRule="auto"/>
              <w:rPr>
                <w:rFonts w:eastAsia="Calibri"/>
                <w:color w:val="000000" w:themeColor="text1"/>
                <w14:textFill>
                  <w14:solidFill>
                    <w14:schemeClr w14:val="tx1"/>
                  </w14:solidFill>
                </w14:textFill>
              </w:rPr>
            </w:pPr>
            <w:r>
              <w:rPr>
                <w:rFonts w:eastAsia="Calibri"/>
                <w:color w:val="000000" w:themeColor="text1"/>
                <w:lang w:val="en-US"/>
                <w14:textFill>
                  <w14:solidFill>
                    <w14:schemeClr w14:val="tx1"/>
                  </w14:solidFill>
                </w14:textFill>
              </w:rPr>
              <w:t>For NB-IoT NTN, to configure/indicate enabling/disabling of HARQ feedback for downlink transmission, down select one or more from the following options:</w:t>
            </w:r>
          </w:p>
          <w:p>
            <w:pPr>
              <w:pStyle w:val="79"/>
              <w:numPr>
                <w:ilvl w:val="0"/>
                <w:numId w:val="8"/>
              </w:numPr>
              <w:spacing w:after="0" w:line="259" w:lineRule="auto"/>
              <w:jc w:val="left"/>
              <w:rPr>
                <w:rFonts w:eastAsia="Calibri"/>
                <w:color w:val="000000" w:themeColor="text1"/>
                <w14:textFill>
                  <w14:solidFill>
                    <w14:schemeClr w14:val="tx1"/>
                  </w14:solidFill>
                </w14:textFill>
              </w:rPr>
            </w:pPr>
            <w:r>
              <w:rPr>
                <w:rFonts w:eastAsia="Calibri"/>
                <w:color w:val="000000" w:themeColor="text1"/>
                <w:lang w:val="fi-FI"/>
                <w14:textFill>
                  <w14:solidFill>
                    <w14:schemeClr w14:val="tx1"/>
                  </w14:solidFill>
                </w14:textFill>
              </w:rPr>
              <w:t>Option 1: per HARQ process via UE specific RRC signaling</w:t>
            </w:r>
          </w:p>
          <w:p>
            <w:pPr>
              <w:pStyle w:val="79"/>
              <w:numPr>
                <w:ilvl w:val="0"/>
                <w:numId w:val="8"/>
              </w:numPr>
              <w:spacing w:after="0" w:line="259" w:lineRule="auto"/>
              <w:jc w:val="left"/>
              <w:rPr>
                <w:rFonts w:eastAsia="Calibri"/>
                <w:color w:val="000000" w:themeColor="text1"/>
                <w14:textFill>
                  <w14:solidFill>
                    <w14:schemeClr w14:val="tx1"/>
                  </w14:solidFill>
                </w14:textFill>
              </w:rPr>
            </w:pPr>
            <w:r>
              <w:rPr>
                <w:rFonts w:eastAsia="Calibri"/>
                <w:color w:val="000000" w:themeColor="text1"/>
                <w:lang w:val="fi-FI"/>
                <w14:textFill>
                  <w14:solidFill>
                    <w14:schemeClr w14:val="tx1"/>
                  </w14:solidFill>
                </w14:textFill>
              </w:rPr>
              <w:t>Option 3: explicitly indicated by DCI (e.g., new field or reusing existing field)</w:t>
            </w:r>
          </w:p>
          <w:p>
            <w:pPr>
              <w:pStyle w:val="79"/>
              <w:numPr>
                <w:ilvl w:val="0"/>
                <w:numId w:val="8"/>
              </w:numPr>
              <w:spacing w:after="0" w:line="259" w:lineRule="auto"/>
              <w:jc w:val="left"/>
              <w:rPr>
                <w:rFonts w:eastAsia="Calibri"/>
                <w:color w:val="000000" w:themeColor="text1"/>
                <w14:textFill>
                  <w14:solidFill>
                    <w14:schemeClr w14:val="tx1"/>
                  </w14:solidFill>
                </w14:textFill>
              </w:rPr>
            </w:pPr>
            <w:r>
              <w:rPr>
                <w:rFonts w:eastAsia="Calibri"/>
                <w:color w:val="000000" w:themeColor="text1"/>
                <w:lang w:val="fi-FI"/>
                <w14:textFill>
                  <w14:solidFill>
                    <w14:schemeClr w14:val="tx1"/>
                  </w14:solidFill>
                </w14:textFill>
              </w:rPr>
              <w:t>Option 4: implicitly indicated by existing configured/indicated/combined parameter(s) in the DCI (e.g., repetition number, TBS)</w:t>
            </w:r>
          </w:p>
          <w:p>
            <w:pPr>
              <w:pStyle w:val="79"/>
              <w:numPr>
                <w:ilvl w:val="0"/>
                <w:numId w:val="8"/>
              </w:numPr>
              <w:spacing w:after="0" w:line="259" w:lineRule="auto"/>
              <w:jc w:val="left"/>
              <w:rPr>
                <w:rFonts w:ascii="Calibri" w:hAnsi="Calibri" w:eastAsia="Calibri" w:cs="Calibri"/>
                <w:color w:val="000000" w:themeColor="text1"/>
                <w:sz w:val="22"/>
                <w:szCs w:val="22"/>
                <w14:textFill>
                  <w14:solidFill>
                    <w14:schemeClr w14:val="tx1"/>
                  </w14:solidFill>
                </w14:textFill>
              </w:rPr>
            </w:pPr>
            <w:r>
              <w:rPr>
                <w:rFonts w:eastAsia="Calibri"/>
                <w:color w:val="000000" w:themeColor="text1"/>
                <w:lang w:val="fi-FI"/>
                <w14:textFill>
                  <w14:solidFill>
                    <w14:schemeClr w14:val="tx1"/>
                  </w14:solidFill>
                </w14:textFill>
              </w:rPr>
              <w:t>Option 6: combinations of some options above</w:t>
            </w:r>
          </w:p>
        </w:tc>
      </w:tr>
    </w:tbl>
    <w:p>
      <w:pPr>
        <w:spacing w:after="120"/>
        <w:rPr>
          <w:rFonts w:eastAsia="宋体" w:cs="Arial"/>
          <w:lang w:eastAsia="zh-CN"/>
        </w:rPr>
      </w:pPr>
    </w:p>
    <w:p>
      <w:pPr>
        <w:rPr>
          <w:rFonts w:hint="default" w:eastAsiaTheme="minorEastAsia"/>
          <w:lang w:val="en-US" w:eastAsia="zh-CN"/>
        </w:rPr>
      </w:pPr>
      <w:r>
        <w:rPr>
          <w:rFonts w:hint="eastAsia" w:eastAsiaTheme="minorEastAsia"/>
          <w:lang w:eastAsia="zh-CN"/>
        </w:rPr>
        <w:t>As</w:t>
      </w:r>
      <w:r>
        <w:rPr>
          <w:rFonts w:eastAsia="Arial"/>
        </w:rPr>
        <w:t xml:space="preserve"> no </w:t>
      </w:r>
      <w:r>
        <w:rPr>
          <w:rFonts w:hint="eastAsia" w:eastAsiaTheme="minorEastAsia"/>
          <w:lang w:eastAsia="zh-CN"/>
        </w:rPr>
        <w:t xml:space="preserve">data </w:t>
      </w:r>
      <w:r>
        <w:rPr>
          <w:rFonts w:eastAsia="Arial"/>
        </w:rPr>
        <w:t xml:space="preserve">retransmission will be </w:t>
      </w:r>
      <w:r>
        <w:rPr>
          <w:rFonts w:hint="eastAsia" w:eastAsiaTheme="minorEastAsia"/>
          <w:lang w:eastAsia="zh-CN"/>
        </w:rPr>
        <w:t>expected by UE</w:t>
      </w:r>
      <w:r>
        <w:rPr>
          <w:rFonts w:eastAsia="Arial"/>
        </w:rPr>
        <w:t xml:space="preserve"> based on HARQ feedback</w:t>
      </w:r>
      <w:r>
        <w:rPr>
          <w:rFonts w:hint="eastAsia" w:eastAsiaTheme="minorEastAsia"/>
          <w:lang w:eastAsia="zh-CN"/>
        </w:rPr>
        <w:t xml:space="preserve"> when the corresponding </w:t>
      </w:r>
      <w:r>
        <w:rPr>
          <w:rFonts w:eastAsia="Arial"/>
        </w:rPr>
        <w:t xml:space="preserve">HARQ processes with DL HARQ feedback </w:t>
      </w:r>
      <w:r>
        <w:rPr>
          <w:rFonts w:hint="eastAsia" w:eastAsiaTheme="minorEastAsia"/>
          <w:lang w:eastAsia="zh-CN"/>
        </w:rPr>
        <w:t xml:space="preserve">is </w:t>
      </w:r>
      <w:r>
        <w:rPr>
          <w:rFonts w:eastAsia="Arial"/>
        </w:rPr>
        <w:t>disabled</w:t>
      </w:r>
      <w:r>
        <w:rPr>
          <w:rFonts w:eastAsiaTheme="minorEastAsia"/>
          <w:lang w:eastAsia="zh-CN"/>
        </w:rPr>
        <w:t>,</w:t>
      </w:r>
      <w:r>
        <w:rPr>
          <w:rFonts w:eastAsia="Arial"/>
        </w:rPr>
        <w:t xml:space="preserve"> </w:t>
      </w:r>
      <w:r>
        <w:rPr>
          <w:rFonts w:hint="eastAsia" w:eastAsiaTheme="minorEastAsia"/>
          <w:lang w:eastAsia="zh-CN"/>
        </w:rPr>
        <w:t xml:space="preserve">the </w:t>
      </w:r>
      <w:r>
        <w:rPr>
          <w:rFonts w:eastAsia="Arial"/>
        </w:rPr>
        <w:t xml:space="preserve">UE </w:t>
      </w:r>
      <w:r>
        <w:rPr>
          <w:rFonts w:hint="eastAsia" w:eastAsiaTheme="minorEastAsia"/>
          <w:lang w:eastAsia="zh-CN"/>
        </w:rPr>
        <w:t>needn</w:t>
      </w:r>
      <w:r>
        <w:rPr>
          <w:rFonts w:eastAsiaTheme="minorEastAsia"/>
          <w:lang w:eastAsia="zh-CN"/>
        </w:rPr>
        <w:t>’</w:t>
      </w:r>
      <w:r>
        <w:rPr>
          <w:rFonts w:hint="eastAsia" w:eastAsiaTheme="minorEastAsia"/>
          <w:lang w:eastAsia="zh-CN"/>
        </w:rPr>
        <w:t>t</w:t>
      </w:r>
      <w:r>
        <w:rPr>
          <w:rFonts w:eastAsia="Arial"/>
        </w:rPr>
        <w:t xml:space="preserve"> wait RTT timer to receive PDCCH for retransmission. </w:t>
      </w:r>
      <w:r>
        <w:rPr>
          <w:rFonts w:hint="eastAsia" w:eastAsiaTheme="minor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hint="eastAsia" w:eastAsiaTheme="minorEastAsia"/>
          <w:lang w:eastAsia="zh-CN"/>
        </w:rPr>
        <w:t xml:space="preserve">can work for this purpose. </w:t>
      </w:r>
      <w:r>
        <w:rPr>
          <w:rFonts w:hint="eastAsia" w:eastAsiaTheme="minorEastAsia"/>
          <w:lang w:val="en-US" w:eastAsia="zh-CN"/>
        </w:rPr>
        <w:t xml:space="preserve"> </w:t>
      </w:r>
    </w:p>
    <w:p>
      <w:pPr>
        <w:rPr>
          <w:lang w:val="en-US" w:eastAsia="zh-CN"/>
        </w:rPr>
      </w:pPr>
      <w:r>
        <w:rPr>
          <w:rFonts w:hint="eastAsia" w:eastAsiaTheme="minorEastAsia"/>
          <w:lang w:eastAsia="zh-CN"/>
        </w:rPr>
        <w:t xml:space="preserve">However, </w:t>
      </w:r>
      <w:r>
        <w:rPr>
          <w:rFonts w:hint="eastAsia"/>
          <w:lang w:val="en-US" w:eastAsia="zh-CN"/>
        </w:rPr>
        <w:t xml:space="preserve">during online discussion, there is no consensus on the DRX impacts for </w:t>
      </w:r>
      <w:r>
        <w:rPr>
          <w:rFonts w:hint="eastAsia" w:cs="Arial"/>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pPr>
        <w:spacing w:line="254" w:lineRule="auto"/>
        <w:rPr>
          <w:rFonts w:eastAsia="Arial"/>
        </w:rPr>
      </w:pPr>
      <w:r>
        <w:rPr>
          <w:rFonts w:hint="eastAsia" w:eastAsiaTheme="minor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_Ref116682556 \r \h</w:instrText>
      </w:r>
      <w:r>
        <w:rPr>
          <w:rFonts w:eastAsiaTheme="minorEastAsia"/>
          <w:lang w:eastAsia="zh-CN"/>
        </w:rPr>
        <w:instrText xml:space="preserve"> </w:instrText>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hint="eastAsia" w:eastAsiaTheme="minor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pPr>
        <w:spacing w:before="156" w:beforeLines="50" w:after="156" w:afterLines="50"/>
        <w:rPr>
          <w:rFonts w:cs="Arial"/>
          <w:bCs/>
          <w:iCs/>
          <w:lang w:val="en-US" w:eastAsia="zh-CN"/>
        </w:rPr>
      </w:pPr>
      <w:r>
        <w:rPr>
          <w:rFonts w:hint="eastAsia" w:eastAsia="宋体" w:cs="Arial"/>
          <w:lang w:eastAsia="zh-CN"/>
        </w:rPr>
        <w:t xml:space="preserve">Therefore, how to specify the UE behaviour on the DRX timer </w:t>
      </w:r>
      <w:r>
        <w:rPr>
          <w:rFonts w:hint="eastAsia" w:eastAsiaTheme="minorEastAsia"/>
          <w:lang w:eastAsia="zh-CN"/>
        </w:rPr>
        <w:t xml:space="preserve">when the corresponding </w:t>
      </w:r>
      <w:r>
        <w:rPr>
          <w:rFonts w:eastAsia="Arial"/>
        </w:rPr>
        <w:t>HARQ processes with DL HARQ feedback</w:t>
      </w:r>
      <w:r>
        <w:rPr>
          <w:rFonts w:hint="eastAsia" w:eastAsiaTheme="minorEastAsia"/>
          <w:lang w:eastAsia="zh-CN"/>
        </w:rPr>
        <w:t xml:space="preserve"> </w:t>
      </w:r>
      <w:r>
        <w:rPr>
          <w:rFonts w:eastAsia="Arial"/>
        </w:rPr>
        <w:t>disabled</w:t>
      </w:r>
      <w:r>
        <w:rPr>
          <w:rFonts w:hint="eastAsia" w:eastAsiaTheme="minorEastAsia"/>
          <w:lang w:eastAsia="zh-CN"/>
        </w:rPr>
        <w:t xml:space="preserve"> requires </w:t>
      </w:r>
      <w:r>
        <w:rPr>
          <w:rFonts w:eastAsiaTheme="minorEastAsia"/>
          <w:lang w:eastAsia="zh-CN"/>
        </w:rPr>
        <w:t>being</w:t>
      </w:r>
      <w:r>
        <w:rPr>
          <w:rFonts w:hint="eastAsia" w:eastAsiaTheme="minorEastAsia"/>
          <w:lang w:eastAsia="zh-CN"/>
        </w:rPr>
        <w:t xml:space="preserve"> determined:</w:t>
      </w:r>
    </w:p>
    <w:p>
      <w:pPr>
        <w:rPr>
          <w:rFonts w:eastAsia="宋体" w:cs="Arial"/>
          <w:b/>
          <w:lang w:val="en-US" w:eastAsia="zh-CN"/>
        </w:rPr>
      </w:pPr>
      <w:r>
        <w:rPr>
          <w:rFonts w:hint="eastAsia" w:cs="Arial"/>
          <w:b/>
          <w:bCs/>
          <w:lang w:val="en-US" w:eastAsia="zh-CN"/>
        </w:rPr>
        <w:t xml:space="preserve">Q1: Do you agree to take R17 NR NTN DRX solution as baseline for IoT NTN, e.g. </w:t>
      </w:r>
      <w:r>
        <w:rPr>
          <w:rFonts w:hint="eastAsia" w:eastAsia="宋体" w:cs="Arial"/>
          <w:b/>
          <w:lang w:val="en-US" w:eastAsia="zh-CN"/>
        </w:rPr>
        <w:t xml:space="preserve">for </w:t>
      </w:r>
      <w:r>
        <w:rPr>
          <w:rFonts w:hint="eastAsia" w:cs="Arial"/>
          <w:b/>
        </w:rPr>
        <w:t>HARQ process with DL HARQ feedback disabled, the UE will not start the corresponding DL HARQ RTT timer</w:t>
      </w:r>
      <w:r>
        <w:rPr>
          <w:rFonts w:hint="eastAsia" w:cs="Arial"/>
          <w:b/>
          <w:bCs/>
          <w:lang w:val="en-US" w:eastAsia="zh-CN"/>
        </w:rPr>
        <w:t>?</w:t>
      </w:r>
      <w:r>
        <w:rPr>
          <w:rFonts w:hint="eastAsia" w:eastAsia="宋体" w:cs="Arial"/>
          <w:b/>
          <w:lang w:val="en-US" w:eastAsia="zh-CN"/>
        </w:rPr>
        <w:t xml:space="preserve"> Other enhancements (if any) can be further discussed.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b/>
                <w:lang w:eastAsia="zh-CN"/>
              </w:rPr>
            </w:pPr>
            <w:r>
              <w:rPr>
                <w:rFonts w:eastAsia="宋体" w:cs="Arial"/>
                <w:b/>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 with comment</w:t>
            </w:r>
          </w:p>
        </w:tc>
        <w:tc>
          <w:tcPr>
            <w:tcW w:w="5950" w:type="dxa"/>
          </w:tcPr>
          <w:p>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hint="eastAsia" w:eastAsia="宋体" w:cs="Arial"/>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default" w:eastAsia="宋体" w:cs="Arial"/>
                <w:lang w:val="en-US" w:eastAsia="zh-CN"/>
              </w:rPr>
            </w:pPr>
            <w:r>
              <w:rPr>
                <w:rFonts w:hint="eastAsia" w:eastAsia="宋体" w:cs="Arial"/>
                <w:lang w:val="en-US" w:eastAsia="zh-CN"/>
              </w:rPr>
              <w:t>Transsion Holdings</w:t>
            </w:r>
          </w:p>
        </w:tc>
        <w:tc>
          <w:tcPr>
            <w:tcW w:w="1843" w:type="dxa"/>
          </w:tcPr>
          <w:p>
            <w:pPr>
              <w:rPr>
                <w:rFonts w:hint="default" w:eastAsia="宋体" w:cs="Arial"/>
                <w:lang w:val="en-US" w:eastAsia="zh-CN"/>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 xml:space="preserve">Q2: Do you agree to </w:t>
      </w:r>
      <w:r>
        <w:rPr>
          <w:rFonts w:hint="eastAsia" w:eastAsia="宋体" w:cs="Arial"/>
          <w:b/>
          <w:lang w:val="en-US" w:eastAsia="zh-CN"/>
        </w:rPr>
        <w:t xml:space="preserve">enhance </w:t>
      </w:r>
      <w:r>
        <w:rPr>
          <w:rFonts w:eastAsia="Arial"/>
          <w:b/>
          <w:bCs/>
        </w:rPr>
        <w:t>the DRX</w:t>
      </w:r>
      <w:r>
        <w:rPr>
          <w:rFonts w:hint="eastAsia" w:eastAsiaTheme="minorEastAsia"/>
          <w:b/>
          <w:bCs/>
          <w:lang w:eastAsia="zh-CN"/>
        </w:rPr>
        <w:t xml:space="preserve"> </w:t>
      </w:r>
      <w:r>
        <w:rPr>
          <w:rFonts w:eastAsia="Arial"/>
          <w:b/>
          <w:bCs/>
        </w:rPr>
        <w:t>for NB-IoT NTN with single HARQ process when the HARQ feedback is disabled</w:t>
      </w:r>
      <w:r>
        <w:rPr>
          <w:rFonts w:hint="eastAsia"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hint="eastAsia" w:eastAsia="宋体" w:cs="Arial"/>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Q3: if Q2 is confirmed, which option is your preference?</w:t>
      </w:r>
    </w:p>
    <w:p>
      <w:pPr>
        <w:pStyle w:val="79"/>
        <w:numPr>
          <w:ilvl w:val="0"/>
          <w:numId w:val="9"/>
        </w:numPr>
      </w:pPr>
      <w:r>
        <w:rPr>
          <w:rFonts w:eastAsia="Arial"/>
          <w:b/>
          <w:bCs/>
        </w:rPr>
        <w:t>Option1:</w:t>
      </w:r>
      <w:r>
        <w:rPr>
          <w:rFonts w:hint="eastAsia" w:eastAsiaTheme="minorEastAsia"/>
          <w:b/>
          <w:bCs/>
          <w:lang w:eastAsia="zh-CN"/>
        </w:rPr>
        <w:t xml:space="preserve"> </w:t>
      </w:r>
      <w:r>
        <w:rPr>
          <w:rFonts w:eastAsia="Arial"/>
          <w:b/>
          <w:bCs/>
        </w:rPr>
        <w:t>set HARQ RTT Timer=0</w:t>
      </w:r>
      <w:r>
        <w:rPr>
          <w:rFonts w:hint="eastAsia" w:eastAsiaTheme="minorEastAsia"/>
          <w:b/>
          <w:bCs/>
          <w:lang w:eastAsia="zh-CN"/>
        </w:rPr>
        <w:t>;</w:t>
      </w:r>
    </w:p>
    <w:p>
      <w:pPr>
        <w:pStyle w:val="79"/>
        <w:numPr>
          <w:ilvl w:val="0"/>
          <w:numId w:val="9"/>
        </w:numPr>
        <w:jc w:val="left"/>
        <w:rPr>
          <w:rFonts w:eastAsia="Arial"/>
          <w:b/>
          <w:bCs/>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PDSCH reception</w:t>
      </w:r>
      <w:r>
        <w:rPr>
          <w:rFonts w:hint="eastAsia" w:eastAsiaTheme="minorEastAsia"/>
          <w:b/>
          <w:bCs/>
          <w:lang w:eastAsia="zh-CN"/>
        </w:rPr>
        <w:t>;</w:t>
      </w:r>
    </w:p>
    <w:p>
      <w:pPr>
        <w:pStyle w:val="79"/>
        <w:numPr>
          <w:ilvl w:val="0"/>
          <w:numId w:val="9"/>
        </w:numPr>
        <w:jc w:val="left"/>
        <w:rPr>
          <w:rFonts w:eastAsia="Arial"/>
          <w:b/>
          <w:bCs/>
        </w:rPr>
      </w:pPr>
      <w:r>
        <w:rPr>
          <w:rFonts w:hint="eastAsia" w:eastAsiaTheme="minorEastAsia"/>
          <w:b/>
          <w:bCs/>
          <w:lang w:eastAsia="zh-CN"/>
        </w:rPr>
        <w:t>Option3</w:t>
      </w:r>
      <w:r>
        <w:rPr>
          <w:rFonts w:eastAsia="Arial"/>
          <w:b/>
          <w:bCs/>
        </w:rPr>
        <w:t>:</w:t>
      </w:r>
      <w:r>
        <w:rPr>
          <w:rFonts w:hint="eastAsia" w:eastAsiaTheme="minorEastAsia"/>
          <w:b/>
          <w:bCs/>
          <w:lang w:eastAsia="zh-CN"/>
        </w:rPr>
        <w:t xml:space="preserve"> others</w:t>
      </w:r>
      <w:r>
        <w:rPr>
          <w:rFonts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2</w:t>
            </w:r>
          </w:p>
        </w:tc>
        <w:tc>
          <w:tcPr>
            <w:tcW w:w="5950" w:type="dxa"/>
          </w:tcPr>
          <w:p>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left"/>
              <w:rPr>
                <w:rFonts w:eastAsia="宋体" w:cs="Arial"/>
                <w:b/>
              </w:rPr>
            </w:pPr>
            <w:r>
              <w:rPr>
                <w:rFonts w:eastAsia="宋体" w:cs="Arial"/>
                <w:bCs/>
              </w:rPr>
              <w:t>Nokia</w:t>
            </w:r>
          </w:p>
        </w:tc>
        <w:tc>
          <w:tcPr>
            <w:tcW w:w="1843" w:type="dxa"/>
          </w:tcPr>
          <w:p>
            <w:pPr>
              <w:jc w:val="left"/>
              <w:rPr>
                <w:rFonts w:eastAsia="宋体" w:cs="Arial"/>
                <w:b/>
              </w:rPr>
            </w:pPr>
            <w:r>
              <w:rPr>
                <w:rFonts w:eastAsia="宋体" w:cs="Arial"/>
                <w:bCs/>
              </w:rPr>
              <w:t>Option1 or Option2</w:t>
            </w:r>
          </w:p>
        </w:tc>
        <w:tc>
          <w:tcPr>
            <w:tcW w:w="5950" w:type="dxa"/>
          </w:tcPr>
          <w:p>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data transmission, e.g., blind retx or new transmission of RRC, MAC CE or data.</w:t>
            </w:r>
          </w:p>
          <w:p>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r>
              <w:rPr>
                <w:rFonts w:eastAsia="宋体" w:cs="Arial"/>
                <w:bCs/>
              </w:rPr>
              <w:t xml:space="preserve">PDSCH , in which UE will in DRX active for </w:t>
            </w:r>
            <w:r>
              <w:rPr>
                <w:rFonts w:eastAsia="宋体" w:cs="Arial"/>
              </w:rPr>
              <w:t xml:space="preserve"> following  data transmission , e.g., blind retx or new transmission of RRC, MAC CE 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hint="default" w:eastAsia="宋体" w:cs="Arial"/>
                <w:lang w:val="en-US" w:eastAsia="zh-CN"/>
              </w:rPr>
            </w:pPr>
            <w:r>
              <w:rPr>
                <w:rFonts w:hint="eastAsia" w:eastAsia="宋体" w:cs="Arial"/>
                <w:lang w:val="en-US" w:eastAsia="zh-CN"/>
              </w:rPr>
              <w:t>Option2</w:t>
            </w:r>
          </w:p>
        </w:tc>
        <w:tc>
          <w:tcPr>
            <w:tcW w:w="5950" w:type="dxa"/>
          </w:tcPr>
          <w:p>
            <w:pPr>
              <w:rPr>
                <w:rFonts w:eastAsia="宋体" w:cs="Arial"/>
              </w:rPr>
            </w:pPr>
            <w:r>
              <w:rPr>
                <w:rFonts w:eastAsia="宋体" w:cs="Arial"/>
                <w:lang w:eastAsia="zh-CN"/>
              </w:rPr>
              <w:t>Option 2</w:t>
            </w:r>
            <w:r>
              <w:rPr>
                <w:rFonts w:hint="eastAsia" w:eastAsia="宋体" w:cs="Arial"/>
                <w:lang w:val="en-US" w:eastAsia="zh-CN"/>
              </w:rPr>
              <w:t xml:space="preserve"> seems</w:t>
            </w:r>
            <w:r>
              <w:rPr>
                <w:rFonts w:eastAsia="宋体" w:cs="Arial"/>
                <w:lang w:eastAsia="zh-CN"/>
              </w:rPr>
              <w:t xml:space="preserve">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p>
    <w:p>
      <w:pPr>
        <w:pStyle w:val="4"/>
        <w:numPr>
          <w:ilvl w:val="2"/>
          <w:numId w:val="0"/>
        </w:numPr>
        <w:rPr>
          <w:lang w:val="en-US" w:eastAsia="zh-CN"/>
        </w:rPr>
      </w:pPr>
      <w:r>
        <w:rPr>
          <w:rFonts w:hint="eastAsia"/>
          <w:lang w:val="en-US" w:eastAsia="zh-CN"/>
        </w:rPr>
        <w:t>3.1.2 For UL HARQ process</w:t>
      </w:r>
    </w:p>
    <w:p>
      <w:pPr>
        <w:rPr>
          <w:rFonts w:cs="Arial"/>
        </w:rPr>
      </w:pPr>
      <w:r>
        <w:rPr>
          <w:rFonts w:hint="eastAsia" w:eastAsia="宋体" w:cs="Arial"/>
        </w:rPr>
        <w:t>For UL HARQ operation, RAN2</w:t>
      </w:r>
      <w:r>
        <w:rPr>
          <w:rFonts w:hint="eastAsia" w:eastAsia="宋体" w:cs="Arial"/>
          <w:lang w:val="en-US" w:eastAsia="zh-CN"/>
        </w:rPr>
        <w:t>#119-e</w:t>
      </w:r>
      <w:r>
        <w:rPr>
          <w:rFonts w:hint="eastAsia" w:eastAsia="宋体" w:cs="Arial"/>
        </w:rPr>
        <w:t xml:space="preserve"> agreed to introduce </w:t>
      </w:r>
      <w:r>
        <w:rPr>
          <w:rFonts w:cs="Arial"/>
        </w:rPr>
        <w:t>HARQ mode A and HARQ mode B in IoT NTN similarly to NR NTN</w:t>
      </w:r>
      <w:r>
        <w:rPr>
          <w:rFonts w:hint="eastAsia" w:cs="Arial"/>
        </w:rPr>
        <w:t xml:space="preserve">. </w:t>
      </w:r>
    </w:p>
    <w:p>
      <w:pPr>
        <w:rPr>
          <w:rFonts w:eastAsia="宋体" w:cs="Arial"/>
        </w:rPr>
      </w:pPr>
      <w:r>
        <w:rPr>
          <w:rFonts w:hint="eastAsia" w:cs="Arial"/>
          <w:lang w:val="en-US" w:eastAsia="zh-CN"/>
        </w:rPr>
        <w:t>I</w:t>
      </w:r>
      <w:r>
        <w:rPr>
          <w:rFonts w:hint="eastAsia" w:cs="Arial"/>
        </w:rPr>
        <w:t>n</w:t>
      </w:r>
      <w:r>
        <w:rPr>
          <w:rFonts w:eastAsia="宋体" w:cs="Arial"/>
        </w:rPr>
        <w:t xml:space="preserve"> Rel-17 NR NTN</w:t>
      </w:r>
      <w:r>
        <w:rPr>
          <w:rFonts w:hint="eastAsia" w:eastAsia="宋体" w:cs="Arial"/>
          <w:lang w:val="en-US" w:eastAsia="zh-CN"/>
        </w:rPr>
        <w:t>, t</w:t>
      </w:r>
      <w:r>
        <w:rPr>
          <w:rFonts w:hint="eastAsia" w:cs="Arial"/>
        </w:rPr>
        <w:t>he following agreements are achieved</w:t>
      </w:r>
      <w:r>
        <w:rPr>
          <w:rFonts w:hint="eastAsia" w:eastAsia="宋体" w:cs="Arial"/>
        </w:rPr>
        <w:t>:</w:t>
      </w:r>
    </w:p>
    <w:p>
      <w:pPr>
        <w:pStyle w:val="79"/>
        <w:numPr>
          <w:ilvl w:val="0"/>
          <w:numId w:val="6"/>
        </w:numPr>
        <w:ind w:left="397" w:firstLine="0"/>
        <w:rPr>
          <w:rFonts w:eastAsia="宋体" w:cs="Arial"/>
        </w:rPr>
      </w:pPr>
      <w:r>
        <w:rPr>
          <w:rFonts w:hint="eastAsia" w:eastAsia="宋体" w:cs="Arial"/>
        </w:rPr>
        <w:t>For HARQ mode A, the UE will extend the length of drx-HARQ-RTT-TimerUL by UE-gNB RTT.</w:t>
      </w:r>
    </w:p>
    <w:p>
      <w:pPr>
        <w:pStyle w:val="79"/>
        <w:numPr>
          <w:ilvl w:val="0"/>
          <w:numId w:val="6"/>
        </w:numPr>
        <w:ind w:left="397" w:firstLine="0"/>
        <w:rPr>
          <w:rFonts w:eastAsia="宋体" w:cs="Arial"/>
        </w:rPr>
      </w:pPr>
      <w:r>
        <w:rPr>
          <w:rFonts w:hint="eastAsia" w:eastAsia="宋体" w:cs="Arial"/>
        </w:rPr>
        <w:t xml:space="preserve">For HARQ mode B, the UE will not start drx-HARQ-RTT-TimerUL. </w:t>
      </w:r>
    </w:p>
    <w:p>
      <w:pPr>
        <w:pStyle w:val="79"/>
        <w:numPr>
          <w:ilvl w:val="0"/>
          <w:numId w:val="6"/>
        </w:numPr>
        <w:ind w:left="397" w:firstLine="0"/>
        <w:rPr>
          <w:rFonts w:eastAsia="宋体" w:cs="Arial"/>
        </w:rPr>
      </w:pPr>
      <w:r>
        <w:rPr>
          <w:rFonts w:hint="eastAsia" w:eastAsia="宋体" w:cs="Arial"/>
        </w:rPr>
        <w:t>Configuration of UL HARQ re-transmission mode is semi-static, signalled via RRC, and the decision and criteria to configure UL HARQ re-transmission mode is under network control.</w:t>
      </w:r>
    </w:p>
    <w:p>
      <w:pPr>
        <w:spacing w:before="156" w:beforeLines="50" w:after="156" w:afterLines="50"/>
        <w:rPr>
          <w:rFonts w:cs="Arial"/>
          <w:bCs/>
          <w:iCs/>
          <w:lang w:val="en-US" w:eastAsia="zh-CN"/>
        </w:rPr>
      </w:pPr>
      <w:r>
        <w:rPr>
          <w:rFonts w:hint="eastAsia" w:eastAsia="宋体" w:cs="Arial"/>
          <w:lang w:val="en-US" w:eastAsia="zh-CN"/>
        </w:rPr>
        <w:t>During online discussion, company suggests to use HARQ mode A/B for further discussion</w:t>
      </w:r>
      <w:r>
        <w:rPr>
          <w:rFonts w:hint="eastAsia" w:eastAsia="宋体" w:cs="Arial"/>
        </w:rPr>
        <w:t>.</w:t>
      </w:r>
      <w:r>
        <w:rPr>
          <w:rFonts w:hint="eastAsia" w:cs="Arial"/>
          <w:b/>
        </w:rPr>
        <w:t xml:space="preserve"> </w:t>
      </w:r>
      <w:r>
        <w:rPr>
          <w:rFonts w:hint="eastAsia" w:eastAsia="宋体" w:cs="Arial"/>
          <w:lang w:val="en-US" w:eastAsia="zh-CN"/>
        </w:rPr>
        <w:t>Similar issues to DL HARQ process,</w:t>
      </w:r>
      <w:r>
        <w:rPr>
          <w:rFonts w:hint="eastAsia" w:eastAsia="宋体" w:cs="Arial"/>
          <w:lang w:eastAsia="zh-CN"/>
        </w:rPr>
        <w:t xml:space="preserve"> how to specify the UE behaviour on the DRX timer </w:t>
      </w:r>
      <w:r>
        <w:rPr>
          <w:rFonts w:hint="eastAsia" w:eastAsiaTheme="minorEastAsia"/>
          <w:lang w:eastAsia="zh-CN"/>
        </w:rPr>
        <w:t xml:space="preserve">when the corresponding </w:t>
      </w:r>
      <w:r>
        <w:rPr>
          <w:rFonts w:eastAsia="Arial"/>
        </w:rPr>
        <w:t xml:space="preserve">HARQ processes </w:t>
      </w:r>
      <w:r>
        <w:rPr>
          <w:rFonts w:hint="eastAsia" w:eastAsiaTheme="minorEastAsia"/>
          <w:lang w:eastAsia="zh-CN"/>
        </w:rPr>
        <w:t>in</w:t>
      </w:r>
      <w:r>
        <w:rPr>
          <w:rFonts w:eastAsia="Arial"/>
        </w:rPr>
        <w:t xml:space="preserve"> </w:t>
      </w:r>
      <w:r>
        <w:rPr>
          <w:rFonts w:hint="eastAsia" w:eastAsiaTheme="minorEastAsia"/>
          <w:lang w:eastAsia="zh-CN"/>
        </w:rPr>
        <w:t xml:space="preserve">HARQ mode </w:t>
      </w:r>
      <w:r>
        <w:rPr>
          <w:rFonts w:eastAsiaTheme="minorEastAsia"/>
          <w:lang w:eastAsia="zh-CN"/>
        </w:rPr>
        <w:t>B requires</w:t>
      </w:r>
      <w:r>
        <w:rPr>
          <w:rFonts w:hint="eastAsia" w:eastAsiaTheme="minorEastAsia"/>
          <w:lang w:eastAsia="zh-CN"/>
        </w:rPr>
        <w:t xml:space="preserve"> </w:t>
      </w:r>
      <w:r>
        <w:rPr>
          <w:rFonts w:eastAsiaTheme="minorEastAsia"/>
          <w:lang w:eastAsia="zh-CN"/>
        </w:rPr>
        <w:t>being</w:t>
      </w:r>
      <w:r>
        <w:rPr>
          <w:rFonts w:hint="eastAsia" w:eastAsiaTheme="minorEastAsia"/>
          <w:lang w:eastAsia="zh-CN"/>
        </w:rPr>
        <w:t xml:space="preserve"> determined:</w:t>
      </w:r>
    </w:p>
    <w:p>
      <w:pPr>
        <w:rPr>
          <w:rFonts w:eastAsia="宋体" w:cs="Arial"/>
          <w:b/>
          <w:lang w:val="en-US" w:eastAsia="zh-CN"/>
        </w:rPr>
      </w:pPr>
      <w:r>
        <w:rPr>
          <w:rFonts w:hint="eastAsia" w:cs="Arial"/>
          <w:b/>
          <w:bCs/>
          <w:lang w:val="en-US" w:eastAsia="zh-CN"/>
        </w:rPr>
        <w:t xml:space="preserve">Q4: Do you agree to take R17 NR NTN DRX solution as baseline for IoT NTN, e.g. </w:t>
      </w:r>
      <w:r>
        <w:rPr>
          <w:rFonts w:hint="eastAsia" w:eastAsia="宋体" w:cs="Arial"/>
          <w:b/>
          <w:lang w:val="en-US" w:eastAsia="zh-CN"/>
        </w:rPr>
        <w:t xml:space="preserve">for </w:t>
      </w:r>
      <w:r>
        <w:rPr>
          <w:rFonts w:hint="eastAsia" w:cs="Arial"/>
          <w:b/>
        </w:rPr>
        <w:t>HARQ process in</w:t>
      </w:r>
      <w:r>
        <w:rPr>
          <w:rFonts w:cs="Arial"/>
          <w:b/>
        </w:rPr>
        <w:t xml:space="preserve"> </w:t>
      </w:r>
      <w:r>
        <w:rPr>
          <w:rFonts w:hint="eastAsia" w:cs="Arial"/>
          <w:b/>
        </w:rPr>
        <w:t xml:space="preserve">HARQ mode </w:t>
      </w:r>
      <w:r>
        <w:rPr>
          <w:rFonts w:cs="Arial"/>
          <w:b/>
        </w:rPr>
        <w:t>B</w:t>
      </w:r>
      <w:r>
        <w:rPr>
          <w:rFonts w:hint="eastAsia" w:cs="Arial"/>
          <w:b/>
        </w:rPr>
        <w:t xml:space="preserve">, the UE will not start the corresponding </w:t>
      </w:r>
      <w:r>
        <w:rPr>
          <w:rFonts w:hint="eastAsia" w:cs="Arial"/>
          <w:b/>
          <w:lang w:eastAsia="zh-CN"/>
        </w:rPr>
        <w:t>U</w:t>
      </w:r>
      <w:r>
        <w:rPr>
          <w:rFonts w:hint="eastAsia" w:cs="Arial"/>
          <w:b/>
        </w:rPr>
        <w:t>L HARQ RTT timer</w:t>
      </w:r>
      <w:r>
        <w:rPr>
          <w:rFonts w:hint="eastAsia" w:cs="Arial"/>
          <w:b/>
          <w:bCs/>
          <w:lang w:val="en-US" w:eastAsia="zh-CN"/>
        </w:rPr>
        <w:t>?</w:t>
      </w:r>
      <w:r>
        <w:rPr>
          <w:rFonts w:hint="eastAsia" w:eastAsia="宋体" w:cs="Arial"/>
          <w:b/>
          <w:lang w:val="en-US" w:eastAsia="zh-CN"/>
        </w:rPr>
        <w:t xml:space="preserve"> Other enhancements (if any) can be further discussed.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 with comment</w:t>
            </w:r>
          </w:p>
        </w:tc>
        <w:tc>
          <w:tcPr>
            <w:tcW w:w="5950" w:type="dxa"/>
          </w:tcPr>
          <w:p>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hint="eastAsia" w:eastAsia="宋体" w:cs="Arial"/>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 xml:space="preserve">Q5: Do you agree to </w:t>
      </w:r>
      <w:r>
        <w:rPr>
          <w:rFonts w:hint="eastAsia" w:eastAsia="宋体" w:cs="Arial"/>
          <w:b/>
          <w:lang w:val="en-US" w:eastAsia="zh-CN"/>
        </w:rPr>
        <w:t xml:space="preserve">enhance </w:t>
      </w:r>
      <w:r>
        <w:rPr>
          <w:rFonts w:eastAsia="Arial"/>
          <w:b/>
          <w:bCs/>
        </w:rPr>
        <w:t>the DRX</w:t>
      </w:r>
      <w:r>
        <w:rPr>
          <w:rFonts w:hint="eastAsia" w:eastAsiaTheme="minorEastAsia"/>
          <w:b/>
          <w:bCs/>
          <w:lang w:eastAsia="zh-CN"/>
        </w:rPr>
        <w:t xml:space="preserve"> </w:t>
      </w:r>
      <w:r>
        <w:rPr>
          <w:rFonts w:eastAsia="Arial"/>
          <w:b/>
          <w:bCs/>
        </w:rPr>
        <w:t xml:space="preserve">for NB-IoT NTN with single HARQ process </w:t>
      </w:r>
      <w:r>
        <w:rPr>
          <w:rFonts w:hint="eastAsia" w:eastAsia="Arial"/>
          <w:b/>
          <w:bCs/>
        </w:rPr>
        <w:t>in</w:t>
      </w:r>
      <w:r>
        <w:rPr>
          <w:rFonts w:eastAsia="Arial"/>
          <w:b/>
          <w:bCs/>
        </w:rPr>
        <w:t xml:space="preserve"> </w:t>
      </w:r>
      <w:r>
        <w:rPr>
          <w:rFonts w:hint="eastAsia" w:eastAsia="Arial"/>
          <w:b/>
          <w:bCs/>
        </w:rPr>
        <w:t xml:space="preserve">HARQ mode </w:t>
      </w:r>
      <w:r>
        <w:rPr>
          <w:rFonts w:eastAsia="Arial"/>
          <w:b/>
          <w:bCs/>
        </w:rPr>
        <w:t>B</w:t>
      </w:r>
      <w:r>
        <w:rPr>
          <w:rFonts w:hint="eastAsia"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lang w:eastAsia="zh-CN"/>
              </w:rPr>
            </w:pPr>
            <w:r>
              <w:rPr>
                <w:rFonts w:eastAsia="宋体" w:cs="Arial"/>
                <w:lang w:eastAsia="zh-CN"/>
              </w:rPr>
              <w:t>See our comments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eastAsiaTheme="minorEastAsia"/>
          <w:b/>
          <w:bCs/>
          <w:lang w:eastAsia="zh-CN"/>
        </w:rPr>
      </w:pPr>
      <w:r>
        <w:rPr>
          <w:rFonts w:hint="eastAsia" w:cs="Arial"/>
          <w:b/>
          <w:bCs/>
          <w:lang w:val="en-US" w:eastAsia="zh-CN"/>
        </w:rPr>
        <w:t xml:space="preserve">Q6: </w:t>
      </w:r>
      <w:r>
        <w:rPr>
          <w:rFonts w:cs="Arial"/>
          <w:b/>
          <w:bCs/>
          <w:lang w:val="en-US" w:eastAsia="zh-CN"/>
        </w:rPr>
        <w:t xml:space="preserve">If you are positive to the proposal in Question </w:t>
      </w:r>
      <w:r>
        <w:rPr>
          <w:rFonts w:hint="eastAsia" w:cs="Arial"/>
          <w:b/>
          <w:bCs/>
          <w:lang w:val="en-US" w:eastAsia="zh-CN"/>
        </w:rPr>
        <w:t>2</w:t>
      </w:r>
      <w:r>
        <w:rPr>
          <w:rFonts w:cs="Arial"/>
          <w:b/>
          <w:bCs/>
          <w:lang w:val="en-US" w:eastAsia="zh-CN"/>
        </w:rPr>
        <w:t xml:space="preserve">, companies are expected to provide your </w:t>
      </w:r>
      <w:r>
        <w:rPr>
          <w:rFonts w:hint="eastAsia" w:cs="Arial"/>
          <w:b/>
          <w:bCs/>
          <w:lang w:val="en-US" w:eastAsia="zh-CN"/>
        </w:rPr>
        <w:t>preference?</w:t>
      </w:r>
    </w:p>
    <w:p>
      <w:pPr>
        <w:pStyle w:val="79"/>
        <w:numPr>
          <w:ilvl w:val="0"/>
          <w:numId w:val="9"/>
        </w:numPr>
      </w:pPr>
      <w:r>
        <w:rPr>
          <w:rFonts w:eastAsia="Arial"/>
          <w:b/>
          <w:bCs/>
        </w:rPr>
        <w:t>Option1:</w:t>
      </w:r>
      <w:r>
        <w:rPr>
          <w:rFonts w:hint="eastAsia" w:eastAsiaTheme="minorEastAsia"/>
          <w:b/>
          <w:bCs/>
          <w:lang w:eastAsia="zh-CN"/>
        </w:rPr>
        <w:t xml:space="preserve"> </w:t>
      </w:r>
      <w:r>
        <w:rPr>
          <w:rFonts w:eastAsia="Arial"/>
          <w:b/>
          <w:bCs/>
        </w:rPr>
        <w:t>set HARQ RTT Timer=0</w:t>
      </w:r>
      <w:r>
        <w:rPr>
          <w:rFonts w:hint="eastAsia" w:eastAsiaTheme="minorEastAsia"/>
          <w:b/>
          <w:bCs/>
          <w:lang w:eastAsia="zh-CN"/>
        </w:rPr>
        <w:t>;</w:t>
      </w:r>
    </w:p>
    <w:p>
      <w:pPr>
        <w:pStyle w:val="79"/>
        <w:numPr>
          <w:ilvl w:val="0"/>
          <w:numId w:val="9"/>
        </w:numPr>
        <w:jc w:val="left"/>
        <w:rPr>
          <w:rFonts w:eastAsia="Arial"/>
          <w:b/>
          <w:bCs/>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w:t>
      </w:r>
      <w:r>
        <w:rPr>
          <w:rFonts w:hint="eastAsia" w:eastAsiaTheme="minorEastAsia"/>
          <w:b/>
          <w:bCs/>
          <w:lang w:eastAsia="zh-CN"/>
        </w:rPr>
        <w:t>U</w:t>
      </w:r>
      <w:r>
        <w:rPr>
          <w:rFonts w:eastAsia="Arial"/>
          <w:b/>
          <w:bCs/>
        </w:rPr>
        <w:t>SCH reception</w:t>
      </w:r>
      <w:r>
        <w:rPr>
          <w:rFonts w:hint="eastAsia" w:eastAsiaTheme="minorEastAsia"/>
          <w:b/>
          <w:bCs/>
          <w:lang w:eastAsia="zh-CN"/>
        </w:rPr>
        <w:t>;</w:t>
      </w:r>
    </w:p>
    <w:p>
      <w:pPr>
        <w:pStyle w:val="79"/>
        <w:numPr>
          <w:ilvl w:val="0"/>
          <w:numId w:val="9"/>
        </w:numPr>
        <w:jc w:val="left"/>
        <w:rPr>
          <w:rFonts w:eastAsia="Arial"/>
          <w:b/>
          <w:bCs/>
        </w:rPr>
      </w:pPr>
      <w:r>
        <w:rPr>
          <w:rFonts w:hint="eastAsia" w:eastAsiaTheme="minorEastAsia"/>
          <w:b/>
          <w:bCs/>
          <w:lang w:eastAsia="zh-CN"/>
        </w:rPr>
        <w:t>Option3</w:t>
      </w:r>
      <w:r>
        <w:rPr>
          <w:rFonts w:hint="eastAsia" w:eastAsia="Arial"/>
          <w:b/>
          <w:bCs/>
        </w:rPr>
        <w:t>:</w:t>
      </w:r>
      <w:r>
        <w:rPr>
          <w:rFonts w:hint="eastAsia" w:eastAsiaTheme="minorEastAsia"/>
          <w:b/>
          <w:bCs/>
          <w:lang w:eastAsia="zh-CN"/>
        </w:rPr>
        <w:t xml:space="preserve"> others</w:t>
      </w:r>
      <w:r>
        <w:rPr>
          <w:rFonts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2</w:t>
            </w:r>
          </w:p>
        </w:tc>
        <w:tc>
          <w:tcPr>
            <w:tcW w:w="5950" w:type="dxa"/>
          </w:tcPr>
          <w:p>
            <w:pPr>
              <w:rPr>
                <w:rFonts w:eastAsia="宋体" w:cs="Arial"/>
                <w:lang w:eastAsia="zh-CN"/>
              </w:rPr>
            </w:pPr>
            <w:r>
              <w:rPr>
                <w:rFonts w:eastAsia="宋体" w:cs="Arial"/>
                <w:lang w:eastAsia="zh-CN"/>
              </w:rPr>
              <w:t>See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left"/>
              <w:rPr>
                <w:rFonts w:eastAsia="宋体" w:cs="Arial"/>
                <w:b/>
              </w:rPr>
            </w:pPr>
            <w:r>
              <w:rPr>
                <w:rFonts w:eastAsia="宋体" w:cs="Arial"/>
                <w:bCs/>
              </w:rPr>
              <w:t>Nokia</w:t>
            </w:r>
          </w:p>
        </w:tc>
        <w:tc>
          <w:tcPr>
            <w:tcW w:w="1843" w:type="dxa"/>
          </w:tcPr>
          <w:p>
            <w:pPr>
              <w:jc w:val="left"/>
              <w:rPr>
                <w:rFonts w:eastAsia="宋体" w:cs="Arial"/>
                <w:bCs/>
              </w:rPr>
            </w:pPr>
            <w:r>
              <w:rPr>
                <w:rFonts w:eastAsia="宋体" w:cs="Arial"/>
                <w:bCs/>
              </w:rPr>
              <w:t>Modified Option1 or Option2.</w:t>
            </w:r>
          </w:p>
          <w:p>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pPr>
              <w:spacing w:line="259" w:lineRule="auto"/>
              <w:jc w:val="left"/>
              <w:rPr>
                <w:rFonts w:eastAsia="宋体" w:cs="Arial"/>
                <w:bCs/>
              </w:rPr>
            </w:pPr>
            <w:r>
              <w:rPr>
                <w:rFonts w:eastAsia="宋体" w:cs="Arial"/>
                <w:bCs/>
              </w:rPr>
              <w:t>For Option1, the retransmission timer and drx-inactivity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pPr>
              <w:jc w:val="left"/>
              <w:rPr>
                <w:rFonts w:eastAsia="宋体" w:cs="Arial"/>
                <w:b/>
              </w:rPr>
            </w:pPr>
            <w:r>
              <w:rPr>
                <w:rFonts w:eastAsia="宋体" w:cs="Arial"/>
                <w:bCs/>
              </w:rPr>
              <w:t xml:space="preserve">For Option2, the drx-inactivity timer will be started after last </w:t>
            </w:r>
            <w:r>
              <w:rPr>
                <w:rFonts w:eastAsia="宋体" w:cs="Arial"/>
              </w:rPr>
              <w:t>repetition of PUSCH</w:t>
            </w:r>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hint="default" w:eastAsia="宋体" w:cs="Arial"/>
                <w:lang w:val="en-US" w:eastAsia="zh-CN"/>
              </w:rPr>
            </w:pPr>
            <w:r>
              <w:rPr>
                <w:rFonts w:hint="eastAsia" w:eastAsia="宋体" w:cs="Arial"/>
                <w:lang w:val="en-US" w:eastAsia="zh-CN"/>
              </w:rPr>
              <w:t>Option2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eastAsia="zh-CN"/>
        </w:rPr>
      </w:pPr>
    </w:p>
    <w:p>
      <w:pPr>
        <w:rPr>
          <w:rFonts w:cs="Arial"/>
          <w:lang w:eastAsia="zh-CN"/>
        </w:rPr>
      </w:pPr>
    </w:p>
    <w:p>
      <w:pPr>
        <w:pStyle w:val="3"/>
        <w:numPr>
          <w:ilvl w:val="1"/>
          <w:numId w:val="0"/>
        </w:numPr>
        <w:adjustRightInd w:val="0"/>
        <w:snapToGrid w:val="0"/>
        <w:spacing w:before="0" w:after="156" w:afterLines="50"/>
        <w:rPr>
          <w:rFonts w:cs="Arial"/>
        </w:rPr>
      </w:pPr>
      <w:r>
        <w:rPr>
          <w:rFonts w:hint="eastAsia" w:cs="Arial"/>
          <w:lang w:val="en-US" w:eastAsia="zh-CN"/>
        </w:rPr>
        <w:t>3.2 LS to RAN1</w:t>
      </w:r>
    </w:p>
    <w:p>
      <w:pPr>
        <w:rPr>
          <w:lang w:val="en-US" w:eastAsia="zh-CN"/>
        </w:rPr>
      </w:pPr>
      <w:r>
        <w:rPr>
          <w:rFonts w:hint="eastAsia" w:cs="Arial"/>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pPr>
        <w:rPr>
          <w:rFonts w:eastAsia="宋体" w:cs="Arial"/>
          <w:b/>
          <w:lang w:val="en-US" w:eastAsia="zh-CN"/>
        </w:rPr>
      </w:pPr>
      <w:r>
        <w:rPr>
          <w:rFonts w:hint="eastAsia"/>
          <w:b/>
          <w:bCs/>
          <w:lang w:val="en-US" w:eastAsia="zh-CN"/>
        </w:rPr>
        <w:t xml:space="preserve">Q3: </w:t>
      </w:r>
      <w:r>
        <w:rPr>
          <w:rFonts w:hint="eastAsia" w:eastAsia="宋体" w:cs="Arial"/>
          <w:b/>
          <w:lang w:val="en-US" w:eastAsia="zh-CN"/>
        </w:rPr>
        <w:t>Do you agree to send LS to RAN1 about the new introduced HARQ state for UL</w:t>
      </w:r>
      <w:r>
        <w:rPr>
          <w:rFonts w:eastAsia="宋体" w:cs="Arial"/>
          <w:b/>
          <w:lang w:eastAsia="zh-CN"/>
        </w:rPr>
        <w:t>?</w:t>
      </w:r>
      <w:r>
        <w:rPr>
          <w:rFonts w:hint="eastAsia" w:eastAsia="宋体" w:cs="Arial"/>
          <w:b/>
          <w:lang w:val="en-US" w:eastAsia="zh-CN"/>
        </w:rPr>
        <w:t xml:space="preserve"> Please provide your view in the table below.</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eastAsia="宋体" w:cs="Arial"/>
                <w:lang w:eastAsia="zh-CN"/>
              </w:rPr>
              <w:t>No, at least not now</w:t>
            </w:r>
          </w:p>
        </w:tc>
        <w:tc>
          <w:tcPr>
            <w:tcW w:w="5950" w:type="dxa"/>
          </w:tcPr>
          <w:p>
            <w:pPr>
              <w:rPr>
                <w:rFonts w:eastAsia="宋体" w:cs="Arial"/>
                <w:lang w:eastAsia="zh-CN"/>
              </w:rPr>
            </w:pPr>
            <w:r>
              <w:rPr>
                <w:rFonts w:eastAsia="宋体" w:cs="Arial"/>
                <w:lang w:eastAsia="zh-CN"/>
              </w:rPr>
              <w:t>For UL, we think RRC configuration for HARQ mode A/B (e.g. in Msg4) could be sufficient as unlike DL, we don’t have MAC CE action time issue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Cs/>
              </w:rPr>
            </w:pPr>
            <w:r>
              <w:rPr>
                <w:rFonts w:eastAsia="宋体" w:cs="Arial"/>
                <w:bCs/>
              </w:rPr>
              <w:t>Yes</w:t>
            </w:r>
          </w:p>
        </w:tc>
        <w:tc>
          <w:tcPr>
            <w:tcW w:w="5950" w:type="dxa"/>
          </w:tcPr>
          <w:p>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pPr>
              <w:rPr>
                <w:rFonts w:eastAsia="宋体" w:cs="Arial"/>
                <w:bCs/>
              </w:rPr>
            </w:pPr>
            <w:r>
              <w:rPr>
                <w:rFonts w:eastAsia="宋体" w:cs="Arial"/>
                <w:bCs/>
              </w:rPr>
              <w:t>Furthermore, if RAN1 decides the solution for DL, we prefer to have the same solution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eastAsia="宋体" w:cs="Arial"/>
          <w:b/>
          <w:lang w:val="en-US" w:eastAsia="zh-CN"/>
        </w:rPr>
      </w:pPr>
    </w:p>
    <w:p>
      <w:pPr>
        <w:rPr>
          <w:rFonts w:eastAsia="宋体" w:cs="Arial"/>
          <w:b/>
          <w:lang w:val="en-US" w:eastAsia="zh-CN"/>
        </w:rPr>
      </w:pPr>
      <w:r>
        <w:rPr>
          <w:rFonts w:hint="eastAsia" w:eastAsia="宋体" w:cs="Arial"/>
          <w:b/>
          <w:lang w:val="en-US" w:eastAsia="zh-CN"/>
        </w:rPr>
        <w:t>TBA</w:t>
      </w:r>
    </w:p>
    <w:p>
      <w:pPr>
        <w:rPr>
          <w:rFonts w:eastAsia="宋体" w:cs="Arial"/>
          <w:b/>
          <w:lang w:val="en-US" w:eastAsia="zh-CN"/>
        </w:rPr>
      </w:pPr>
    </w:p>
    <w:p>
      <w:pPr>
        <w:pStyle w:val="3"/>
        <w:numPr>
          <w:ilvl w:val="1"/>
          <w:numId w:val="0"/>
        </w:numPr>
        <w:adjustRightInd w:val="0"/>
        <w:snapToGrid w:val="0"/>
        <w:spacing w:before="0" w:after="156" w:afterLines="50"/>
        <w:rPr>
          <w:rFonts w:cs="Arial"/>
        </w:rPr>
      </w:pPr>
      <w:r>
        <w:rPr>
          <w:rFonts w:hint="eastAsia" w:cs="Arial"/>
          <w:lang w:val="en-US" w:eastAsia="zh-CN"/>
        </w:rPr>
        <w:t xml:space="preserve">3.3 </w:t>
      </w:r>
      <w:r>
        <w:rPr>
          <w:rFonts w:cs="Arial"/>
        </w:rPr>
        <w:t>L</w:t>
      </w:r>
      <w:r>
        <w:rPr>
          <w:rFonts w:hint="eastAsia" w:cs="Arial"/>
          <w:lang w:val="en-US" w:eastAsia="zh-CN"/>
        </w:rPr>
        <w:t>CP restriction</w:t>
      </w:r>
    </w:p>
    <w:p>
      <w:pPr>
        <w:rPr>
          <w:rFonts w:eastAsia="等线" w:cs="Arial"/>
          <w:lang w:val="en-US" w:eastAsia="zh-CN"/>
        </w:rPr>
      </w:pPr>
      <w:r>
        <w:rPr>
          <w:rFonts w:hint="eastAsia" w:cs="Arial"/>
          <w:lang w:val="en-US" w:eastAsia="zh-CN"/>
        </w:rPr>
        <w:t xml:space="preserve">R2-2210036 proposed to introduce LCP restriction on allowed HARQ mode for IoT-NTN. Some companies are also interested in this issue. According to the contributions, </w:t>
      </w:r>
      <w:r>
        <w:rPr>
          <w:rFonts w:hint="eastAsia" w:eastAsia="等线"/>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hint="eastAsia" w:eastAsia="等线"/>
          <w:lang w:val="en-US" w:eastAsia="zh-CN"/>
        </w:rPr>
        <w:t xml:space="preserve">allow different logical channels to be mapped to different HARQ types. However, </w:t>
      </w:r>
      <w:r>
        <w:rPr>
          <w:rFonts w:hint="eastAsia" w:cs="Arial"/>
          <w:lang w:val="en-US" w:eastAsia="zh-CN"/>
        </w:rPr>
        <w:t xml:space="preserve">[3] think that there is no strong motivation to introduce </w:t>
      </w:r>
      <w:r>
        <w:rPr>
          <w:rFonts w:cs="Arial"/>
          <w:lang w:val="en-US" w:eastAsia="zh-CN"/>
        </w:rPr>
        <w:t>the</w:t>
      </w:r>
      <w:r>
        <w:rPr>
          <w:rFonts w:hint="eastAsia" w:cs="Arial"/>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hint="eastAsia" w:eastAsia="等线"/>
          <w:lang w:val="en-US" w:eastAsia="zh-CN"/>
        </w:rPr>
        <w:t xml:space="preserve"> in LTE. </w:t>
      </w:r>
      <w:r>
        <w:fldChar w:fldCharType="begin"/>
      </w:r>
      <w:r>
        <w:instrText xml:space="preserve"> HYPERLINK "file:///C:\\Data\\3GPP\\Extracts\\R2-2210088%20-%20Discussion%20on%20HARQ%20enhancement%20for%20IoT%20NTN.doc" \o "C:Data3GPPExtractsR2-2210088 - Discussion on HARQ enhancement for IoT NTN.doc" </w:instrText>
      </w:r>
      <w:r>
        <w:fldChar w:fldCharType="separate"/>
      </w:r>
      <w:r>
        <w:rPr>
          <w:rFonts w:hint="eastAsia"/>
        </w:rPr>
        <w:t>R2-2210088</w:t>
      </w:r>
      <w:r>
        <w:rPr>
          <w:rFonts w:hint="eastAsia"/>
        </w:rPr>
        <w:fldChar w:fldCharType="end"/>
      </w:r>
      <w:r>
        <w:rPr>
          <w:rFonts w:hint="eastAsia" w:eastAsia="等线"/>
          <w:lang w:val="en-US" w:eastAsia="zh-CN"/>
        </w:rPr>
        <w:t xml:space="preserve"> [10] also proposes there is no need to introduce LCP restriction for NB-IoT, because data and </w:t>
      </w:r>
      <w:r>
        <w:rPr>
          <w:rFonts w:eastAsia="等线"/>
          <w:lang w:val="en-US" w:eastAsia="zh-CN"/>
        </w:rPr>
        <w:t>signaling</w:t>
      </w:r>
      <w:r>
        <w:rPr>
          <w:rFonts w:hint="eastAsia" w:eastAsia="等线"/>
          <w:lang w:val="en-US" w:eastAsia="zh-CN"/>
        </w:rPr>
        <w:t xml:space="preserve"> are carried over the same radio bearer which means that LCP cannot perform prioritization between data and control signalling. Anyway, more discussion is needed.</w:t>
      </w:r>
    </w:p>
    <w:p>
      <w:pPr>
        <w:rPr>
          <w:rFonts w:cs="Arial"/>
          <w:lang w:eastAsia="zh-CN"/>
        </w:rPr>
      </w:pPr>
    </w:p>
    <w:p>
      <w:pPr>
        <w:rPr>
          <w:rFonts w:eastAsia="宋体" w:cs="Arial"/>
          <w:b/>
          <w:lang w:val="en-US" w:eastAsia="zh-CN"/>
        </w:rPr>
      </w:pPr>
      <w:r>
        <w:rPr>
          <w:rFonts w:hint="eastAsia" w:eastAsia="宋体" w:cs="Arial"/>
          <w:b/>
          <w:lang w:eastAsia="zh-CN"/>
        </w:rPr>
        <w:t>Q</w:t>
      </w:r>
      <w:r>
        <w:rPr>
          <w:rFonts w:hint="eastAsia" w:eastAsia="宋体" w:cs="Arial"/>
          <w:b/>
          <w:lang w:val="en-US" w:eastAsia="zh-CN"/>
        </w:rPr>
        <w:t>4</w:t>
      </w:r>
      <w:r>
        <w:rPr>
          <w:rFonts w:eastAsia="宋体" w:cs="Arial"/>
          <w:b/>
          <w:lang w:eastAsia="zh-CN"/>
        </w:rPr>
        <w:t xml:space="preserve">: </w:t>
      </w:r>
      <w:r>
        <w:rPr>
          <w:rFonts w:hint="eastAsia" w:eastAsia="宋体" w:cs="Arial"/>
          <w:b/>
          <w:lang w:val="en-US" w:eastAsia="zh-CN"/>
        </w:rPr>
        <w:t>Do you agree the solutions of LCP restriction on allowed HARQ mode in NR NTN can be reused for IoT NTN</w:t>
      </w:r>
      <w:r>
        <w:rPr>
          <w:rFonts w:eastAsia="宋体" w:cs="Arial"/>
          <w:b/>
          <w:lang w:eastAsia="zh-CN"/>
        </w:rPr>
        <w:t>?</w:t>
      </w:r>
      <w:r>
        <w:rPr>
          <w:rFonts w:hint="eastAsia" w:eastAsia="宋体" w:cs="Arial"/>
          <w:b/>
          <w:lang w:val="en-US" w:eastAsia="zh-CN"/>
        </w:rPr>
        <w:t xml:space="preserve"> </w:t>
      </w:r>
      <w:r>
        <w:rPr>
          <w:b/>
          <w:lang w:val="en-US"/>
        </w:rPr>
        <w:t>Companies are expected to provide your preferred design</w:t>
      </w:r>
      <w:r>
        <w:rPr>
          <w:rFonts w:hint="eastAsia" w:eastAsia="宋体" w:cs="Arial"/>
          <w:b/>
          <w:lang w:val="en-US" w:eastAsia="zh-CN"/>
        </w:rPr>
        <w:t xml:space="preserve"> in the table below:</w:t>
      </w:r>
    </w:p>
    <w:p>
      <w:pPr>
        <w:rPr>
          <w:rFonts w:eastAsia="宋体" w:cs="Arial"/>
          <w:b/>
          <w:lang w:val="en-US" w:eastAsia="zh-CN"/>
        </w:rPr>
      </w:pPr>
      <w:r>
        <w:rPr>
          <w:rFonts w:hint="eastAsia" w:eastAsia="宋体" w:cs="Arial"/>
          <w:b/>
          <w:lang w:val="en-US" w:eastAsia="zh-CN"/>
        </w:rPr>
        <w:t>Option 1: only for eMTC over NTN;</w:t>
      </w:r>
    </w:p>
    <w:p>
      <w:pPr>
        <w:rPr>
          <w:rFonts w:eastAsia="宋体" w:cs="Arial"/>
          <w:b/>
          <w:lang w:val="en-US" w:eastAsia="zh-CN"/>
        </w:rPr>
      </w:pPr>
      <w:r>
        <w:rPr>
          <w:rFonts w:hint="eastAsia" w:eastAsia="宋体" w:cs="Arial"/>
          <w:b/>
          <w:lang w:val="en-US" w:eastAsia="zh-CN"/>
        </w:rPr>
        <w:t>Option 2: both eMTC and NB-IoT over NTN;</w:t>
      </w:r>
    </w:p>
    <w:p>
      <w:pPr>
        <w:rPr>
          <w:rFonts w:eastAsia="宋体" w:cs="Arial"/>
          <w:b/>
          <w:lang w:val="en-US" w:eastAsia="zh-CN"/>
        </w:rPr>
      </w:pPr>
      <w:r>
        <w:rPr>
          <w:rFonts w:hint="eastAsia" w:eastAsia="宋体" w:cs="Arial"/>
          <w:b/>
          <w:lang w:val="en-US" w:eastAsia="zh-CN"/>
        </w:rPr>
        <w:t>Option 3: None</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Options</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3</w:t>
            </w:r>
          </w:p>
        </w:tc>
        <w:tc>
          <w:tcPr>
            <w:tcW w:w="5950" w:type="dxa"/>
          </w:tcPr>
          <w:p>
            <w:pPr>
              <w:rPr>
                <w:rFonts w:eastAsia="宋体" w:cs="Arial"/>
                <w:lang w:eastAsia="zh-CN"/>
              </w:rPr>
            </w:pPr>
            <w:r>
              <w:rPr>
                <w:rFonts w:eastAsia="宋体" w:cs="Arial"/>
                <w:lang w:eastAsia="zh-CN"/>
              </w:rPr>
              <w:t>For low complexity, we think LCP restriction may not need to be applied to both eMTC and NB-IoT UEs considering their typically simple traffic characteristic.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Option 1</w:t>
            </w:r>
          </w:p>
        </w:tc>
        <w:tc>
          <w:tcPr>
            <w:tcW w:w="5950" w:type="dxa"/>
          </w:tcPr>
          <w:p>
            <w:pPr>
              <w:rPr>
                <w:rFonts w:eastAsia="Arial"/>
                <w:lang w:val="en"/>
              </w:rPr>
            </w:pPr>
            <w:r>
              <w:rPr>
                <w:rFonts w:eastAsia="宋体"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pPr>
              <w:rPr>
                <w:rFonts w:eastAsia="宋体" w:cs="Arial"/>
                <w:b/>
              </w:rPr>
            </w:pPr>
            <w:r>
              <w:rPr>
                <w:rFonts w:eastAsia="宋体"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hint="eastAsia" w:eastAsia="Arial"/>
                <w:lang w:val="en"/>
              </w:rPr>
              <w:t xml:space="preserve"> </w:t>
            </w:r>
            <w:r>
              <w:rPr>
                <w:rFonts w:eastAsia="Arial"/>
                <w:lang w:val="en"/>
              </w:rPr>
              <w:t>the data from LCH mapping to the</w:t>
            </w:r>
            <w:r>
              <w:rPr>
                <w:rFonts w:hint="eastAsia" w:eastAsia="Arial"/>
                <w:lang w:val="en"/>
              </w:rPr>
              <w:t xml:space="preserve"> allowed HARQ</w:t>
            </w:r>
            <w:r>
              <w:rPr>
                <w:rFonts w:eastAsia="Arial"/>
                <w:lang w:val="en"/>
              </w:rPr>
              <w:t>. The effort is quite limited to copy the solution from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rPr>
                <w:rFonts w:eastAsia="宋体" w:cs="Arial"/>
              </w:rPr>
            </w:pPr>
            <w:r>
              <w:rPr>
                <w:rFonts w:hint="eastAsia" w:eastAsia="宋体" w:cs="Arial"/>
                <w:lang w:val="en-US" w:eastAsia="zh-CN"/>
              </w:rPr>
              <w:t>Transsion Holdings</w:t>
            </w:r>
          </w:p>
        </w:tc>
        <w:tc>
          <w:tcPr>
            <w:tcW w:w="1843" w:type="dxa"/>
            <w:vAlign w:val="top"/>
          </w:tcPr>
          <w:p>
            <w:pPr>
              <w:rPr>
                <w:rFonts w:hint="default" w:eastAsia="宋体" w:cs="Arial"/>
                <w:lang w:val="en-US" w:eastAsia="zh-CN"/>
              </w:rPr>
            </w:pPr>
            <w:r>
              <w:rPr>
                <w:rFonts w:hint="eastAsia" w:eastAsia="宋体" w:cs="Arial"/>
                <w:lang w:val="en-US" w:eastAsia="zh-CN"/>
              </w:rPr>
              <w:t>Option1</w:t>
            </w:r>
          </w:p>
        </w:tc>
        <w:tc>
          <w:tcPr>
            <w:tcW w:w="5950" w:type="dxa"/>
          </w:tcPr>
          <w:p>
            <w:pPr>
              <w:rPr>
                <w:rFonts w:hint="default" w:eastAsia="宋体" w:cs="Arial"/>
                <w:lang w:val="en-US" w:eastAsia="zh-CN"/>
              </w:rPr>
            </w:pPr>
            <w:r>
              <w:rPr>
                <w:rFonts w:hint="eastAsia" w:eastAsia="宋体" w:cs="Arial"/>
                <w:lang w:val="en-US" w:eastAsia="zh-CN"/>
              </w:rPr>
              <w:t xml:space="preserve">We think for NB-IoT，the LCP restriction is no need as the service is quit sample and Qos requirement is not much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
              </w:rPr>
            </w:pPr>
          </w:p>
        </w:tc>
        <w:tc>
          <w:tcPr>
            <w:tcW w:w="1843" w:type="dxa"/>
          </w:tcPr>
          <w:p>
            <w:pPr>
              <w:rPr>
                <w:rFonts w:eastAsia="宋体" w:cs="Arial"/>
                <w:b/>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rPr>
            </w:pPr>
          </w:p>
        </w:tc>
        <w:tc>
          <w:tcPr>
            <w:tcW w:w="1843" w:type="dxa"/>
          </w:tcPr>
          <w:p>
            <w:pPr>
              <w:rPr>
                <w:rFonts w:eastAsia="宋体" w:cs="Arial"/>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Batang" w:cs="Arial"/>
                <w:lang w:eastAsia="ko-KR"/>
              </w:rPr>
            </w:pPr>
          </w:p>
        </w:tc>
        <w:tc>
          <w:tcPr>
            <w:tcW w:w="1843" w:type="dxa"/>
          </w:tcPr>
          <w:p>
            <w:pPr>
              <w:rPr>
                <w:rFonts w:eastAsia="Batang" w:cs="Arial"/>
                <w:lang w:eastAsia="ko-KR"/>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rPr>
            </w:pPr>
          </w:p>
        </w:tc>
        <w:tc>
          <w:tcPr>
            <w:tcW w:w="1843" w:type="dxa"/>
          </w:tcPr>
          <w:p>
            <w:pPr>
              <w:rPr>
                <w:rFonts w:eastAsia="宋体" w:cs="Arial"/>
                <w:bCs/>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bCs/>
                <w:lang w:val="en-US" w:eastAsia="zh-CN"/>
              </w:rPr>
            </w:pPr>
          </w:p>
        </w:tc>
        <w:tc>
          <w:tcPr>
            <w:tcW w:w="1843" w:type="dxa"/>
          </w:tcPr>
          <w:p>
            <w:pPr>
              <w:rPr>
                <w:rFonts w:eastAsia="宋体" w:cs="Arial"/>
                <w:bCs/>
                <w:lang w:val="en-US"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eastAsia="宋体" w:cs="Arial"/>
                <w:lang w:eastAsia="zh-CN"/>
              </w:rPr>
            </w:pPr>
          </w:p>
        </w:tc>
        <w:tc>
          <w:tcPr>
            <w:tcW w:w="1843" w:type="dxa"/>
          </w:tcPr>
          <w:p>
            <w:pPr>
              <w:rPr>
                <w:rFonts w:eastAsia="宋体" w:cs="Arial"/>
                <w:lang w:eastAsia="zh-CN"/>
              </w:rPr>
            </w:pPr>
          </w:p>
        </w:tc>
        <w:tc>
          <w:tcPr>
            <w:tcW w:w="5950" w:type="dxa"/>
          </w:tcPr>
          <w:p>
            <w:pPr>
              <w:rPr>
                <w:rFonts w:eastAsia="宋体" w:cs="Arial"/>
              </w:rPr>
            </w:pPr>
          </w:p>
        </w:tc>
      </w:tr>
    </w:tbl>
    <w:p>
      <w:pPr>
        <w:rPr>
          <w:rFonts w:cs="Arial"/>
          <w:b/>
          <w:bCs/>
          <w:lang w:eastAsia="zh-CN"/>
        </w:rPr>
      </w:pPr>
    </w:p>
    <w:p>
      <w:pPr>
        <w:rPr>
          <w:rFonts w:cs="Arial"/>
          <w:lang w:eastAsia="zh-CN"/>
        </w:rPr>
      </w:pPr>
    </w:p>
    <w:p>
      <w:pPr>
        <w:rPr>
          <w:rFonts w:cs="Arial"/>
          <w:b/>
          <w:bCs/>
          <w:lang w:eastAsia="zh-CN"/>
        </w:rPr>
      </w:pPr>
    </w:p>
    <w:bookmarkEnd w:id="1"/>
    <w:p>
      <w:pPr>
        <w:pStyle w:val="2"/>
        <w:numPr>
          <w:ilvl w:val="0"/>
          <w:numId w:val="0"/>
        </w:numPr>
        <w:rPr>
          <w:rFonts w:cs="Arial"/>
        </w:rPr>
      </w:pPr>
      <w:r>
        <w:rPr>
          <w:rFonts w:hint="eastAsia" w:cs="Arial"/>
          <w:lang w:val="en-US" w:eastAsia="zh-CN"/>
        </w:rPr>
        <w:t>4 Conclusion</w:t>
      </w:r>
    </w:p>
    <w:p>
      <w:pPr>
        <w:rPr>
          <w:rFonts w:cs="Arial"/>
          <w:lang w:eastAsia="zh-CN"/>
        </w:rPr>
      </w:pPr>
      <w:r>
        <w:rPr>
          <w:rFonts w:hint="eastAsia" w:cs="Arial"/>
          <w:lang w:val="en-US" w:eastAsia="zh-CN"/>
        </w:rPr>
        <w:t>TBA</w:t>
      </w:r>
      <w:r>
        <w:rPr>
          <w:rFonts w:cs="Arial"/>
          <w:lang w:eastAsia="zh-CN"/>
        </w:rPr>
        <w:t>:</w:t>
      </w:r>
    </w:p>
    <w:p>
      <w:pPr>
        <w:rPr>
          <w:rFonts w:cs="Arial"/>
        </w:rPr>
      </w:pPr>
    </w:p>
    <w:p>
      <w:pPr>
        <w:pStyle w:val="2"/>
        <w:numPr>
          <w:ilvl w:val="0"/>
          <w:numId w:val="0"/>
        </w:numPr>
        <w:rPr>
          <w:rFonts w:cs="Arial"/>
        </w:rPr>
      </w:pPr>
      <w:r>
        <w:rPr>
          <w:rFonts w:hint="eastAsia" w:cs="Arial"/>
          <w:lang w:val="en-US" w:eastAsia="zh-CN"/>
        </w:rPr>
        <w:t xml:space="preserve">5 </w:t>
      </w:r>
      <w:r>
        <w:rPr>
          <w:rFonts w:cs="Arial"/>
        </w:rPr>
        <w:t>References</w:t>
      </w:r>
    </w:p>
    <w:p>
      <w:pPr>
        <w:pStyle w:val="109"/>
        <w:numPr>
          <w:ilvl w:val="0"/>
          <w:numId w:val="10"/>
        </w:numPr>
      </w:pPr>
      <w:r>
        <w:rPr>
          <w:rFonts w:hint="eastAsia" w:cs="Arial"/>
          <w:lang w:eastAsia="zh-CN"/>
        </w:rPr>
        <w:t>R2-2210152</w:t>
      </w:r>
      <w:r>
        <w:rPr>
          <w:rFonts w:hint="eastAsia" w:cs="Arial"/>
          <w:lang w:eastAsia="zh-CN"/>
        </w:rPr>
        <w:tab/>
      </w:r>
      <w:r>
        <w:rPr>
          <w:rFonts w:hint="eastAsia" w:cs="Arial"/>
          <w:lang w:eastAsia="zh-CN"/>
        </w:rPr>
        <w:t>Discussion on the HARQ enhancement for IoT-NTN</w:t>
      </w:r>
      <w:r>
        <w:rPr>
          <w:rFonts w:hint="eastAsia" w:cs="Arial"/>
          <w:lang w:eastAsia="zh-CN"/>
        </w:rPr>
        <w:tab/>
      </w:r>
      <w:r>
        <w:rPr>
          <w:rFonts w:hint="eastAsia" w:cs="Arial"/>
          <w:lang w:eastAsia="zh-CN"/>
        </w:rPr>
        <w:t>CMCC</w:t>
      </w:r>
    </w:p>
    <w:p>
      <w:pPr>
        <w:pStyle w:val="109"/>
        <w:numPr>
          <w:ilvl w:val="0"/>
          <w:numId w:val="10"/>
        </w:numPr>
      </w:pPr>
      <w:r>
        <w:rPr>
          <w:rFonts w:hint="eastAsia"/>
        </w:rPr>
        <w:t>R2-2210036</w:t>
      </w:r>
      <w:r>
        <w:rPr>
          <w:rFonts w:hint="eastAsia"/>
        </w:rPr>
        <w:tab/>
      </w:r>
      <w:r>
        <w:rPr>
          <w:rFonts w:hint="eastAsia"/>
        </w:rPr>
        <w:t>Discussion on disabling of HARQ feedback</w:t>
      </w:r>
      <w:r>
        <w:rPr>
          <w:rFonts w:hint="eastAsia"/>
        </w:rPr>
        <w:tab/>
      </w:r>
      <w:r>
        <w:rPr>
          <w:rFonts w:hint="eastAsia"/>
        </w:rPr>
        <w:t>Xiaomi</w:t>
      </w:r>
    </w:p>
    <w:p>
      <w:pPr>
        <w:pStyle w:val="109"/>
        <w:numPr>
          <w:ilvl w:val="0"/>
          <w:numId w:val="10"/>
        </w:numPr>
      </w:pPr>
      <w:r>
        <w:rPr>
          <w:rFonts w:hint="eastAsia"/>
        </w:rPr>
        <w:t>R2-2210702</w:t>
      </w:r>
      <w:r>
        <w:rPr>
          <w:rFonts w:hint="eastAsia"/>
        </w:rPr>
        <w:tab/>
      </w:r>
      <w:r>
        <w:rPr>
          <w:rFonts w:hint="eastAsia"/>
        </w:rPr>
        <w:t>On HARQ enhancements for IoT NTN</w:t>
      </w:r>
      <w:r>
        <w:rPr>
          <w:rFonts w:hint="eastAsia"/>
        </w:rPr>
        <w:tab/>
      </w:r>
      <w:r>
        <w:rPr>
          <w:rFonts w:hint="eastAsia" w:eastAsia="宋体"/>
          <w:lang w:val="en-US" w:eastAsia="zh-CN"/>
        </w:rPr>
        <w:t xml:space="preserve"> </w:t>
      </w:r>
      <w:r>
        <w:rPr>
          <w:rFonts w:hint="eastAsia"/>
        </w:rPr>
        <w:t>Samsung R&amp;D Institute UK</w:t>
      </w:r>
    </w:p>
    <w:p>
      <w:pPr>
        <w:pStyle w:val="109"/>
        <w:numPr>
          <w:ilvl w:val="0"/>
          <w:numId w:val="10"/>
        </w:numPr>
      </w:pPr>
      <w:r>
        <w:fldChar w:fldCharType="begin"/>
      </w:r>
      <w:r>
        <w:instrText xml:space="preserve"> HYPERLINK "file:///C:\\Data\\3GPP\\Extracts\\R2-2209410.docx" \o "C:Data3GPPExtractsR2-2209410.docx" </w:instrText>
      </w:r>
      <w:r>
        <w:fldChar w:fldCharType="separate"/>
      </w:r>
      <w:r>
        <w:rPr>
          <w:rFonts w:hint="eastAsia"/>
        </w:rPr>
        <w:t>R2-2209410</w:t>
      </w:r>
      <w:r>
        <w:rPr>
          <w:rFonts w:hint="eastAsia"/>
        </w:rPr>
        <w:fldChar w:fldCharType="end"/>
      </w:r>
      <w:r>
        <w:rPr>
          <w:rFonts w:hint="eastAsia"/>
        </w:rPr>
        <w:tab/>
      </w:r>
      <w:r>
        <w:rPr>
          <w:rFonts w:hint="eastAsia"/>
        </w:rPr>
        <w:t>Discussion on the HARQ disabling in IoT NTN</w:t>
      </w:r>
      <w:r>
        <w:rPr>
          <w:rFonts w:hint="eastAsia"/>
        </w:rPr>
        <w:tab/>
      </w:r>
      <w:r>
        <w:rPr>
          <w:rFonts w:hint="eastAsia"/>
        </w:rPr>
        <w:t>CATT</w:t>
      </w:r>
    </w:p>
    <w:p>
      <w:pPr>
        <w:pStyle w:val="109"/>
        <w:numPr>
          <w:ilvl w:val="0"/>
          <w:numId w:val="10"/>
        </w:numPr>
      </w:pPr>
      <w:r>
        <w:fldChar w:fldCharType="begin"/>
      </w:r>
      <w:r>
        <w:instrText xml:space="preserve"> HYPERLINK "file:///C:\\Data\\3GPP\\Extracts\\R2-2209442_Discussion%20on%20disabling%20HARQ%20feedback%20in%20IoT-NTN.docx" \o "C:Data3GPPExtractsR2-2209442_Discussion on disabling HARQ feedback in IoT-NTN.docx" </w:instrText>
      </w:r>
      <w:r>
        <w:fldChar w:fldCharType="separate"/>
      </w:r>
      <w:r>
        <w:rPr>
          <w:rFonts w:hint="eastAsia"/>
        </w:rPr>
        <w:t>R2-2209442</w:t>
      </w:r>
      <w:r>
        <w:rPr>
          <w:rFonts w:hint="eastAsia"/>
        </w:rPr>
        <w:fldChar w:fldCharType="end"/>
      </w:r>
      <w:r>
        <w:rPr>
          <w:rFonts w:hint="eastAsia"/>
        </w:rPr>
        <w:tab/>
      </w:r>
      <w:r>
        <w:rPr>
          <w:rFonts w:hint="eastAsia"/>
        </w:rPr>
        <w:t>Discussion on disabling HARQ Feedback in IoT-NTN</w:t>
      </w:r>
      <w:r>
        <w:rPr>
          <w:rFonts w:hint="eastAsia"/>
        </w:rPr>
        <w:tab/>
      </w:r>
      <w:r>
        <w:rPr>
          <w:rFonts w:hint="eastAsia"/>
        </w:rPr>
        <w:t>MediaTek Inc.</w:t>
      </w:r>
      <w:r>
        <w:rPr>
          <w:rFonts w:hint="eastAsia"/>
        </w:rPr>
        <w:tab/>
      </w:r>
    </w:p>
    <w:p>
      <w:pPr>
        <w:pStyle w:val="109"/>
        <w:numPr>
          <w:ilvl w:val="0"/>
          <w:numId w:val="10"/>
        </w:numPr>
      </w:pPr>
      <w:r>
        <w:fldChar w:fldCharType="begin"/>
      </w:r>
      <w:r>
        <w:instrText xml:space="preserve"> HYPERLINK "file:///C:\\Data\\3GPP\\Extracts\\R2-2209666%20Discussion%20on%20disabling%20DL%20HARQ%20feedback.docx" \o "C:Data3GPPExtractsR2-2209666 Discussion on disabling DL HARQ feedback.docx" </w:instrText>
      </w:r>
      <w:r>
        <w:fldChar w:fldCharType="separate"/>
      </w:r>
      <w:r>
        <w:rPr>
          <w:rFonts w:hint="eastAsia"/>
        </w:rPr>
        <w:t>R2-2209666</w:t>
      </w:r>
      <w:r>
        <w:rPr>
          <w:rFonts w:hint="eastAsia"/>
        </w:rPr>
        <w:fldChar w:fldCharType="end"/>
      </w:r>
      <w:r>
        <w:rPr>
          <w:rFonts w:hint="eastAsia"/>
        </w:rPr>
        <w:tab/>
      </w:r>
      <w:r>
        <w:rPr>
          <w:rFonts w:hint="eastAsia"/>
        </w:rPr>
        <w:t>Discussion on disabling DL HARQ feedback</w:t>
      </w:r>
      <w:r>
        <w:rPr>
          <w:rFonts w:hint="eastAsia"/>
        </w:rPr>
        <w:tab/>
      </w:r>
      <w:r>
        <w:rPr>
          <w:rFonts w:hint="eastAsia"/>
        </w:rPr>
        <w:t>Huawei, HiSilicon</w:t>
      </w:r>
      <w:r>
        <w:rPr>
          <w:rFonts w:hint="eastAsia"/>
        </w:rPr>
        <w:tab/>
      </w:r>
    </w:p>
    <w:p>
      <w:pPr>
        <w:pStyle w:val="109"/>
        <w:numPr>
          <w:ilvl w:val="0"/>
          <w:numId w:val="10"/>
        </w:numPr>
      </w:pPr>
      <w:r>
        <w:fldChar w:fldCharType="begin"/>
      </w:r>
      <w:r>
        <w:instrText xml:space="preserve"> HYPERLINK "file:///C:\\Data\\3GPP\\Extracts\\R2-2209717%20IoT%20HARQ%20process.doc" \o "C:Data3GPPExtractsR2-2209717 IoT HARQ process.doc" </w:instrText>
      </w:r>
      <w:r>
        <w:fldChar w:fldCharType="separate"/>
      </w:r>
      <w:r>
        <w:rPr>
          <w:rFonts w:hint="eastAsia"/>
        </w:rPr>
        <w:t>R2-2209717</w:t>
      </w:r>
      <w:r>
        <w:rPr>
          <w:rFonts w:hint="eastAsia"/>
        </w:rPr>
        <w:fldChar w:fldCharType="end"/>
      </w:r>
      <w:r>
        <w:rPr>
          <w:rFonts w:hint="eastAsia"/>
        </w:rPr>
        <w:tab/>
      </w:r>
      <w:r>
        <w:rPr>
          <w:rFonts w:hint="eastAsia"/>
        </w:rPr>
        <w:t>Enhancement for UL and DL HARQ processes</w:t>
      </w:r>
      <w:r>
        <w:rPr>
          <w:rFonts w:hint="eastAsia"/>
        </w:rPr>
        <w:tab/>
      </w:r>
      <w:r>
        <w:rPr>
          <w:rFonts w:hint="eastAsia"/>
        </w:rPr>
        <w:t>Qualcomm Incorporated</w:t>
      </w:r>
    </w:p>
    <w:p>
      <w:pPr>
        <w:pStyle w:val="109"/>
        <w:numPr>
          <w:ilvl w:val="0"/>
          <w:numId w:val="10"/>
        </w:numPr>
      </w:pPr>
      <w:r>
        <w:fldChar w:fldCharType="begin"/>
      </w:r>
      <w:r>
        <w:instrText xml:space="preserve"> HYPERLINK "file:///C:\\Data\\3GPP\\Extracts\\R2-2209750%20Discussion%20on%20performance%20enhancement%20for%20IoT%20NTN.docx" \o "C:Data3GPPExtractsR2-2209750 Discussion on performance enhancement for IoT NTN.docx" </w:instrText>
      </w:r>
      <w:r>
        <w:fldChar w:fldCharType="separate"/>
      </w:r>
      <w:r>
        <w:rPr>
          <w:rFonts w:hint="eastAsia"/>
        </w:rPr>
        <w:t>R2-2209750</w:t>
      </w:r>
      <w:r>
        <w:rPr>
          <w:rFonts w:hint="eastAsia"/>
        </w:rPr>
        <w:fldChar w:fldCharType="end"/>
      </w:r>
      <w:r>
        <w:rPr>
          <w:rFonts w:hint="eastAsia"/>
        </w:rPr>
        <w:tab/>
      </w:r>
      <w:r>
        <w:rPr>
          <w:rFonts w:hint="eastAsia"/>
        </w:rPr>
        <w:t>Discussion on performance enhancement for IoT NTN</w:t>
      </w:r>
      <w:r>
        <w:rPr>
          <w:rFonts w:hint="eastAsia"/>
        </w:rPr>
        <w:tab/>
      </w:r>
      <w:r>
        <w:rPr>
          <w:rFonts w:hint="eastAsia"/>
        </w:rPr>
        <w:t>Transsion Holdings</w:t>
      </w:r>
    </w:p>
    <w:p>
      <w:pPr>
        <w:pStyle w:val="109"/>
        <w:numPr>
          <w:ilvl w:val="0"/>
          <w:numId w:val="10"/>
        </w:numPr>
      </w:pPr>
      <w:r>
        <w:fldChar w:fldCharType="begin"/>
      </w:r>
      <w:r>
        <w:instrText xml:space="preserve"> HYPERLINK "file:///C:\\Data\\3GPP\\Extracts\\R2-2209834%20Further%20discussion%20on%20HARQ%20enhancements.docx" \o "C:Data3GPPExtractsR2-2209834 Further discussion on HARQ enhancements.docx" </w:instrText>
      </w:r>
      <w:r>
        <w:fldChar w:fldCharType="separate"/>
      </w:r>
      <w:r>
        <w:rPr>
          <w:rFonts w:hint="eastAsia"/>
        </w:rPr>
        <w:t>R2-2209834</w:t>
      </w:r>
      <w:r>
        <w:rPr>
          <w:rFonts w:hint="eastAsia"/>
        </w:rPr>
        <w:fldChar w:fldCharType="end"/>
      </w:r>
      <w:r>
        <w:rPr>
          <w:rFonts w:hint="eastAsia"/>
        </w:rPr>
        <w:tab/>
      </w:r>
      <w:r>
        <w:rPr>
          <w:rFonts w:hint="eastAsia"/>
        </w:rPr>
        <w:t>Further discussion on HARQ enhancements</w:t>
      </w:r>
      <w:r>
        <w:rPr>
          <w:rFonts w:hint="eastAsia"/>
        </w:rPr>
        <w:tab/>
      </w:r>
      <w:r>
        <w:rPr>
          <w:rFonts w:hint="eastAsia"/>
        </w:rPr>
        <w:t>ZTE Corporation, Sanechips</w:t>
      </w:r>
      <w:r>
        <w:rPr>
          <w:rFonts w:hint="eastAsia"/>
        </w:rPr>
        <w:tab/>
      </w:r>
    </w:p>
    <w:p>
      <w:pPr>
        <w:pStyle w:val="109"/>
        <w:numPr>
          <w:ilvl w:val="0"/>
          <w:numId w:val="10"/>
        </w:numPr>
      </w:pPr>
      <w:r>
        <w:fldChar w:fldCharType="begin"/>
      </w:r>
      <w:r>
        <w:instrText xml:space="preserve"> HYPERLINK "file:///C:\\Data\\3GPP\\Extracts\\R2-2210088%20-%20Discussion%20on%20HARQ%20enhancement%20for%20IoT%20NTN.doc" \o "C:Data3GPPExtractsR2-2210088 - Discussion on HARQ enhancement for IoT NTN.doc" </w:instrText>
      </w:r>
      <w:r>
        <w:fldChar w:fldCharType="separate"/>
      </w:r>
      <w:r>
        <w:rPr>
          <w:rFonts w:hint="eastAsia"/>
        </w:rPr>
        <w:t>R2-2210088</w:t>
      </w:r>
      <w:r>
        <w:rPr>
          <w:rFonts w:hint="eastAsia"/>
        </w:rPr>
        <w:fldChar w:fldCharType="end"/>
      </w:r>
      <w:r>
        <w:rPr>
          <w:rFonts w:hint="eastAsia"/>
        </w:rPr>
        <w:tab/>
      </w:r>
      <w:r>
        <w:rPr>
          <w:rFonts w:hint="eastAsia"/>
        </w:rPr>
        <w:t>Discussion on HARQ enhancement for IoT NTN</w:t>
      </w:r>
      <w:r>
        <w:rPr>
          <w:rFonts w:hint="eastAsia"/>
        </w:rPr>
        <w:tab/>
      </w:r>
      <w:r>
        <w:rPr>
          <w:rFonts w:hint="eastAsia"/>
        </w:rPr>
        <w:t>OPPO</w:t>
      </w:r>
    </w:p>
    <w:p>
      <w:pPr>
        <w:pStyle w:val="109"/>
        <w:numPr>
          <w:ilvl w:val="0"/>
          <w:numId w:val="10"/>
        </w:numPr>
      </w:pPr>
      <w:r>
        <w:fldChar w:fldCharType="begin"/>
      </w:r>
      <w:r>
        <w:instrText xml:space="preserve"> HYPERLINK "file:///C:\\Data\\3GPP\\Extracts\\R2-2210195%20(R18%20IoT-NTN%20WI%20AI%208.6.2.1)%20-%20disabling%20HARQ%20feedback.docx" \o "C:Data3GPPExtractsR2-2210195 (R18 IoT-NTN WI AI 8.6.2.1) - disabling HARQ feedback.docx" </w:instrText>
      </w:r>
      <w:r>
        <w:fldChar w:fldCharType="separate"/>
      </w:r>
      <w:r>
        <w:rPr>
          <w:rFonts w:hint="eastAsia"/>
        </w:rPr>
        <w:t>R2-2210195</w:t>
      </w:r>
      <w:r>
        <w:rPr>
          <w:rFonts w:hint="eastAsia"/>
        </w:rPr>
        <w:fldChar w:fldCharType="end"/>
      </w:r>
      <w:r>
        <w:rPr>
          <w:rFonts w:hint="eastAsia"/>
        </w:rPr>
        <w:tab/>
      </w:r>
      <w:r>
        <w:rPr>
          <w:rFonts w:hint="eastAsia"/>
        </w:rPr>
        <w:t>Disabling HARQ feedback for IoT-NTN</w:t>
      </w:r>
      <w:r>
        <w:rPr>
          <w:rFonts w:hint="eastAsia"/>
        </w:rPr>
        <w:tab/>
      </w:r>
      <w:r>
        <w:rPr>
          <w:rFonts w:hint="eastAsia"/>
        </w:rPr>
        <w:t>Interdigital, Inc.</w:t>
      </w:r>
      <w:r>
        <w:rPr>
          <w:rFonts w:hint="eastAsia"/>
        </w:rPr>
        <w:tab/>
      </w:r>
    </w:p>
    <w:p>
      <w:pPr>
        <w:pStyle w:val="109"/>
        <w:numPr>
          <w:ilvl w:val="0"/>
          <w:numId w:val="10"/>
        </w:numPr>
      </w:pPr>
      <w:bookmarkStart w:id="2" w:name="_Ref116682556"/>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r>
      <w:r>
        <w:rPr>
          <w:rFonts w:hint="eastAsia"/>
        </w:rPr>
        <w:t>On HARQ enhancements for IoT NTN</w:t>
      </w:r>
      <w:r>
        <w:rPr>
          <w:rFonts w:hint="eastAsia"/>
        </w:rPr>
        <w:tab/>
      </w:r>
      <w:r>
        <w:rPr>
          <w:rFonts w:hint="eastAsia"/>
        </w:rPr>
        <w:t>Nokia, Nokia Shanghai Bell</w:t>
      </w:r>
      <w:bookmarkEnd w:id="2"/>
      <w:r>
        <w:rPr>
          <w:rFonts w:hint="eastAsia"/>
        </w:rPr>
        <w:tab/>
      </w:r>
    </w:p>
    <w:p>
      <w:pPr>
        <w:pStyle w:val="109"/>
        <w:numPr>
          <w:ilvl w:val="0"/>
          <w:numId w:val="10"/>
        </w:numPr>
      </w:pPr>
      <w:r>
        <w:fldChar w:fldCharType="begin"/>
      </w:r>
      <w:r>
        <w:instrText xml:space="preserve"> HYPERLINK "file:///C:\\Data\\3GPP\\Extracts\\R2-2210761%20-%20R18%20IoT%20NTN%20performance%20enhancement.docx" \o "C:Data3GPPExtractsR2-2210761 - R18 IoT NTN performance enhancement.docx" </w:instrText>
      </w:r>
      <w:r>
        <w:fldChar w:fldCharType="separate"/>
      </w:r>
      <w:r>
        <w:rPr>
          <w:rFonts w:hint="eastAsia"/>
        </w:rPr>
        <w:t>R2-2210761</w:t>
      </w:r>
      <w:r>
        <w:rPr>
          <w:rFonts w:hint="eastAsia"/>
        </w:rPr>
        <w:fldChar w:fldCharType="end"/>
      </w:r>
      <w:r>
        <w:rPr>
          <w:rFonts w:hint="eastAsia"/>
        </w:rPr>
        <w:tab/>
      </w:r>
      <w:r>
        <w:rPr>
          <w:rFonts w:hint="eastAsia"/>
        </w:rPr>
        <w:t>R18 IoT NTN performance enhancement</w:t>
      </w:r>
      <w:r>
        <w:rPr>
          <w:rFonts w:hint="eastAsia"/>
        </w:rPr>
        <w:tab/>
      </w:r>
      <w:r>
        <w:rPr>
          <w:rFonts w:hint="eastAsia"/>
        </w:rPr>
        <w:t>Ericsson</w:t>
      </w:r>
      <w:r>
        <w:rPr>
          <w:rFonts w:hint="eastAsia"/>
        </w:rPr>
        <w:tab/>
      </w:r>
    </w:p>
    <w:p/>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690A774"/>
    <w:multiLevelType w:val="multilevel"/>
    <w:tmpl w:val="0690A7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C666866"/>
    <w:multiLevelType w:val="multilevel"/>
    <w:tmpl w:val="3C666866"/>
    <w:lvl w:ilvl="0" w:tentative="0">
      <w:start w:val="1"/>
      <w:numFmt w:val="bullet"/>
      <w:lvlText w:val=""/>
      <w:lvlJc w:val="left"/>
      <w:pPr>
        <w:tabs>
          <w:tab w:val="left" w:pos="420"/>
        </w:tabs>
        <w:ind w:left="840" w:hanging="420"/>
      </w:pPr>
      <w:rPr>
        <w:rFonts w:hint="default" w:ascii="Symbol" w:hAnsi="Symbol"/>
      </w:rPr>
    </w:lvl>
    <w:lvl w:ilvl="1" w:tentative="0">
      <w:start w:val="1"/>
      <w:numFmt w:val="bullet"/>
      <w:lvlText w:val=""/>
      <w:lvlJc w:val="left"/>
      <w:pPr>
        <w:tabs>
          <w:tab w:val="left" w:pos="420"/>
        </w:tabs>
        <w:ind w:left="1260" w:hanging="420"/>
      </w:pPr>
      <w:rPr>
        <w:rFonts w:hint="default" w:ascii="Symbol" w:hAnsi="Symbol"/>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6">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6D11C7B"/>
    <w:multiLevelType w:val="multilevel"/>
    <w:tmpl w:val="66D11C7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74836AF"/>
    <w:multiLevelType w:val="multilevel"/>
    <w:tmpl w:val="67483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698"/>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112"/>
    <w:qFormat/>
    <w:uiPriority w:val="0"/>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link w:val="119"/>
    <w:qFormat/>
    <w:uiPriority w:val="0"/>
    <w:pPr>
      <w:ind w:left="1135" w:hanging="284"/>
    </w:pPr>
  </w:style>
  <w:style w:type="paragraph" w:customStyle="1" w:styleId="63">
    <w:name w:val="B4"/>
    <w:basedOn w:val="1"/>
    <w:link w:val="120"/>
    <w:qFormat/>
    <w:uiPriority w:val="0"/>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Header Char"/>
    <w:link w:val="26"/>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Balloon Text Char"/>
    <w:link w:val="24"/>
    <w:qFormat/>
    <w:uiPriority w:val="99"/>
    <w:rPr>
      <w:rFonts w:ascii="Segoe UI" w:hAnsi="Segoe UI" w:eastAsia="Arial Unicode MS"/>
      <w:sz w:val="18"/>
      <w:szCs w:val="18"/>
      <w:lang w:val="en-GB"/>
    </w:rPr>
  </w:style>
  <w:style w:type="character" w:customStyle="1" w:styleId="73">
    <w:name w:val="Document Map Char"/>
    <w:link w:val="20"/>
    <w:qFormat/>
    <w:uiPriority w:val="99"/>
    <w:rPr>
      <w:rFonts w:ascii="Tahoma" w:hAnsi="Tahoma" w:eastAsia="Arial Unicode MS"/>
      <w:sz w:val="16"/>
      <w:szCs w:val="16"/>
      <w:lang w:val="en-GB"/>
    </w:rPr>
  </w:style>
  <w:style w:type="character" w:customStyle="1" w:styleId="74">
    <w:name w:val="Heading 2 Char"/>
    <w:link w:val="3"/>
    <w:qFormat/>
    <w:uiPriority w:val="0"/>
    <w:rPr>
      <w:rFonts w:ascii="Arial" w:hAnsi="Arial"/>
      <w:sz w:val="32"/>
      <w:lang w:val="en-GB" w:eastAsia="en-US"/>
    </w:rPr>
  </w:style>
  <w:style w:type="character" w:customStyle="1" w:styleId="75">
    <w:name w:val="Comment Text Char"/>
    <w:link w:val="21"/>
    <w:qFormat/>
    <w:uiPriority w:val="99"/>
    <w:rPr>
      <w:rFonts w:ascii="Arial" w:hAnsi="Arial" w:eastAsia="Arial Unicode MS"/>
      <w:lang w:val="en-GB" w:eastAsia="en-US"/>
    </w:rPr>
  </w:style>
  <w:style w:type="character" w:customStyle="1" w:styleId="76">
    <w:name w:val="Comment Subject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修订1"/>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Body Text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link w:val="115"/>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qFormat/>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List Paragraph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0"/>
  </w:style>
  <w:style w:type="character" w:customStyle="1" w:styleId="106">
    <w:name w:val="EmailDiscussion Char"/>
    <w:link w:val="104"/>
    <w:qFormat/>
    <w:uiPriority w:val="0"/>
    <w:rPr>
      <w:rFonts w:ascii="Arial" w:hAnsi="Arial" w:eastAsia="MS Mincho"/>
      <w:b/>
      <w:szCs w:val="24"/>
      <w:lang w:val="en-GB" w:eastAsia="en-GB"/>
    </w:rPr>
  </w:style>
  <w:style w:type="character" w:customStyle="1" w:styleId="107">
    <w:name w:val="Unresolved Mention1"/>
    <w:basedOn w:val="31"/>
    <w:semiHidden/>
    <w:unhideWhenUsed/>
    <w:qFormat/>
    <w:uiPriority w:val="99"/>
    <w:rPr>
      <w:color w:val="605E5C"/>
      <w:shd w:val="clear" w:color="auto" w:fill="E1DFDD"/>
    </w:rPr>
  </w:style>
  <w:style w:type="character" w:customStyle="1" w:styleId="108">
    <w:name w:val="B1 Zchn"/>
    <w:qFormat/>
    <w:uiPriority w:val="0"/>
    <w:rPr>
      <w:lang w:eastAsia="en-US"/>
    </w:rPr>
  </w:style>
  <w:style w:type="paragraph" w:customStyle="1" w:styleId="109">
    <w:name w:val="Doc-title"/>
    <w:basedOn w:val="1"/>
    <w:next w:val="81"/>
    <w:link w:val="110"/>
    <w:qFormat/>
    <w:uiPriority w:val="0"/>
    <w:pPr>
      <w:spacing w:before="60" w:after="0"/>
      <w:ind w:left="1259" w:hanging="1259"/>
      <w:jc w:val="left"/>
    </w:pPr>
    <w:rPr>
      <w:rFonts w:eastAsia="MS Mincho"/>
      <w:szCs w:val="24"/>
      <w:lang w:eastAsia="en-GB"/>
    </w:rPr>
  </w:style>
  <w:style w:type="character" w:customStyle="1" w:styleId="110">
    <w:name w:val="Doc-title Char"/>
    <w:link w:val="109"/>
    <w:qFormat/>
    <w:uiPriority w:val="0"/>
    <w:rPr>
      <w:rFonts w:ascii="Arial" w:hAnsi="Arial" w:eastAsia="MS Mincho"/>
      <w:szCs w:val="24"/>
      <w:lang w:val="en-GB" w:eastAsia="en-GB"/>
    </w:rPr>
  </w:style>
  <w:style w:type="paragraph" w:customStyle="1" w:styleId="111">
    <w:name w:val="Obs-prop"/>
    <w:basedOn w:val="1"/>
    <w:next w:val="1"/>
    <w:qFormat/>
    <w:uiPriority w:val="0"/>
    <w:pPr>
      <w:spacing w:after="160" w:line="259" w:lineRule="auto"/>
      <w:jc w:val="left"/>
    </w:pPr>
    <w:rPr>
      <w:rFonts w:asciiTheme="minorHAnsi" w:hAnsiTheme="minorHAnsi" w:eastAsiaTheme="minorHAnsi" w:cstheme="minorBidi"/>
      <w:b/>
      <w:bCs/>
      <w:sz w:val="22"/>
      <w:szCs w:val="22"/>
    </w:rPr>
  </w:style>
  <w:style w:type="character" w:customStyle="1" w:styleId="112">
    <w:name w:val="Caption Char"/>
    <w:link w:val="19"/>
    <w:qFormat/>
    <w:uiPriority w:val="0"/>
    <w:rPr>
      <w:rFonts w:ascii="Arial" w:hAnsi="Arial" w:eastAsia="Arial Unicode MS"/>
      <w:b/>
      <w:bCs/>
      <w:lang w:val="en-GB" w:eastAsia="en-US"/>
    </w:rPr>
  </w:style>
  <w:style w:type="paragraph" w:customStyle="1" w:styleId="113">
    <w:name w:val="Comments"/>
    <w:basedOn w:val="1"/>
    <w:link w:val="114"/>
    <w:qFormat/>
    <w:uiPriority w:val="0"/>
    <w:pPr>
      <w:spacing w:before="40" w:after="0"/>
      <w:jc w:val="left"/>
    </w:pPr>
    <w:rPr>
      <w:rFonts w:eastAsia="MS Mincho"/>
      <w:i/>
      <w:sz w:val="18"/>
      <w:szCs w:val="24"/>
      <w:lang w:eastAsia="en-GB"/>
    </w:rPr>
  </w:style>
  <w:style w:type="character" w:customStyle="1" w:styleId="114">
    <w:name w:val="Comments Char"/>
    <w:link w:val="113"/>
    <w:qFormat/>
    <w:uiPriority w:val="0"/>
    <w:rPr>
      <w:rFonts w:ascii="Arial" w:hAnsi="Arial" w:eastAsia="MS Mincho"/>
      <w:i/>
      <w:sz w:val="18"/>
      <w:szCs w:val="24"/>
      <w:lang w:val="en-GB" w:eastAsia="en-GB"/>
    </w:rPr>
  </w:style>
  <w:style w:type="character" w:customStyle="1" w:styleId="115">
    <w:name w:val="Proposal Char"/>
    <w:link w:val="94"/>
    <w:qFormat/>
    <w:uiPriority w:val="0"/>
    <w:rPr>
      <w:rFonts w:ascii="Arial" w:hAnsi="Arial" w:eastAsiaTheme="minorEastAsia" w:cstheme="minorBidi"/>
      <w:b/>
      <w:bCs/>
      <w:sz w:val="22"/>
      <w:szCs w:val="22"/>
      <w:lang w:val="en-GB"/>
    </w:rPr>
  </w:style>
  <w:style w:type="character" w:customStyle="1" w:styleId="116">
    <w:name w:val="NO Char1"/>
    <w:qFormat/>
    <w:uiPriority w:val="0"/>
    <w:rPr>
      <w:lang w:val="en-GB"/>
    </w:rPr>
  </w:style>
  <w:style w:type="character" w:customStyle="1" w:styleId="117">
    <w:name w:val="未处理的提及1"/>
    <w:basedOn w:val="31"/>
    <w:semiHidden/>
    <w:unhideWhenUsed/>
    <w:qFormat/>
    <w:uiPriority w:val="99"/>
    <w:rPr>
      <w:color w:val="605E5C"/>
      <w:shd w:val="clear" w:color="auto" w:fill="E1DFDD"/>
    </w:rPr>
  </w:style>
  <w:style w:type="character" w:customStyle="1" w:styleId="118">
    <w:name w:val="B2 Car"/>
    <w:qFormat/>
    <w:locked/>
    <w:uiPriority w:val="0"/>
    <w:rPr>
      <w:lang w:eastAsia="en-US"/>
    </w:rPr>
  </w:style>
  <w:style w:type="character" w:customStyle="1" w:styleId="119">
    <w:name w:val="B3 Char"/>
    <w:link w:val="62"/>
    <w:qFormat/>
    <w:uiPriority w:val="0"/>
    <w:rPr>
      <w:rFonts w:ascii="Arial" w:hAnsi="Arial" w:eastAsia="Arial Unicode MS"/>
      <w:lang w:val="en-GB" w:eastAsia="en-US"/>
    </w:rPr>
  </w:style>
  <w:style w:type="character" w:customStyle="1" w:styleId="120">
    <w:name w:val="B4 Char"/>
    <w:link w:val="63"/>
    <w:qFormat/>
    <w:uiPriority w:val="0"/>
    <w:rPr>
      <w:rFonts w:ascii="Arial" w:hAnsi="Arial" w:eastAsia="Arial Unicode MS"/>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AF7C6-4167-48E8-8D69-721A7948DC7E}">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2444</Words>
  <Characters>13931</Characters>
  <Lines>116</Lines>
  <Paragraphs>32</Paragraphs>
  <TotalTime>7</TotalTime>
  <ScaleCrop>false</ScaleCrop>
  <LinksUpToDate>false</LinksUpToDate>
  <CharactersWithSpaces>16343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2022-10-17T03:22:00Z</dcterms:created>
  <dcterms:modified xsi:type="dcterms:W3CDTF">2022-10-17T07:23:45Z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EA8F38B676CC4A489850864126BDA6FD</vt:lpwstr>
  </property>
</Properties>
</file>