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jc w:val="both"/>
        <w:rPr>
          <w:rFonts w:ascii="Arial" w:hAnsi="Arial" w:cs="Arial"/>
          <w:b/>
          <w:sz w:val="24"/>
        </w:rPr>
      </w:pPr>
      <w:bookmarkStart w:id="0" w:name="_Toc193024528"/>
      <w:r>
        <w:rPr>
          <w:rFonts w:ascii="Arial" w:hAnsi="Arial" w:cs="Arial"/>
          <w:b/>
          <w:sz w:val="24"/>
        </w:rPr>
        <w:t>3GPP TSG-RAN WG2 Meeting #119bis-e</w:t>
      </w:r>
      <w:r>
        <w:rPr>
          <w:rFonts w:ascii="Arial" w:hAnsi="Arial" w:cs="Arial"/>
          <w:b/>
          <w:sz w:val="24"/>
        </w:rPr>
        <w:tab/>
      </w:r>
      <w:bookmarkStart w:id="1" w:name="OLE_LINK417"/>
      <w:bookmarkStart w:id="2" w:name="OLE_LINK418"/>
      <w:r>
        <w:rPr>
          <w:rFonts w:ascii="Arial" w:hAnsi="Arial" w:cs="Arial"/>
          <w:b/>
          <w:sz w:val="24"/>
        </w:rPr>
        <w:t>R2-</w:t>
      </w:r>
      <w:r>
        <w:rPr>
          <w:rFonts w:ascii="Arial" w:hAnsi="Arial" w:cs="Arial"/>
          <w:b/>
          <w:sz w:val="24"/>
          <w:lang w:eastAsia="zh-CN"/>
        </w:rPr>
        <w:t>22xxx</w:t>
      </w:r>
    </w:p>
    <w:bookmarkEnd w:id="1"/>
    <w:bookmarkEnd w:id="2"/>
    <w:p>
      <w:pPr>
        <w:widowControl w:val="0"/>
        <w:spacing w:after="120"/>
        <w:jc w:val="both"/>
        <w:rPr>
          <w:rFonts w:ascii="Arial" w:hAnsi="Arial" w:eastAsia="MS Mincho" w:cs="Arial"/>
          <w:b/>
          <w:sz w:val="24"/>
          <w:lang w:val="en-US"/>
        </w:rPr>
      </w:pPr>
      <w:r>
        <w:rPr>
          <w:rFonts w:ascii="Arial" w:hAnsi="Arial" w:cs="Arial"/>
          <w:b/>
          <w:sz w:val="24"/>
          <w:szCs w:val="24"/>
        </w:rPr>
        <w:t>Electronic</w:t>
      </w:r>
      <w:r>
        <w:rPr>
          <w:rFonts w:ascii="Arial" w:hAnsi="Arial" w:eastAsia="MS Mincho" w:cs="Arial"/>
          <w:b/>
          <w:sz w:val="24"/>
          <w:lang w:val="en-US"/>
        </w:rPr>
        <w:t>, 10</w:t>
      </w:r>
      <w:r>
        <w:rPr>
          <w:rFonts w:ascii="Arial" w:hAnsi="Arial" w:eastAsia="MS Mincho" w:cs="Arial"/>
          <w:b/>
          <w:sz w:val="24"/>
          <w:vertAlign w:val="superscript"/>
          <w:lang w:val="en-US"/>
        </w:rPr>
        <w:t>th</w:t>
      </w:r>
      <w:r>
        <w:rPr>
          <w:rFonts w:ascii="Arial" w:hAnsi="Arial" w:eastAsia="MS Mincho" w:cs="Arial"/>
          <w:b/>
          <w:sz w:val="24"/>
          <w:lang w:val="en-US"/>
        </w:rPr>
        <w:t xml:space="preserve"> – 19</w:t>
      </w:r>
      <w:r>
        <w:rPr>
          <w:rFonts w:ascii="Arial" w:hAnsi="Arial" w:eastAsia="MS Mincho" w:cs="Arial"/>
          <w:b/>
          <w:sz w:val="24"/>
          <w:vertAlign w:val="superscript"/>
          <w:lang w:val="en-US"/>
        </w:rPr>
        <w:t>th</w:t>
      </w:r>
      <w:r>
        <w:rPr>
          <w:rFonts w:ascii="Arial" w:hAnsi="Arial" w:eastAsia="MS Mincho" w:cs="Arial"/>
          <w:b/>
          <w:sz w:val="24"/>
          <w:lang w:val="en-US"/>
        </w:rPr>
        <w:t xml:space="preserve"> October, 2022</w:t>
      </w:r>
      <w:r>
        <w:rPr>
          <w:rFonts w:ascii="Arial" w:hAnsi="Arial" w:eastAsia="宋体" w:cs="Arial"/>
          <w:b/>
          <w:sz w:val="18"/>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117,14,117,14"/>
                <w10:anchorlock/>
              </v:shape>
            </w:pict>
          </mc:Fallback>
        </mc:AlternateContent>
      </w:r>
    </w:p>
    <w:p>
      <w:pPr>
        <w:tabs>
          <w:tab w:val="left" w:pos="1985"/>
        </w:tabs>
        <w:spacing w:after="0"/>
        <w:jc w:val="both"/>
        <w:rPr>
          <w:rFonts w:ascii="Arial" w:hAnsi="Arial" w:eastAsia="宋体"/>
          <w:b/>
          <w:sz w:val="24"/>
        </w:rPr>
      </w:pPr>
      <w:r>
        <w:rPr>
          <w:rFonts w:ascii="Arial" w:hAnsi="Arial" w:eastAsia="宋体"/>
          <w:b/>
          <w:sz w:val="24"/>
        </w:rPr>
        <w:t xml:space="preserve">Source: </w:t>
      </w:r>
      <w:r>
        <w:rPr>
          <w:rFonts w:ascii="Arial" w:hAnsi="Arial" w:eastAsia="宋体"/>
          <w:b/>
          <w:sz w:val="24"/>
        </w:rPr>
        <w:tab/>
      </w:r>
      <w:r>
        <w:rPr>
          <w:rFonts w:ascii="Arial" w:hAnsi="Arial" w:eastAsia="宋体"/>
          <w:b/>
          <w:sz w:val="24"/>
        </w:rPr>
        <w:t>Huawei, HiSilicon</w:t>
      </w:r>
    </w:p>
    <w:p>
      <w:pPr>
        <w:tabs>
          <w:tab w:val="left" w:pos="1985"/>
        </w:tabs>
        <w:spacing w:after="0"/>
        <w:ind w:left="1980" w:hanging="1980"/>
        <w:jc w:val="both"/>
        <w:rPr>
          <w:rFonts w:ascii="Arial" w:hAnsi="Arial" w:eastAsia="宋体"/>
          <w:b/>
          <w:sz w:val="24"/>
          <w:lang w:eastAsia="zh-CN"/>
        </w:rPr>
      </w:pPr>
      <w:r>
        <w:rPr>
          <w:rFonts w:ascii="Arial" w:hAnsi="Arial" w:eastAsia="宋体"/>
          <w:b/>
          <w:sz w:val="24"/>
        </w:rPr>
        <w:t xml:space="preserve">Title: </w:t>
      </w:r>
      <w:r>
        <w:rPr>
          <w:rFonts w:ascii="Arial" w:hAnsi="Arial" w:eastAsia="宋体"/>
          <w:b/>
          <w:sz w:val="24"/>
        </w:rPr>
        <w:tab/>
      </w:r>
      <w:r>
        <w:rPr>
          <w:rFonts w:ascii="Arial" w:hAnsi="Arial" w:eastAsia="宋体"/>
          <w:b/>
          <w:sz w:val="24"/>
        </w:rPr>
        <w:t>[AT119bis-e][014][NR18] SENSE</w:t>
      </w:r>
    </w:p>
    <w:p>
      <w:pPr>
        <w:tabs>
          <w:tab w:val="left" w:pos="1985"/>
        </w:tabs>
        <w:spacing w:after="120"/>
        <w:jc w:val="both"/>
        <w:rPr>
          <w:rFonts w:ascii="Arial" w:hAnsi="Arial" w:eastAsia="宋体"/>
          <w:b/>
          <w:sz w:val="24"/>
        </w:rPr>
      </w:pPr>
      <w:r>
        <w:rPr>
          <w:rFonts w:ascii="Arial" w:hAnsi="Arial" w:eastAsia="宋体"/>
          <w:b/>
          <w:sz w:val="24"/>
        </w:rPr>
        <w:t>Document for:</w:t>
      </w:r>
      <w:r>
        <w:rPr>
          <w:rFonts w:ascii="Arial" w:hAnsi="Arial" w:eastAsia="宋体"/>
          <w:b/>
          <w:sz w:val="24"/>
        </w:rPr>
        <w:tab/>
      </w:r>
      <w:r>
        <w:rPr>
          <w:rFonts w:ascii="Arial" w:hAnsi="Arial" w:eastAsia="宋体"/>
          <w:b/>
          <w:sz w:val="24"/>
        </w:rPr>
        <w:t xml:space="preserve">Discussion and </w:t>
      </w:r>
      <w:r>
        <w:rPr>
          <w:rFonts w:ascii="Arial" w:hAnsi="Arial" w:eastAsia="宋体"/>
          <w:b/>
          <w:sz w:val="24"/>
          <w:lang w:eastAsia="zh-CN"/>
        </w:rPr>
        <w:t>D</w:t>
      </w:r>
      <w:r>
        <w:rPr>
          <w:rFonts w:ascii="Arial" w:hAnsi="Arial" w:eastAsia="宋体"/>
          <w:b/>
          <w:sz w:val="24"/>
        </w:rPr>
        <w:t>ecision</w:t>
      </w:r>
      <w:bookmarkEnd w:id="0"/>
    </w:p>
    <w:p>
      <w:pPr>
        <w:pStyle w:val="2"/>
        <w:rPr>
          <w:rFonts w:cs="Arial"/>
          <w:lang w:eastAsia="ko-KR"/>
        </w:rPr>
      </w:pPr>
      <w:r>
        <w:rPr>
          <w:rFonts w:cs="Arial"/>
          <w:lang w:eastAsia="ko-KR"/>
        </w:rPr>
        <w:t xml:space="preserve">1 </w:t>
      </w:r>
      <w:r>
        <w:rPr>
          <w:rFonts w:cs="Arial"/>
        </w:rPr>
        <w:t>Introduction</w:t>
      </w:r>
    </w:p>
    <w:p>
      <w:pPr>
        <w:pStyle w:val="98"/>
        <w:rPr>
          <w:rFonts w:cs="Arial"/>
          <w:szCs w:val="20"/>
        </w:rPr>
      </w:pPr>
      <w:r>
        <w:rPr>
          <w:rFonts w:cs="Arial"/>
          <w:szCs w:val="20"/>
        </w:rPr>
        <w:t>This document aims at gathering and summarizing companies views for the following offline discussion:</w:t>
      </w:r>
    </w:p>
    <w:p>
      <w:pPr>
        <w:pStyle w:val="113"/>
      </w:pPr>
      <w:bookmarkStart w:id="3" w:name="_Toc497230266"/>
      <w:bookmarkStart w:id="4" w:name="_Toc497230267"/>
      <w:r>
        <w:t>[AT119bis-e][014][NR18] SENSE (Huawei)</w:t>
      </w:r>
    </w:p>
    <w:p>
      <w:pPr>
        <w:tabs>
          <w:tab w:val="left" w:pos="1622"/>
        </w:tabs>
        <w:spacing w:after="0"/>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Scope: Treat R2-2209304, R2-2209917, R2-2209918, R2-2210098, R2-2210099, R2-2210100, R2-2210515, R2-2210532, R2-2210529, R2-2210618, R2-2210631. Determine agreeable parts, Open points etc., based on agreeable parts, progress LS out. If applicable progress TP / Draft CRs. </w:t>
      </w:r>
    </w:p>
    <w:p>
      <w:pPr>
        <w:tabs>
          <w:tab w:val="left" w:pos="1622"/>
        </w:tabs>
        <w:spacing w:after="0"/>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Intended outcome: Report, Agreeable LS out, agreeable TP/Draft CR if applicable. </w:t>
      </w:r>
    </w:p>
    <w:p>
      <w:pPr>
        <w:tabs>
          <w:tab w:val="left" w:pos="1622"/>
        </w:tabs>
        <w:spacing w:after="0"/>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For CB W1 Fri</w:t>
      </w:r>
    </w:p>
    <w:p>
      <w:pPr>
        <w:tabs>
          <w:tab w:val="left" w:pos="1622"/>
        </w:tabs>
        <w:spacing w:after="0"/>
        <w:ind w:left="1622" w:hanging="363"/>
        <w:rPr>
          <w:rFonts w:ascii="Arial" w:hAnsi="Arial" w:eastAsia="MS Mincho"/>
          <w:szCs w:val="24"/>
          <w:lang w:eastAsia="en-GB"/>
        </w:rPr>
      </w:pPr>
    </w:p>
    <w:p>
      <w:pPr>
        <w:pStyle w:val="114"/>
        <w:ind w:left="0" w:firstLine="0"/>
      </w:pPr>
      <w:r>
        <w:t>The following contributions are considered in this email discussion according to Chair indication.</w:t>
      </w:r>
    </w:p>
    <w:p>
      <w:pPr>
        <w:pStyle w:val="137"/>
        <w:pBdr>
          <w:top w:val="single" w:color="auto" w:sz="4" w:space="1"/>
          <w:left w:val="single" w:color="auto" w:sz="4" w:space="4"/>
          <w:bottom w:val="single" w:color="auto" w:sz="4" w:space="1"/>
          <w:right w:val="single" w:color="auto" w:sz="4" w:space="0"/>
        </w:pBdr>
        <w:rPr>
          <w:lang w:val="en-GB"/>
        </w:rPr>
      </w:pPr>
      <w:r>
        <w:rPr>
          <w:lang w:val="en-GB"/>
        </w:rPr>
        <w:t>By Email [014] (11)</w:t>
      </w:r>
    </w:p>
    <w:p>
      <w:pPr>
        <w:pStyle w:val="135"/>
        <w:pBdr>
          <w:top w:val="single" w:color="auto" w:sz="4" w:space="1"/>
          <w:left w:val="single" w:color="auto" w:sz="4" w:space="4"/>
          <w:bottom w:val="single" w:color="auto" w:sz="4" w:space="1"/>
          <w:right w:val="single" w:color="auto" w:sz="4" w:space="0"/>
        </w:pBdr>
        <w:rPr>
          <w:i w:val="0"/>
          <w:u w:val="single"/>
        </w:rPr>
      </w:pPr>
      <w:r>
        <w:rPr>
          <w:i w:val="0"/>
          <w:u w:val="single"/>
        </w:rPr>
        <w:t>LS-in from CT1:</w:t>
      </w:r>
    </w:p>
    <w:p>
      <w:pPr>
        <w:pStyle w:val="135"/>
        <w:pBdr>
          <w:top w:val="single" w:color="auto" w:sz="4" w:space="1"/>
          <w:left w:val="single" w:color="auto" w:sz="4" w:space="4"/>
          <w:bottom w:val="single" w:color="auto" w:sz="4" w:space="1"/>
          <w:right w:val="single" w:color="auto" w:sz="4" w:space="0"/>
        </w:pBdr>
        <w:rPr>
          <w:i w:val="0"/>
        </w:rPr>
      </w:pPr>
      <w:r>
        <w:rPr>
          <w:i w:val="0"/>
        </w:rPr>
        <w:t>R2-2209304</w:t>
      </w:r>
      <w:r>
        <w:rPr>
          <w:i w:val="0"/>
        </w:rPr>
        <w:tab/>
      </w:r>
      <w:r>
        <w:rPr>
          <w:i w:val="0"/>
        </w:rPr>
        <w:t>LS on SENSE feature (C1-225338, contact: Huawei, Hislicon)</w:t>
      </w:r>
    </w:p>
    <w:p>
      <w:pPr>
        <w:pStyle w:val="135"/>
        <w:pBdr>
          <w:top w:val="single" w:color="auto" w:sz="4" w:space="1"/>
          <w:left w:val="single" w:color="auto" w:sz="4" w:space="4"/>
          <w:bottom w:val="single" w:color="auto" w:sz="4" w:space="1"/>
          <w:right w:val="single" w:color="auto" w:sz="4" w:space="0"/>
        </w:pBdr>
        <w:rPr>
          <w:rFonts w:eastAsiaTheme="minorEastAsia"/>
          <w:i w:val="0"/>
          <w:u w:val="single"/>
          <w:lang w:eastAsia="zh-CN"/>
        </w:rPr>
      </w:pPr>
      <w:r>
        <w:rPr>
          <w:rFonts w:eastAsiaTheme="minorEastAsia"/>
          <w:i w:val="0"/>
          <w:u w:val="single"/>
          <w:lang w:eastAsia="zh-CN"/>
        </w:rPr>
        <w:t>LS-out draft:</w:t>
      </w:r>
    </w:p>
    <w:p>
      <w:pPr>
        <w:pStyle w:val="135"/>
        <w:pBdr>
          <w:top w:val="single" w:color="auto" w:sz="4" w:space="1"/>
          <w:left w:val="single" w:color="auto" w:sz="4" w:space="4"/>
          <w:bottom w:val="single" w:color="auto" w:sz="4" w:space="1"/>
          <w:right w:val="single" w:color="auto" w:sz="4" w:space="0"/>
        </w:pBdr>
        <w:rPr>
          <w:i w:val="0"/>
          <w:lang w:val="en-US"/>
        </w:rPr>
      </w:pPr>
      <w:r>
        <w:rPr>
          <w:i w:val="0"/>
        </w:rPr>
        <w:t>R2-2209917</w:t>
      </w:r>
      <w:r>
        <w:rPr>
          <w:i w:val="0"/>
        </w:rPr>
        <w:tab/>
      </w:r>
      <w:r>
        <w:rPr>
          <w:i w:val="0"/>
        </w:rPr>
        <w:t>Reply LS on SENSE feature (vivo)</w:t>
      </w:r>
    </w:p>
    <w:p>
      <w:pPr>
        <w:pStyle w:val="135"/>
        <w:pBdr>
          <w:top w:val="single" w:color="auto" w:sz="4" w:space="1"/>
          <w:left w:val="single" w:color="auto" w:sz="4" w:space="4"/>
          <w:bottom w:val="single" w:color="auto" w:sz="4" w:space="1"/>
          <w:right w:val="single" w:color="auto" w:sz="4" w:space="0"/>
        </w:pBdr>
        <w:rPr>
          <w:i w:val="0"/>
        </w:rPr>
      </w:pPr>
      <w:r>
        <w:rPr>
          <w:i w:val="0"/>
        </w:rPr>
        <w:t>R2-2210532</w:t>
      </w:r>
      <w:r>
        <w:rPr>
          <w:i w:val="0"/>
        </w:rPr>
        <w:tab/>
      </w:r>
      <w:r>
        <w:rPr>
          <w:i w:val="0"/>
        </w:rPr>
        <w:t>Reply LS on SENSE feature (Huawei, Hisilicon)</w:t>
      </w:r>
    </w:p>
    <w:p>
      <w:pPr>
        <w:pStyle w:val="135"/>
        <w:pBdr>
          <w:top w:val="single" w:color="auto" w:sz="4" w:space="1"/>
          <w:left w:val="single" w:color="auto" w:sz="4" w:space="4"/>
          <w:bottom w:val="single" w:color="auto" w:sz="4" w:space="1"/>
          <w:right w:val="single" w:color="auto" w:sz="4" w:space="0"/>
        </w:pBdr>
        <w:rPr>
          <w:rFonts w:eastAsiaTheme="minorEastAsia"/>
          <w:i w:val="0"/>
          <w:u w:val="single"/>
          <w:lang w:eastAsia="zh-CN"/>
        </w:rPr>
      </w:pPr>
      <w:r>
        <w:rPr>
          <w:i w:val="0"/>
        </w:rPr>
        <w:t>R2-2210631</w:t>
      </w:r>
      <w:r>
        <w:rPr>
          <w:i w:val="0"/>
        </w:rPr>
        <w:tab/>
      </w:r>
      <w:r>
        <w:rPr>
          <w:i w:val="0"/>
        </w:rPr>
        <w:t>Draft Reply LS on SENSE feature (Deutsche Telekom)</w:t>
      </w:r>
    </w:p>
    <w:p>
      <w:pPr>
        <w:pStyle w:val="135"/>
        <w:pBdr>
          <w:top w:val="single" w:color="auto" w:sz="4" w:space="1"/>
          <w:left w:val="single" w:color="auto" w:sz="4" w:space="4"/>
          <w:bottom w:val="single" w:color="auto" w:sz="4" w:space="1"/>
          <w:right w:val="single" w:color="auto" w:sz="4" w:space="0"/>
        </w:pBdr>
        <w:rPr>
          <w:rFonts w:eastAsiaTheme="minorEastAsia"/>
          <w:i w:val="0"/>
          <w:u w:val="single"/>
          <w:lang w:eastAsia="zh-CN"/>
        </w:rPr>
      </w:pPr>
      <w:r>
        <w:rPr>
          <w:rFonts w:hint="eastAsia" w:eastAsiaTheme="minorEastAsia"/>
          <w:i w:val="0"/>
          <w:u w:val="single"/>
          <w:lang w:eastAsia="zh-CN"/>
        </w:rPr>
        <w:t>D</w:t>
      </w:r>
      <w:r>
        <w:rPr>
          <w:rFonts w:eastAsiaTheme="minorEastAsia"/>
          <w:i w:val="0"/>
          <w:u w:val="single"/>
          <w:lang w:eastAsia="zh-CN"/>
        </w:rPr>
        <w:t>iscussion paper:</w:t>
      </w:r>
    </w:p>
    <w:p>
      <w:pPr>
        <w:pStyle w:val="135"/>
        <w:pBdr>
          <w:top w:val="single" w:color="auto" w:sz="4" w:space="1"/>
          <w:left w:val="single" w:color="auto" w:sz="4" w:space="4"/>
          <w:bottom w:val="single" w:color="auto" w:sz="4" w:space="1"/>
          <w:right w:val="single" w:color="auto" w:sz="4" w:space="0"/>
        </w:pBdr>
        <w:rPr>
          <w:i w:val="0"/>
        </w:rPr>
      </w:pPr>
      <w:r>
        <w:rPr>
          <w:i w:val="0"/>
        </w:rPr>
        <w:t>R2-2209918</w:t>
      </w:r>
      <w:r>
        <w:rPr>
          <w:i w:val="0"/>
        </w:rPr>
        <w:tab/>
      </w:r>
      <w:r>
        <w:rPr>
          <w:i w:val="0"/>
        </w:rPr>
        <w:t>Discussion on SENSE feature (vivo)</w:t>
      </w:r>
    </w:p>
    <w:p>
      <w:pPr>
        <w:pStyle w:val="135"/>
        <w:pBdr>
          <w:top w:val="single" w:color="auto" w:sz="4" w:space="1"/>
          <w:left w:val="single" w:color="auto" w:sz="4" w:space="4"/>
          <w:bottom w:val="single" w:color="auto" w:sz="4" w:space="1"/>
          <w:right w:val="single" w:color="auto" w:sz="4" w:space="0"/>
        </w:pBdr>
        <w:rPr>
          <w:i w:val="0"/>
        </w:rPr>
      </w:pPr>
      <w:r>
        <w:rPr>
          <w:i w:val="0"/>
        </w:rPr>
        <w:t>R2-2210098</w:t>
      </w:r>
      <w:r>
        <w:rPr>
          <w:i w:val="0"/>
        </w:rPr>
        <w:tab/>
      </w:r>
      <w:r>
        <w:rPr>
          <w:i w:val="0"/>
        </w:rPr>
        <w:t>Discussion on RAN2’s impact of SENSE (OPPO)</w:t>
      </w:r>
    </w:p>
    <w:p>
      <w:pPr>
        <w:pStyle w:val="135"/>
        <w:pBdr>
          <w:top w:val="single" w:color="auto" w:sz="4" w:space="1"/>
          <w:left w:val="single" w:color="auto" w:sz="4" w:space="4"/>
          <w:bottom w:val="single" w:color="auto" w:sz="4" w:space="1"/>
          <w:right w:val="single" w:color="auto" w:sz="4" w:space="0"/>
        </w:pBdr>
        <w:rPr>
          <w:i w:val="0"/>
        </w:rPr>
      </w:pPr>
      <w:r>
        <w:rPr>
          <w:i w:val="0"/>
        </w:rPr>
        <w:t>R2-2210529</w:t>
      </w:r>
      <w:r>
        <w:rPr>
          <w:i w:val="0"/>
        </w:rPr>
        <w:tab/>
      </w:r>
      <w:r>
        <w:rPr>
          <w:i w:val="0"/>
        </w:rPr>
        <w:t>Discussion on RAN Aspects of Signal Level Enhanced Network Selection (Huawei, Hisilicon)</w:t>
      </w:r>
    </w:p>
    <w:p>
      <w:pPr>
        <w:pStyle w:val="135"/>
        <w:pBdr>
          <w:top w:val="single" w:color="auto" w:sz="4" w:space="1"/>
          <w:left w:val="single" w:color="auto" w:sz="4" w:space="4"/>
          <w:bottom w:val="single" w:color="auto" w:sz="4" w:space="1"/>
          <w:right w:val="single" w:color="auto" w:sz="4" w:space="0"/>
        </w:pBdr>
        <w:rPr>
          <w:i w:val="0"/>
        </w:rPr>
      </w:pPr>
      <w:r>
        <w:rPr>
          <w:i w:val="0"/>
        </w:rPr>
        <w:t>R2-2210618</w:t>
      </w:r>
      <w:r>
        <w:rPr>
          <w:i w:val="0"/>
        </w:rPr>
        <w:tab/>
      </w:r>
      <w:r>
        <w:rPr>
          <w:i w:val="0"/>
        </w:rPr>
        <w:t>Discussion on SENSE feature (Deutsche Telekom, Thales, Ericsson, Telecom Italia)</w:t>
      </w:r>
    </w:p>
    <w:p>
      <w:pPr>
        <w:pStyle w:val="135"/>
        <w:pBdr>
          <w:top w:val="single" w:color="auto" w:sz="4" w:space="1"/>
          <w:left w:val="single" w:color="auto" w:sz="4" w:space="4"/>
          <w:bottom w:val="single" w:color="auto" w:sz="4" w:space="1"/>
          <w:right w:val="single" w:color="auto" w:sz="4" w:space="0"/>
        </w:pBdr>
        <w:rPr>
          <w:rFonts w:eastAsiaTheme="minorEastAsia"/>
          <w:i w:val="0"/>
          <w:u w:val="single"/>
          <w:lang w:eastAsia="zh-CN"/>
        </w:rPr>
      </w:pPr>
      <w:r>
        <w:rPr>
          <w:rFonts w:hint="eastAsia" w:eastAsiaTheme="minorEastAsia"/>
          <w:i w:val="0"/>
          <w:u w:val="single"/>
          <w:lang w:eastAsia="zh-CN"/>
        </w:rPr>
        <w:t>C</w:t>
      </w:r>
      <w:r>
        <w:rPr>
          <w:rFonts w:eastAsiaTheme="minorEastAsia"/>
          <w:i w:val="0"/>
          <w:u w:val="single"/>
          <w:lang w:eastAsia="zh-CN"/>
        </w:rPr>
        <w:t>R:</w:t>
      </w:r>
    </w:p>
    <w:p>
      <w:pPr>
        <w:pStyle w:val="135"/>
        <w:pBdr>
          <w:top w:val="single" w:color="auto" w:sz="4" w:space="1"/>
          <w:left w:val="single" w:color="auto" w:sz="4" w:space="4"/>
          <w:bottom w:val="single" w:color="auto" w:sz="4" w:space="1"/>
          <w:right w:val="single" w:color="auto" w:sz="4" w:space="0"/>
        </w:pBdr>
        <w:rPr>
          <w:rFonts w:eastAsiaTheme="minorEastAsia"/>
          <w:i w:val="0"/>
          <w:lang w:eastAsia="zh-CN"/>
        </w:rPr>
      </w:pPr>
      <w:r>
        <w:rPr>
          <w:rFonts w:eastAsiaTheme="minorEastAsia"/>
          <w:i w:val="0"/>
          <w:lang w:eastAsia="zh-CN"/>
        </w:rPr>
        <w:t>R2-2210099</w:t>
      </w:r>
      <w:r>
        <w:rPr>
          <w:rFonts w:eastAsiaTheme="minorEastAsia"/>
          <w:i w:val="0"/>
          <w:lang w:eastAsia="zh-CN"/>
        </w:rPr>
        <w:tab/>
      </w:r>
      <w:r>
        <w:rPr>
          <w:rFonts w:eastAsiaTheme="minorEastAsia"/>
          <w:i w:val="0"/>
          <w:lang w:eastAsia="zh-CN"/>
        </w:rPr>
        <w:t>36.304 CR on SENSE (OPPO)</w:t>
      </w:r>
    </w:p>
    <w:p>
      <w:pPr>
        <w:pStyle w:val="135"/>
        <w:pBdr>
          <w:top w:val="single" w:color="auto" w:sz="4" w:space="1"/>
          <w:left w:val="single" w:color="auto" w:sz="4" w:space="4"/>
          <w:bottom w:val="single" w:color="auto" w:sz="4" w:space="1"/>
          <w:right w:val="single" w:color="auto" w:sz="4" w:space="0"/>
        </w:pBdr>
        <w:rPr>
          <w:rFonts w:eastAsiaTheme="minorEastAsia"/>
          <w:i w:val="0"/>
          <w:lang w:eastAsia="zh-CN"/>
        </w:rPr>
      </w:pPr>
      <w:r>
        <w:rPr>
          <w:rFonts w:eastAsiaTheme="minorEastAsia"/>
          <w:i w:val="0"/>
          <w:lang w:eastAsia="zh-CN"/>
        </w:rPr>
        <w:t>R2-2210100</w:t>
      </w:r>
      <w:r>
        <w:rPr>
          <w:rFonts w:eastAsiaTheme="minorEastAsia"/>
          <w:i w:val="0"/>
          <w:lang w:eastAsia="zh-CN"/>
        </w:rPr>
        <w:tab/>
      </w:r>
      <w:r>
        <w:rPr>
          <w:rFonts w:eastAsiaTheme="minorEastAsia"/>
          <w:i w:val="0"/>
          <w:lang w:eastAsia="zh-CN"/>
        </w:rPr>
        <w:t>38.304 CR on SENSE (OPPO)</w:t>
      </w:r>
    </w:p>
    <w:p>
      <w:pPr>
        <w:pStyle w:val="135"/>
        <w:pBdr>
          <w:top w:val="single" w:color="auto" w:sz="4" w:space="1"/>
          <w:left w:val="single" w:color="auto" w:sz="4" w:space="4"/>
          <w:bottom w:val="single" w:color="auto" w:sz="4" w:space="1"/>
          <w:right w:val="single" w:color="auto" w:sz="4" w:space="0"/>
        </w:pBdr>
        <w:rPr>
          <w:rFonts w:eastAsiaTheme="minorEastAsia"/>
          <w:i w:val="0"/>
          <w:lang w:eastAsia="zh-CN"/>
        </w:rPr>
      </w:pPr>
      <w:r>
        <w:rPr>
          <w:rFonts w:eastAsiaTheme="minorEastAsia"/>
          <w:i w:val="0"/>
          <w:lang w:eastAsia="zh-CN"/>
        </w:rPr>
        <w:t>R2-2210515</w:t>
      </w:r>
      <w:r>
        <w:rPr>
          <w:rFonts w:eastAsiaTheme="minorEastAsia"/>
          <w:i w:val="0"/>
          <w:lang w:eastAsia="zh-CN"/>
        </w:rPr>
        <w:tab/>
      </w:r>
      <w:r>
        <w:rPr>
          <w:rFonts w:eastAsiaTheme="minorEastAsia"/>
          <w:i w:val="0"/>
          <w:lang w:eastAsia="zh-CN"/>
        </w:rPr>
        <w:t>38.304 CR on SENSE feature (vivo)</w:t>
      </w:r>
    </w:p>
    <w:p>
      <w:pPr>
        <w:pStyle w:val="2"/>
        <w:rPr>
          <w:rFonts w:cs="Arial"/>
        </w:rPr>
      </w:pPr>
      <w:r>
        <w:rPr>
          <w:rFonts w:cs="Arial"/>
        </w:rPr>
        <w:t>2</w:t>
      </w:r>
      <w:r>
        <w:rPr>
          <w:rFonts w:cs="Arial"/>
        </w:rPr>
        <w:tab/>
      </w:r>
      <w:r>
        <w:rPr>
          <w:rFonts w:cs="Arial"/>
        </w:rPr>
        <w:t>Company contact details</w:t>
      </w:r>
    </w:p>
    <w:tbl>
      <w:tblPr>
        <w:tblStyle w:val="44"/>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69"/>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4"/>
              <w:spacing w:before="20" w:after="20"/>
              <w:ind w:left="57" w:right="57"/>
              <w:jc w:val="left"/>
              <w:rPr>
                <w:rFonts w:cs="Arial"/>
              </w:rPr>
            </w:pPr>
            <w:r>
              <w:rPr>
                <w:rFonts w:cs="Arial"/>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4"/>
              <w:spacing w:before="20" w:after="20"/>
              <w:ind w:left="57" w:right="57"/>
              <w:jc w:val="left"/>
              <w:rPr>
                <w:rFonts w:cs="Arial"/>
              </w:rPr>
            </w:pPr>
            <w:r>
              <w:rPr>
                <w:rFonts w:cs="Arial"/>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4"/>
              <w:spacing w:before="20" w:after="20"/>
              <w:ind w:left="57" w:right="57"/>
              <w:jc w:val="left"/>
              <w:rPr>
                <w:rFonts w:cs="Arial"/>
              </w:rPr>
            </w:pPr>
            <w:r>
              <w:rPr>
                <w:rFonts w:cs="Aria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cs="Arial" w:eastAsiaTheme="minorEastAsia"/>
                <w:lang w:eastAsia="zh-CN"/>
              </w:rPr>
            </w:pPr>
            <w:r>
              <w:rPr>
                <w:rFonts w:cs="Arial" w:eastAsiaTheme="minorEastAsia"/>
                <w:lang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eastAsiaTheme="minorEastAsia"/>
                <w:lang w:eastAsia="zh-CN"/>
              </w:rPr>
            </w:pPr>
            <w:r>
              <w:rPr>
                <w:rFonts w:hint="eastAsia" w:cs="Arial" w:eastAsiaTheme="minorEastAsia"/>
                <w:lang w:eastAsia="zh-CN"/>
              </w:rPr>
              <w:t>L</w:t>
            </w:r>
            <w:r>
              <w:rPr>
                <w:rFonts w:cs="Arial" w:eastAsiaTheme="minorEastAsia"/>
                <w:lang w:eastAsia="zh-CN"/>
              </w:rPr>
              <w:t>i Qiang</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eastAsiaTheme="minorEastAsia"/>
                <w:lang w:eastAsia="zh-CN"/>
              </w:rPr>
            </w:pPr>
            <w:r>
              <w:rPr>
                <w:rFonts w:cs="Arial" w:eastAsiaTheme="minorEastAsia"/>
                <w:lang w:eastAsia="zh-CN"/>
              </w:rPr>
              <w:t>qiangli3@huawei.com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cs="Arial"/>
                <w:lang w:eastAsia="zh-CN"/>
              </w:rPr>
            </w:pPr>
            <w:r>
              <w:rPr>
                <w:rFonts w:cs="Arial"/>
                <w:lang w:eastAsia="zh-CN"/>
              </w:rPr>
              <w:t>Vodafone</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lang w:eastAsia="zh-CN"/>
              </w:rPr>
              <w:t>Alexey Kulakov</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lang w:eastAsia="zh-CN"/>
              </w:rPr>
              <w:t>Alexey.kulakov1@vodafone.com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cs="Arial"/>
                <w:lang w:eastAsia="zh-CN"/>
              </w:rPr>
            </w:pPr>
            <w:r>
              <w:rPr>
                <w:rFonts w:cs="Arial"/>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lang w:eastAsia="zh-CN"/>
              </w:rPr>
              <w:t>Mattias Bergström</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lang w:eastAsia="zh-CN"/>
              </w:rPr>
              <w:t>Mattias.a.bergstrom@ericsson.com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cs="Arial"/>
                <w:lang w:eastAsia="zh-CN"/>
              </w:rPr>
            </w:pPr>
            <w:r>
              <w:rPr>
                <w:rFonts w:hint="eastAsia" w:cs="Arial" w:eastAsiaTheme="minorEastAsia"/>
                <w:lang w:eastAsia="zh-CN"/>
              </w:rPr>
              <w:t>v</w:t>
            </w:r>
            <w:r>
              <w:rPr>
                <w:rFonts w:cs="Arial" w:eastAsiaTheme="minorEastAsia"/>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eastAsiaTheme="minorEastAsia"/>
                <w:lang w:eastAsia="zh-CN"/>
              </w:rPr>
              <w:t>Wenjuan Pu</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hint="eastAsia" w:cs="Arial" w:eastAsiaTheme="minorEastAsia"/>
                <w:lang w:eastAsia="zh-CN"/>
              </w:rPr>
              <w:t>w</w:t>
            </w:r>
            <w:r>
              <w:rPr>
                <w:rFonts w:cs="Arial" w:eastAsiaTheme="minorEastAsia"/>
                <w:lang w:eastAsia="zh-CN"/>
              </w:rPr>
              <w:t>enjuan.pu@vivo.com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cs="Arial"/>
                <w:lang w:eastAsia="zh-CN"/>
              </w:rPr>
            </w:pPr>
            <w:r>
              <w:rPr>
                <w:rFonts w:cs="Arial"/>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lang w:eastAsia="zh-CN"/>
              </w:rPr>
              <w:t>Yuqin Chen</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lang w:eastAsia="zh-CN"/>
              </w:rPr>
              <w:t>yuqin_chen@apple.com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cs="Arial"/>
                <w:lang w:eastAsia="zh-CN"/>
              </w:rPr>
            </w:pPr>
            <w:r>
              <w:rPr>
                <w:rFonts w:cs="Arial"/>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lang w:eastAsia="zh-CN"/>
              </w:rPr>
              <w:t>Prateek Basu Mallick</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lang w:eastAsia="zh-CN"/>
              </w:rPr>
              <w:t>pmallick@lenovo.com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cs="Arial" w:eastAsiaTheme="minorEastAsia"/>
                <w:lang w:eastAsia="zh-CN"/>
              </w:rPr>
            </w:pPr>
            <w:r>
              <w:rPr>
                <w:rFonts w:cs="Arial" w:eastAsiaTheme="minorEastAsia"/>
                <w:lang w:eastAsia="zh-CN"/>
              </w:rPr>
              <w:t>OPPO</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eastAsiaTheme="minorEastAsia"/>
                <w:lang w:eastAsia="zh-CN"/>
              </w:rPr>
            </w:pPr>
            <w:r>
              <w:rPr>
                <w:rFonts w:hint="eastAsia" w:cs="Arial" w:eastAsiaTheme="minorEastAsia"/>
                <w:lang w:eastAsia="zh-CN"/>
              </w:rPr>
              <w:t>H</w:t>
            </w:r>
            <w:r>
              <w:rPr>
                <w:rFonts w:cs="Arial" w:eastAsiaTheme="minorEastAsia"/>
                <w:lang w:eastAsia="zh-CN"/>
              </w:rPr>
              <w:t>aitao LI</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eastAsiaTheme="minorEastAsia"/>
                <w:lang w:eastAsia="zh-CN"/>
              </w:rPr>
            </w:pPr>
            <w:r>
              <w:rPr>
                <w:rFonts w:hint="eastAsia" w:cs="Arial" w:eastAsiaTheme="minorEastAsia"/>
                <w:lang w:eastAsia="zh-CN"/>
              </w:rPr>
              <w:t>l</w:t>
            </w:r>
            <w:r>
              <w:rPr>
                <w:rFonts w:cs="Arial" w:eastAsiaTheme="minorEastAsia"/>
                <w:lang w:eastAsia="zh-CN"/>
              </w:rPr>
              <w:t>ihaitao@oppo.com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cs="Arial"/>
                <w:lang w:eastAsia="zh-CN"/>
              </w:rPr>
            </w:pPr>
            <w:r>
              <w:rPr>
                <w:rFonts w:hint="eastAsia" w:cs="Arial"/>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hint="eastAsia" w:cs="Arial"/>
                <w:lang w:eastAsia="ko-KR"/>
              </w:rPr>
              <w:t>Sangbum Kim</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lang w:eastAsia="ko-KR"/>
              </w:rPr>
              <w:t>sb07.kim@samsung.com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cs="Arial"/>
                <w:lang w:eastAsia="zh-CN"/>
              </w:rPr>
            </w:pPr>
            <w:r>
              <w:rPr>
                <w:rFonts w:cs="Arial"/>
                <w:lang w:eastAsia="zh-CN"/>
              </w:rPr>
              <w:t>China Telecom</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lang w:eastAsia="zh-CN"/>
              </w:rPr>
              <w:t>Pei Lin</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r>
              <w:rPr>
                <w:rFonts w:cs="Arial"/>
                <w:lang w:eastAsia="zh-CN"/>
              </w:rPr>
              <w:t>linp@chinatelecom.cn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hint="default" w:cs="Arial"/>
                <w:lang w:val="en-US" w:eastAsia="zh-CN"/>
              </w:rPr>
            </w:pPr>
            <w:r>
              <w:rPr>
                <w:rFonts w:hint="eastAsia" w:cs="Arial"/>
                <w:lang w:val="en-US" w:eastAsia="zh-CN"/>
              </w:rPr>
              <w:t>CMCC</w:t>
            </w: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cs="Arial"/>
                <w:lang w:val="en-US" w:eastAsia="zh-CN"/>
              </w:rPr>
            </w:pPr>
            <w:r>
              <w:rPr>
                <w:rFonts w:hint="eastAsia" w:cs="Arial"/>
                <w:lang w:val="en-US" w:eastAsia="zh-CN"/>
              </w:rPr>
              <w:t>Jiayao Tan</w:t>
            </w: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hint="default" w:cs="Arial"/>
                <w:lang w:val="en-US" w:eastAsia="zh-CN"/>
              </w:rPr>
            </w:pPr>
            <w:r>
              <w:rPr>
                <w:rFonts w:hint="eastAsia" w:cs="Arial"/>
                <w:lang w:val="en-US" w:eastAsia="zh-CN"/>
              </w:rPr>
              <w:t>tanjiayao@chinamobile.com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cs="Arial"/>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69"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cs="Arial"/>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cs="Arial"/>
                <w:lang w:eastAsia="zh-CN"/>
              </w:rPr>
            </w:pPr>
          </w:p>
        </w:tc>
      </w:tr>
    </w:tbl>
    <w:p>
      <w:pPr>
        <w:rPr>
          <w:rFonts w:ascii="Arial" w:hAnsi="Arial" w:cs="Arial"/>
        </w:rPr>
      </w:pPr>
    </w:p>
    <w:bookmarkEnd w:id="3"/>
    <w:p>
      <w:pPr>
        <w:pStyle w:val="2"/>
        <w:rPr>
          <w:rFonts w:cs="Arial"/>
        </w:rPr>
      </w:pPr>
      <w:r>
        <w:rPr>
          <w:rFonts w:cs="Arial"/>
          <w:lang w:eastAsia="ko-KR"/>
        </w:rPr>
        <w:t>3</w:t>
      </w:r>
      <w:r>
        <w:rPr>
          <w:rFonts w:cs="Arial"/>
        </w:rPr>
        <w:t xml:space="preserve"> </w:t>
      </w:r>
      <w:bookmarkEnd w:id="4"/>
      <w:r>
        <w:rPr>
          <w:rFonts w:cs="Arial"/>
        </w:rPr>
        <w:tab/>
      </w:r>
      <w:r>
        <w:rPr>
          <w:rFonts w:cs="Arial"/>
        </w:rPr>
        <w:t>Discussion</w:t>
      </w:r>
    </w:p>
    <w:p>
      <w:pPr>
        <w:spacing w:before="120" w:after="0"/>
        <w:rPr>
          <w:rFonts w:ascii="Arial" w:hAnsi="Arial" w:cs="Arial"/>
          <w:b/>
          <w:u w:val="single"/>
        </w:rPr>
      </w:pPr>
      <w:r>
        <w:rPr>
          <w:rFonts w:ascii="Arial" w:hAnsi="Arial" w:cs="Arial"/>
          <w:b/>
          <w:u w:val="single"/>
        </w:rPr>
        <w:t>Question 1: Do you have any comment on the LS-in (R2-2209304)?</w:t>
      </w:r>
    </w:p>
    <w:p>
      <w:pPr>
        <w:spacing w:before="120" w:after="0"/>
        <w:rPr>
          <w:rFonts w:ascii="Arial" w:hAnsi="Arial" w:cs="Arial"/>
          <w:bCs/>
        </w:rPr>
      </w:pPr>
      <w:r>
        <w:rPr>
          <w:rFonts w:ascii="Arial" w:hAnsi="Arial" w:cs="Arial"/>
          <w:bCs/>
        </w:rPr>
        <w:t xml:space="preserve">Companies please to provide comment and answer on Question 1 in the </w:t>
      </w:r>
      <w:r>
        <w:rPr>
          <w:rFonts w:hint="eastAsia" w:ascii="Arial" w:hAnsi="Arial" w:cs="Arial"/>
          <w:bCs/>
        </w:rPr>
        <w:t>following</w:t>
      </w:r>
      <w:r>
        <w:rPr>
          <w:rFonts w:ascii="Arial" w:hAnsi="Arial" w:cs="Arial"/>
          <w:bCs/>
        </w:rPr>
        <w:t xml:space="preserve"> table.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3"/>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F1F1F1" w:themeFill="background1" w:themeFillShade="F2"/>
          </w:tcPr>
          <w:p>
            <w:pPr>
              <w:spacing w:before="120" w:after="0"/>
              <w:rPr>
                <w:rFonts w:ascii="Arial" w:hAnsi="Arial" w:cs="Arial"/>
                <w:bCs/>
              </w:rPr>
            </w:pPr>
            <w:r>
              <w:rPr>
                <w:rFonts w:ascii="Arial" w:hAnsi="Arial" w:cs="Arial"/>
                <w:bCs/>
              </w:rPr>
              <w:t>Company</w:t>
            </w:r>
          </w:p>
        </w:tc>
        <w:tc>
          <w:tcPr>
            <w:tcW w:w="1843" w:type="dxa"/>
            <w:shd w:val="clear" w:color="auto" w:fill="F1F1F1" w:themeFill="background1" w:themeFillShade="F2"/>
          </w:tcPr>
          <w:p>
            <w:pPr>
              <w:spacing w:before="120" w:after="0"/>
              <w:rPr>
                <w:rFonts w:ascii="Arial" w:hAnsi="Arial" w:cs="Arial"/>
                <w:bCs/>
              </w:rPr>
            </w:pPr>
            <w:r>
              <w:rPr>
                <w:rFonts w:hint="eastAsia" w:ascii="Arial" w:hAnsi="Arial" w:cs="Arial"/>
                <w:bCs/>
              </w:rPr>
              <w:t>A</w:t>
            </w:r>
            <w:r>
              <w:rPr>
                <w:rFonts w:ascii="Arial" w:hAnsi="Arial" w:cs="Arial"/>
                <w:bCs/>
              </w:rPr>
              <w:t>nswer (Yes/No)</w:t>
            </w:r>
          </w:p>
        </w:tc>
        <w:tc>
          <w:tcPr>
            <w:tcW w:w="6657" w:type="dxa"/>
            <w:shd w:val="clear" w:color="auto" w:fill="F1F1F1" w:themeFill="background1" w:themeFillShade="F2"/>
          </w:tcPr>
          <w:p>
            <w:pPr>
              <w:spacing w:before="120" w:after="0"/>
              <w:rPr>
                <w:rFonts w:ascii="Arial" w:hAnsi="Arial" w:cs="Arial"/>
                <w:bCs/>
              </w:rPr>
            </w:pPr>
            <w:r>
              <w:rPr>
                <w:rFonts w:ascii="Arial" w:hAnsi="Arial" w:cs="Arial"/>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9" w:type="dxa"/>
          </w:tcPr>
          <w:p>
            <w:pPr>
              <w:spacing w:before="120" w:after="0"/>
              <w:rPr>
                <w:rFonts w:ascii="Arial" w:hAnsi="Arial" w:cs="Arial"/>
                <w:bCs/>
              </w:rPr>
            </w:pPr>
            <w:r>
              <w:rPr>
                <w:rFonts w:cs="Arial"/>
                <w:lang w:eastAsia="zh-CN"/>
              </w:rPr>
              <w:t>Vodafone</w:t>
            </w:r>
          </w:p>
        </w:tc>
        <w:tc>
          <w:tcPr>
            <w:tcW w:w="1843" w:type="dxa"/>
          </w:tcPr>
          <w:p>
            <w:pPr>
              <w:spacing w:before="120" w:after="0"/>
              <w:rPr>
                <w:rFonts w:ascii="Arial" w:hAnsi="Arial" w:cs="Arial" w:eastAsiaTheme="minorEastAsia"/>
                <w:bCs/>
                <w:lang w:eastAsia="zh-CN"/>
              </w:rPr>
            </w:pPr>
            <w:r>
              <w:rPr>
                <w:rFonts w:ascii="Arial" w:hAnsi="Arial" w:cs="Arial" w:eastAsiaTheme="minorEastAsia"/>
                <w:bCs/>
                <w:lang w:eastAsia="zh-CN"/>
              </w:rPr>
              <w:t>no</w:t>
            </w:r>
          </w:p>
        </w:tc>
        <w:tc>
          <w:tcPr>
            <w:tcW w:w="6657" w:type="dxa"/>
          </w:tcPr>
          <w:p>
            <w:pPr>
              <w:spacing w:before="120" w:after="0"/>
              <w:rPr>
                <w:rFonts w:ascii="Arial" w:hAnsi="Arial" w:cs="Arial"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cs="Arial"/>
                <w:lang w:eastAsia="zh-CN"/>
              </w:rPr>
            </w:pPr>
            <w:r>
              <w:rPr>
                <w:rFonts w:cs="Arial"/>
                <w:lang w:eastAsia="zh-CN"/>
              </w:rPr>
              <w:t>Huawei</w:t>
            </w:r>
          </w:p>
        </w:tc>
        <w:tc>
          <w:tcPr>
            <w:tcW w:w="1843" w:type="dxa"/>
          </w:tcPr>
          <w:p>
            <w:pPr>
              <w:spacing w:before="120" w:after="0"/>
              <w:rPr>
                <w:rFonts w:cs="Arial"/>
                <w:lang w:eastAsia="zh-CN"/>
              </w:rPr>
            </w:pPr>
            <w:r>
              <w:rPr>
                <w:rFonts w:cs="Arial"/>
                <w:lang w:eastAsia="zh-CN"/>
              </w:rPr>
              <w:t>No</w:t>
            </w:r>
          </w:p>
        </w:tc>
        <w:tc>
          <w:tcPr>
            <w:tcW w:w="6657" w:type="dxa"/>
          </w:tcPr>
          <w:p>
            <w:pPr>
              <w:spacing w:before="120"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tcPr>
          <w:p>
            <w:pPr>
              <w:spacing w:before="120" w:after="0"/>
              <w:rPr>
                <w:rFonts w:cs="Arial"/>
                <w:lang w:eastAsia="zh-CN"/>
              </w:rPr>
            </w:pPr>
            <w:r>
              <w:rPr>
                <w:rFonts w:cs="Arial"/>
                <w:lang w:eastAsia="zh-CN"/>
              </w:rPr>
              <w:t>Apple</w:t>
            </w:r>
          </w:p>
        </w:tc>
        <w:tc>
          <w:tcPr>
            <w:tcW w:w="1843" w:type="dxa"/>
          </w:tcPr>
          <w:p>
            <w:pPr>
              <w:spacing w:before="120" w:after="0"/>
              <w:rPr>
                <w:rFonts w:cs="Arial"/>
                <w:lang w:eastAsia="zh-CN"/>
              </w:rPr>
            </w:pPr>
            <w:r>
              <w:rPr>
                <w:rFonts w:cs="Arial"/>
                <w:lang w:eastAsia="zh-CN"/>
              </w:rPr>
              <w:t>No</w:t>
            </w:r>
          </w:p>
        </w:tc>
        <w:tc>
          <w:tcPr>
            <w:tcW w:w="6657" w:type="dxa"/>
          </w:tcPr>
          <w:p>
            <w:pPr>
              <w:spacing w:before="120"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lang w:eastAsia="zh-CN"/>
              </w:rPr>
            </w:pPr>
            <w:r>
              <w:rPr>
                <w:rFonts w:hint="eastAsia" w:cs="Arial"/>
                <w:lang w:eastAsia="zh-CN"/>
              </w:rPr>
              <w:t>Samsung</w:t>
            </w:r>
          </w:p>
        </w:tc>
        <w:tc>
          <w:tcPr>
            <w:tcW w:w="1843" w:type="dxa"/>
          </w:tcPr>
          <w:p>
            <w:pPr>
              <w:spacing w:before="120" w:after="0"/>
              <w:rPr>
                <w:rFonts w:ascii="Arial" w:hAnsi="Arial" w:cs="Arial"/>
                <w:bCs/>
                <w:lang w:eastAsia="zh-CN"/>
              </w:rPr>
            </w:pPr>
            <w:r>
              <w:rPr>
                <w:rFonts w:cs="Arial"/>
                <w:lang w:eastAsia="zh-CN"/>
              </w:rPr>
              <w:t>N</w:t>
            </w:r>
            <w:r>
              <w:rPr>
                <w:rFonts w:hint="eastAsia" w:cs="Arial"/>
                <w:lang w:eastAsia="zh-CN"/>
              </w:rPr>
              <w:t xml:space="preserve">o </w:t>
            </w:r>
          </w:p>
        </w:tc>
        <w:tc>
          <w:tcPr>
            <w:tcW w:w="6657" w:type="dxa"/>
          </w:tcPr>
          <w:p>
            <w:pPr>
              <w:spacing w:before="120"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lang w:eastAsia="zh-CN"/>
              </w:rPr>
            </w:pPr>
          </w:p>
        </w:tc>
        <w:tc>
          <w:tcPr>
            <w:tcW w:w="1843" w:type="dxa"/>
          </w:tcPr>
          <w:p>
            <w:pPr>
              <w:spacing w:before="120" w:after="0"/>
              <w:rPr>
                <w:rFonts w:ascii="Arial" w:hAnsi="Arial" w:cs="Arial"/>
                <w:bCs/>
                <w:lang w:eastAsia="zh-CN"/>
              </w:rPr>
            </w:pPr>
          </w:p>
        </w:tc>
        <w:tc>
          <w:tcPr>
            <w:tcW w:w="6657" w:type="dxa"/>
          </w:tcPr>
          <w:p>
            <w:pPr>
              <w:spacing w:before="120"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lang w:eastAsia="zh-CN"/>
              </w:rPr>
            </w:pPr>
          </w:p>
        </w:tc>
        <w:tc>
          <w:tcPr>
            <w:tcW w:w="1843" w:type="dxa"/>
          </w:tcPr>
          <w:p>
            <w:pPr>
              <w:spacing w:before="120" w:after="0"/>
              <w:rPr>
                <w:rFonts w:ascii="Arial" w:hAnsi="Arial" w:cs="Arial"/>
                <w:bCs/>
                <w:lang w:eastAsia="zh-CN"/>
              </w:rPr>
            </w:pPr>
          </w:p>
        </w:tc>
        <w:tc>
          <w:tcPr>
            <w:tcW w:w="6657" w:type="dxa"/>
          </w:tcPr>
          <w:p>
            <w:pPr>
              <w:spacing w:before="120"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lang w:eastAsia="zh-CN"/>
              </w:rPr>
            </w:pPr>
          </w:p>
        </w:tc>
        <w:tc>
          <w:tcPr>
            <w:tcW w:w="1843" w:type="dxa"/>
          </w:tcPr>
          <w:p>
            <w:pPr>
              <w:spacing w:before="120" w:after="0"/>
              <w:rPr>
                <w:rFonts w:ascii="Arial" w:hAnsi="Arial" w:cs="Arial"/>
                <w:bCs/>
                <w:lang w:eastAsia="zh-CN"/>
              </w:rPr>
            </w:pPr>
          </w:p>
        </w:tc>
        <w:tc>
          <w:tcPr>
            <w:tcW w:w="6657" w:type="dxa"/>
          </w:tcPr>
          <w:p>
            <w:pPr>
              <w:spacing w:before="120" w:after="0"/>
              <w:rPr>
                <w:rFonts w:ascii="Arial" w:hAnsi="Arial" w:cs="Arial"/>
                <w:bCs/>
                <w:lang w:eastAsia="zh-CN"/>
              </w:rPr>
            </w:pPr>
          </w:p>
        </w:tc>
      </w:tr>
    </w:tbl>
    <w:p>
      <w:pPr>
        <w:spacing w:before="120" w:after="0"/>
        <w:rPr>
          <w:rFonts w:ascii="Arial" w:hAnsi="Arial" w:eastAsia="宋体" w:cs="Arial"/>
          <w:b/>
          <w:u w:val="single"/>
          <w:lang w:val="en-US" w:eastAsia="zh-CN"/>
        </w:rPr>
      </w:pPr>
      <w:r>
        <w:rPr>
          <w:rFonts w:ascii="Arial" w:hAnsi="Arial" w:cs="Arial"/>
          <w:b/>
          <w:u w:val="single"/>
        </w:rPr>
        <w:t xml:space="preserve">Question 2: </w:t>
      </w:r>
      <w:r>
        <w:rPr>
          <w:rFonts w:ascii="Arial" w:hAnsi="Arial" w:eastAsia="宋体" w:cs="Arial"/>
          <w:b/>
          <w:u w:val="single"/>
          <w:lang w:val="en-US" w:eastAsia="zh-CN"/>
        </w:rPr>
        <w:t>w</w:t>
      </w:r>
      <w:r>
        <w:rPr>
          <w:rFonts w:hint="eastAsia" w:ascii="Arial" w:hAnsi="Arial" w:eastAsia="宋体" w:cs="Arial"/>
          <w:b/>
          <w:u w:val="single"/>
          <w:lang w:val="en-US" w:eastAsia="zh-CN"/>
        </w:rPr>
        <w:t>hether</w:t>
      </w:r>
      <w:r>
        <w:rPr>
          <w:rFonts w:ascii="Arial" w:hAnsi="Arial" w:eastAsia="宋体" w:cs="Arial"/>
          <w:b/>
          <w:u w:val="single"/>
          <w:lang w:val="en-US" w:eastAsia="zh-CN"/>
        </w:rPr>
        <w:t xml:space="preserve"> the UE-AS needs to be aware of the SENSE-threshold? If “Yes”, what does the UE-AS do with the SENSE-threshold?</w:t>
      </w:r>
    </w:p>
    <w:p>
      <w:pPr>
        <w:spacing w:before="120" w:after="0"/>
        <w:rPr>
          <w:rFonts w:ascii="Arial" w:hAnsi="Arial" w:cs="Arial"/>
          <w:bCs/>
        </w:rPr>
      </w:pPr>
      <w:r>
        <w:rPr>
          <w:rFonts w:ascii="Arial" w:hAnsi="Arial" w:cs="Arial"/>
          <w:bCs/>
        </w:rPr>
        <w:t>Related text</w:t>
      </w:r>
      <w:r>
        <w:rPr>
          <w:rFonts w:ascii="Arial" w:hAnsi="Arial" w:eastAsia="宋体" w:cs="Arial"/>
          <w:bCs/>
          <w:lang w:val="en-US" w:eastAsia="zh-CN"/>
        </w:rPr>
        <w:t xml:space="preserve"> quoted from </w:t>
      </w:r>
      <w:r>
        <w:rPr>
          <w:rFonts w:ascii="Arial" w:hAnsi="Arial" w:cs="Arial"/>
          <w:bCs/>
        </w:rPr>
        <w:t>contributions is provided in the following table for discussion reference.</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F1F1F1" w:themeFill="background1" w:themeFillShade="F2"/>
          </w:tcPr>
          <w:p>
            <w:pPr>
              <w:spacing w:before="120" w:after="0"/>
              <w:rPr>
                <w:rFonts w:ascii="Arial" w:hAnsi="Arial" w:cs="Arial"/>
                <w:bCs/>
              </w:rPr>
            </w:pPr>
            <w:r>
              <w:rPr>
                <w:rFonts w:ascii="Arial" w:hAnsi="Arial" w:cs="Arial"/>
                <w:bCs/>
              </w:rPr>
              <w:t>Contribution</w:t>
            </w:r>
          </w:p>
        </w:tc>
        <w:tc>
          <w:tcPr>
            <w:tcW w:w="7797" w:type="dxa"/>
            <w:shd w:val="clear" w:color="auto" w:fill="F1F1F1" w:themeFill="background1" w:themeFillShade="F2"/>
          </w:tcPr>
          <w:p>
            <w:pPr>
              <w:spacing w:before="120" w:after="0"/>
              <w:rPr>
                <w:rFonts w:ascii="Arial" w:hAnsi="Arial" w:cs="Arial"/>
                <w:bCs/>
              </w:rPr>
            </w:pPr>
            <w:r>
              <w:rPr>
                <w:rFonts w:ascii="Arial" w:hAnsi="Arial" w:cs="Arial"/>
                <w:bCs/>
                <w:lang w:val="en-US"/>
              </w:rPr>
              <w:t>Related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96" w:type="dxa"/>
          </w:tcPr>
          <w:p>
            <w:pPr>
              <w:spacing w:before="120" w:after="0"/>
              <w:rPr>
                <w:rFonts w:ascii="Arial" w:hAnsi="Arial" w:cs="Arial"/>
                <w:bCs/>
              </w:rPr>
            </w:pPr>
            <w:r>
              <w:rPr>
                <w:rFonts w:ascii="Arial" w:hAnsi="Arial" w:cs="Arial"/>
                <w:bCs/>
              </w:rPr>
              <w:t>R2-2209918</w:t>
            </w:r>
          </w:p>
          <w:p>
            <w:pPr>
              <w:spacing w:after="0"/>
              <w:rPr>
                <w:rFonts w:ascii="Arial" w:hAnsi="Arial" w:cs="Arial"/>
                <w:bCs/>
              </w:rPr>
            </w:pPr>
            <w:r>
              <w:rPr>
                <w:rFonts w:ascii="Arial" w:hAnsi="Arial" w:cs="Arial"/>
                <w:bCs/>
              </w:rPr>
              <w:t>(vivo)</w:t>
            </w:r>
          </w:p>
        </w:tc>
        <w:tc>
          <w:tcPr>
            <w:tcW w:w="7797" w:type="dxa"/>
          </w:tcPr>
          <w:p>
            <w:pPr>
              <w:spacing w:before="120" w:after="0"/>
              <w:rPr>
                <w:iCs/>
              </w:rPr>
            </w:pPr>
            <w:r>
              <w:rPr>
                <w:iCs/>
              </w:rPr>
              <w:t xml:space="preserve">From our understanding, </w:t>
            </w:r>
            <w:r>
              <w:rPr>
                <w:iCs/>
                <w:u w:val="single"/>
              </w:rPr>
              <w:t>Operator controlled signal threshold are visible for</w:t>
            </w:r>
            <w:r>
              <w:rPr>
                <w:iCs/>
              </w:rPr>
              <w:t xml:space="preserve"> both </w:t>
            </w:r>
            <w:r>
              <w:rPr>
                <w:iCs/>
                <w:u w:val="single"/>
              </w:rPr>
              <w:t>UE AS</w:t>
            </w:r>
            <w:r>
              <w:rPr>
                <w:iCs/>
              </w:rPr>
              <w:t xml:space="preserve"> layer and upper layers. The upper layers and </w:t>
            </w:r>
            <w:r>
              <w:rPr>
                <w:iCs/>
                <w:u w:val="single"/>
              </w:rPr>
              <w:t>AS layer can use this signal threshold for</w:t>
            </w:r>
            <w:r>
              <w:rPr>
                <w:iCs/>
              </w:rPr>
              <w:t xml:space="preserve"> PLMN selection and </w:t>
            </w:r>
            <w:r>
              <w:rPr>
                <w:iCs/>
                <w:u w:val="single"/>
              </w:rPr>
              <w:t>cell selection</w:t>
            </w:r>
            <w:r>
              <w:rPr>
                <w:iCs/>
              </w:rPr>
              <w:t>,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696" w:type="dxa"/>
          </w:tcPr>
          <w:p>
            <w:pPr>
              <w:spacing w:before="120" w:after="0"/>
              <w:rPr>
                <w:rFonts w:ascii="Arial" w:hAnsi="Arial" w:cs="Arial"/>
                <w:bCs/>
              </w:rPr>
            </w:pPr>
            <w:r>
              <w:rPr>
                <w:rFonts w:ascii="Arial" w:hAnsi="Arial" w:cs="Arial"/>
                <w:bCs/>
              </w:rPr>
              <w:t>R2-2210515</w:t>
            </w:r>
          </w:p>
          <w:p>
            <w:pPr>
              <w:spacing w:after="0"/>
              <w:rPr>
                <w:rFonts w:ascii="Arial" w:hAnsi="Arial" w:cs="Arial"/>
                <w:bCs/>
              </w:rPr>
            </w:pPr>
            <w:r>
              <w:rPr>
                <w:rFonts w:ascii="Arial" w:hAnsi="Arial" w:cs="Arial"/>
                <w:bCs/>
              </w:rPr>
              <w:t>(vivo)</w:t>
            </w:r>
          </w:p>
        </w:tc>
        <w:tc>
          <w:tcPr>
            <w:tcW w:w="7797" w:type="dxa"/>
          </w:tcPr>
          <w:p>
            <w:pPr>
              <w:spacing w:before="120" w:after="0"/>
              <w:rPr>
                <w:iCs/>
              </w:rPr>
            </w:pPr>
            <w:r>
              <w:rPr>
                <w:iCs/>
                <w:u w:val="single"/>
              </w:rPr>
              <w:t>If Operator controlled signal threshold per access technology is configured, it’s up to UE implementation how to derive cell measurement quantity</w:t>
            </w:r>
            <w:r>
              <w:rPr>
                <w:iCs/>
              </w:rPr>
              <w:t xml:space="preserve"> (e.g., derived by the highest beam measurement quantity value or the linear average of the power values of up to nrofSS-BlocksToAverage of highest beam measurement quantity values above absThreshSS-BlocksConsolidation).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696" w:type="dxa"/>
          </w:tcPr>
          <w:p>
            <w:pPr>
              <w:spacing w:before="120" w:after="0"/>
              <w:rPr>
                <w:rFonts w:ascii="Arial" w:hAnsi="Arial" w:cs="Arial"/>
                <w:bCs/>
              </w:rPr>
            </w:pPr>
            <w:r>
              <w:rPr>
                <w:rFonts w:ascii="Arial" w:hAnsi="Arial" w:cs="Arial"/>
                <w:bCs/>
              </w:rPr>
              <w:t>R2-2210098</w:t>
            </w:r>
          </w:p>
          <w:p>
            <w:pPr>
              <w:spacing w:after="0"/>
              <w:rPr>
                <w:rFonts w:ascii="Arial" w:hAnsi="Arial" w:cs="Arial"/>
                <w:bCs/>
              </w:rPr>
            </w:pPr>
            <w:r>
              <w:rPr>
                <w:rFonts w:ascii="Arial" w:hAnsi="Arial" w:cs="Arial"/>
                <w:bCs/>
              </w:rPr>
              <w:t>(OPPO)</w:t>
            </w:r>
          </w:p>
        </w:tc>
        <w:tc>
          <w:tcPr>
            <w:tcW w:w="7797" w:type="dxa"/>
          </w:tcPr>
          <w:p>
            <w:pPr>
              <w:spacing w:before="120" w:after="0"/>
              <w:rPr>
                <w:rFonts w:ascii="Arial" w:hAnsi="Arial" w:cs="Arial"/>
                <w:bCs/>
                <w:lang w:val="en-US"/>
              </w:rPr>
            </w:pPr>
            <w:r>
              <w:rPr>
                <w:iCs/>
              </w:rPr>
              <w:t xml:space="preserve">To realize this feature, </w:t>
            </w:r>
            <w:r>
              <w:rPr>
                <w:iCs/>
                <w:u w:val="single"/>
              </w:rPr>
              <w:t>UE AS layer needs to be aware of the new threshold and report those PLMNs which have met the operator control signal threshold</w:t>
            </w:r>
            <w:r>
              <w:rPr>
                <w:iCs/>
              </w:rPr>
              <w:t xml:space="preserve"> independently of high-quality PLMNs.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696" w:type="dxa"/>
          </w:tcPr>
          <w:p>
            <w:pPr>
              <w:spacing w:before="120" w:after="0"/>
              <w:rPr>
                <w:rFonts w:ascii="Arial" w:hAnsi="Arial" w:cs="Arial"/>
                <w:bCs/>
              </w:rPr>
            </w:pPr>
            <w:r>
              <w:rPr>
                <w:rFonts w:ascii="Arial" w:hAnsi="Arial" w:cs="Arial"/>
                <w:bCs/>
              </w:rPr>
              <w:t>R2-2210100</w:t>
            </w:r>
          </w:p>
          <w:p>
            <w:pPr>
              <w:spacing w:after="0"/>
              <w:rPr>
                <w:rFonts w:ascii="Arial" w:hAnsi="Arial" w:cs="Arial"/>
                <w:bCs/>
              </w:rPr>
            </w:pPr>
            <w:r>
              <w:rPr>
                <w:rFonts w:ascii="Arial" w:hAnsi="Arial" w:cs="Arial"/>
                <w:bCs/>
              </w:rPr>
              <w:t>(OPPO)</w:t>
            </w:r>
          </w:p>
          <w:p>
            <w:pPr>
              <w:spacing w:before="120" w:after="0"/>
              <w:rPr>
                <w:rFonts w:ascii="Arial" w:hAnsi="Arial" w:cs="Arial"/>
                <w:bCs/>
              </w:rPr>
            </w:pPr>
            <w:r>
              <w:rPr>
                <w:rFonts w:ascii="Arial" w:hAnsi="Arial" w:cs="Arial"/>
                <w:bCs/>
                <w:sz w:val="16"/>
              </w:rPr>
              <w:t>Note: similar proposal in R2-2210099</w:t>
            </w:r>
          </w:p>
        </w:tc>
        <w:tc>
          <w:tcPr>
            <w:tcW w:w="7797" w:type="dxa"/>
          </w:tcPr>
          <w:p>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pPr>
              <w:spacing w:before="120" w:after="0"/>
              <w:rPr>
                <w:iCs/>
              </w:rPr>
            </w:pPr>
            <w:r>
              <w:rPr>
                <w:iCs/>
              </w:rPr>
              <w:t>1.</w:t>
            </w:r>
            <w:r>
              <w:rPr>
                <w:iCs/>
              </w:rPr>
              <w:tab/>
            </w:r>
            <w:r>
              <w:rPr>
                <w:iCs/>
              </w:rPr>
              <w:t xml:space="preserve">For an NR cell, </w:t>
            </w:r>
            <w:r>
              <w:rPr>
                <w:iCs/>
                <w:u w:val="single"/>
              </w:rPr>
              <w:t>the measured RSRP value shall be greater than or equal to the Operator controlled signal threshold</w:t>
            </w:r>
            <w:r>
              <w:rPr>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696" w:type="dxa"/>
          </w:tcPr>
          <w:p>
            <w:pPr>
              <w:spacing w:before="120" w:after="0"/>
              <w:rPr>
                <w:rFonts w:ascii="Arial" w:hAnsi="Arial" w:cs="Arial"/>
                <w:bCs/>
              </w:rPr>
            </w:pPr>
            <w:r>
              <w:rPr>
                <w:rFonts w:ascii="Arial" w:hAnsi="Arial" w:cs="Arial"/>
                <w:bCs/>
              </w:rPr>
              <w:t>R2</w:t>
            </w:r>
            <w:r>
              <w:rPr>
                <w:rFonts w:hint="eastAsia" w:ascii="Arial" w:hAnsi="Arial" w:cs="Arial"/>
                <w:bCs/>
              </w:rPr>
              <w:t>-</w:t>
            </w:r>
            <w:r>
              <w:rPr>
                <w:rFonts w:ascii="Arial" w:hAnsi="Arial" w:cs="Arial"/>
                <w:bCs/>
              </w:rPr>
              <w:t xml:space="preserve">2210529 </w:t>
            </w:r>
          </w:p>
          <w:p>
            <w:pPr>
              <w:spacing w:after="0"/>
              <w:rPr>
                <w:rFonts w:ascii="Arial" w:hAnsi="Arial" w:cs="Arial"/>
                <w:bCs/>
              </w:rPr>
            </w:pPr>
            <w:r>
              <w:rPr>
                <w:rFonts w:ascii="Arial" w:hAnsi="Arial" w:cs="Arial"/>
                <w:bCs/>
              </w:rPr>
              <w:t>(Huawei)</w:t>
            </w:r>
          </w:p>
        </w:tc>
        <w:tc>
          <w:tcPr>
            <w:tcW w:w="7797" w:type="dxa"/>
          </w:tcPr>
          <w:p>
            <w:pPr>
              <w:spacing w:before="120" w:after="0"/>
              <w:rPr>
                <w:iCs/>
              </w:rPr>
            </w:pPr>
            <w:r>
              <w:rPr>
                <w:iCs/>
              </w:rPr>
              <w:t>Proposal 3: SENSE capable</w:t>
            </w:r>
            <w:r>
              <w:rPr>
                <w:iCs/>
                <w:u w:val="single"/>
              </w:rPr>
              <w:t xml:space="preserve"> UE needs to consider the "Operator controlled signal threshold per access technology" during the cell selection procedure</w:t>
            </w:r>
            <w:r>
              <w:rPr>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96" w:type="dxa"/>
          </w:tcPr>
          <w:p>
            <w:pPr>
              <w:spacing w:before="120" w:after="0"/>
              <w:rPr>
                <w:rFonts w:ascii="Arial" w:hAnsi="Arial" w:cs="Arial"/>
                <w:bCs/>
              </w:rPr>
            </w:pPr>
            <w:r>
              <w:rPr>
                <w:rFonts w:ascii="Arial" w:hAnsi="Arial" w:cs="Arial"/>
                <w:bCs/>
              </w:rPr>
              <w:t>R2-2210618 (Deutsche Telekom)</w:t>
            </w:r>
          </w:p>
        </w:tc>
        <w:tc>
          <w:tcPr>
            <w:tcW w:w="7797" w:type="dxa"/>
          </w:tcPr>
          <w:p>
            <w:pPr>
              <w:spacing w:before="120" w:after="0"/>
              <w:rPr>
                <w:iCs/>
              </w:rPr>
            </w:pPr>
            <w:r>
              <w:rPr>
                <w:iCs/>
              </w:rPr>
              <w:t xml:space="preserve">From this, it is clear that in case the “Operator controlled signal threshold” is set on the USIM, </w:t>
            </w:r>
            <w:r>
              <w:rPr>
                <w:iCs/>
                <w:u w:val="single"/>
              </w:rPr>
              <w:t xml:space="preserve">the UE additionally applies the Operator controlled signal threshold as an additional criterion in each step of the selection process inside NAS, with no RAN2 impact expected </w:t>
            </w:r>
            <w:r>
              <w:rPr>
                <w:iCs/>
              </w:rPr>
              <w:t>on the current support for PLMN selection process as defined in TS 36.304.</w:t>
            </w:r>
          </w:p>
          <w:p>
            <w:pPr>
              <w:spacing w:before="120" w:after="0"/>
              <w:rPr>
                <w:iCs/>
              </w:rPr>
            </w:pPr>
            <w:r>
              <w:rPr>
                <w:iCs/>
              </w:rPr>
              <w:t xml:space="preserve">Observation 1: Having analysed the SENSE feature, it is clear that, for this feature to work, there is no impact on legacy interfaces between upper layers and AS layer for support of PLMN selection. Hence there is </w:t>
            </w:r>
            <w:r>
              <w:rPr>
                <w:iCs/>
                <w:u w:val="single"/>
              </w:rPr>
              <w:t>no need to discuss or change any RAN2 specifications to support of the SENSE feature or any further optimisation in RAN2 for cell selection.</w:t>
            </w:r>
          </w:p>
        </w:tc>
      </w:tr>
    </w:tbl>
    <w:p>
      <w:pPr>
        <w:spacing w:before="120" w:after="0"/>
        <w:rPr>
          <w:rFonts w:ascii="Arial" w:hAnsi="Arial" w:cs="Arial"/>
          <w:bCs/>
        </w:rPr>
      </w:pPr>
      <w:r>
        <w:rPr>
          <w:rFonts w:ascii="Arial" w:hAnsi="Arial" w:cs="Arial"/>
          <w:bCs/>
        </w:rPr>
        <w:t xml:space="preserve">Companies please to provide answer on Question 2 in the </w:t>
      </w:r>
      <w:r>
        <w:rPr>
          <w:rFonts w:hint="eastAsia" w:ascii="Arial" w:hAnsi="Arial" w:cs="Arial"/>
          <w:bCs/>
        </w:rPr>
        <w:t>following</w:t>
      </w:r>
      <w:r>
        <w:rPr>
          <w:rFonts w:ascii="Arial" w:hAnsi="Arial" w:cs="Arial"/>
          <w:bCs/>
        </w:rPr>
        <w:t xml:space="preserve"> table.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3"/>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shd w:val="clear" w:color="auto" w:fill="F1F1F1" w:themeFill="background1" w:themeFillShade="F2"/>
          </w:tcPr>
          <w:p>
            <w:pPr>
              <w:spacing w:before="120" w:after="0"/>
              <w:rPr>
                <w:rFonts w:ascii="Arial" w:hAnsi="Arial" w:cs="Arial"/>
                <w:bCs/>
              </w:rPr>
            </w:pPr>
            <w:r>
              <w:rPr>
                <w:rFonts w:ascii="Arial" w:hAnsi="Arial" w:cs="Arial"/>
                <w:bCs/>
              </w:rPr>
              <w:t>Company</w:t>
            </w:r>
          </w:p>
        </w:tc>
        <w:tc>
          <w:tcPr>
            <w:tcW w:w="1843" w:type="dxa"/>
            <w:shd w:val="clear" w:color="auto" w:fill="F1F1F1" w:themeFill="background1" w:themeFillShade="F2"/>
          </w:tcPr>
          <w:p>
            <w:pPr>
              <w:spacing w:before="120" w:after="0"/>
              <w:rPr>
                <w:rFonts w:ascii="Arial" w:hAnsi="Arial" w:cs="Arial"/>
                <w:bCs/>
              </w:rPr>
            </w:pPr>
            <w:r>
              <w:rPr>
                <w:rFonts w:hint="eastAsia" w:ascii="Arial" w:hAnsi="Arial" w:cs="Arial"/>
                <w:bCs/>
              </w:rPr>
              <w:t>A</w:t>
            </w:r>
            <w:r>
              <w:rPr>
                <w:rFonts w:ascii="Arial" w:hAnsi="Arial" w:cs="Arial"/>
                <w:bCs/>
              </w:rPr>
              <w:t>nswer (Yes/No)</w:t>
            </w:r>
          </w:p>
        </w:tc>
        <w:tc>
          <w:tcPr>
            <w:tcW w:w="6657" w:type="dxa"/>
            <w:shd w:val="clear" w:color="auto" w:fill="F1F1F1" w:themeFill="background1" w:themeFillShade="F2"/>
          </w:tcPr>
          <w:p>
            <w:pPr>
              <w:spacing w:before="120" w:after="0"/>
              <w:rPr>
                <w:rFonts w:ascii="Arial" w:hAnsi="Arial" w:cs="Arial"/>
                <w:bCs/>
              </w:rPr>
            </w:pPr>
            <w:r>
              <w:rPr>
                <w:rFonts w:ascii="Arial" w:hAnsi="Arial" w:cs="Arial"/>
                <w:bCs/>
              </w:rPr>
              <w:t>If “Yes”, what does the UE-AS do with the SENSE-threshold?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29" w:type="dxa"/>
          </w:tcPr>
          <w:p>
            <w:pPr>
              <w:spacing w:before="120" w:after="0"/>
              <w:rPr>
                <w:rFonts w:ascii="Arial" w:hAnsi="Arial" w:cs="Arial"/>
                <w:bCs/>
              </w:rPr>
            </w:pPr>
            <w:r>
              <w:rPr>
                <w:rFonts w:ascii="Arial" w:hAnsi="Arial" w:cs="Arial"/>
                <w:bCs/>
              </w:rPr>
              <w:t>Vodafone</w:t>
            </w:r>
          </w:p>
        </w:tc>
        <w:tc>
          <w:tcPr>
            <w:tcW w:w="1843" w:type="dxa"/>
          </w:tcPr>
          <w:p>
            <w:pPr>
              <w:spacing w:before="120" w:after="0"/>
              <w:rPr>
                <w:rFonts w:ascii="Arial" w:hAnsi="Arial" w:cs="Arial"/>
                <w:bCs/>
              </w:rPr>
            </w:pPr>
            <w:r>
              <w:rPr>
                <w:rFonts w:ascii="Arial" w:hAnsi="Arial" w:cs="Arial"/>
                <w:bCs/>
              </w:rPr>
              <w:t>no</w:t>
            </w:r>
          </w:p>
        </w:tc>
        <w:tc>
          <w:tcPr>
            <w:tcW w:w="6657" w:type="dxa"/>
          </w:tcPr>
          <w:p>
            <w:pPr>
              <w:spacing w:before="120" w:after="0"/>
              <w:rPr>
                <w:rFonts w:ascii="Arial" w:hAnsi="Arial" w:cs="Arial" w:eastAsiaTheme="minorEastAsia"/>
                <w:bCs/>
                <w:highlight w:val="yellow"/>
                <w:lang w:eastAsia="zh-CN"/>
              </w:rPr>
            </w:pPr>
            <w:r>
              <w:rPr>
                <w:rFonts w:ascii="Arial" w:hAnsi="Arial" w:cs="Arial"/>
                <w:bCs/>
              </w:rPr>
              <w:t>In our understanding the sense feature is based on NAS and AS would just provide RSRP values to NAS where the sense threshold will be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rPr>
            </w:pPr>
            <w:r>
              <w:rPr>
                <w:rFonts w:ascii="Arial" w:hAnsi="Arial" w:cs="Arial"/>
                <w:bCs/>
              </w:rPr>
              <w:t>Ericsson</w:t>
            </w:r>
          </w:p>
        </w:tc>
        <w:tc>
          <w:tcPr>
            <w:tcW w:w="1843" w:type="dxa"/>
          </w:tcPr>
          <w:p>
            <w:pPr>
              <w:spacing w:before="120" w:after="0"/>
              <w:rPr>
                <w:rFonts w:ascii="Arial" w:hAnsi="Arial" w:cs="Arial"/>
                <w:bCs/>
              </w:rPr>
            </w:pPr>
            <w:r>
              <w:rPr>
                <w:rFonts w:ascii="Arial" w:hAnsi="Arial" w:cs="Arial"/>
                <w:bCs/>
              </w:rPr>
              <w:t>No</w:t>
            </w:r>
          </w:p>
        </w:tc>
        <w:tc>
          <w:tcPr>
            <w:tcW w:w="6657" w:type="dxa"/>
          </w:tcPr>
          <w:p>
            <w:pPr>
              <w:spacing w:before="120" w:after="0"/>
              <w:rPr>
                <w:rFonts w:ascii="Arial" w:hAnsi="Arial" w:cs="Arial"/>
                <w:bCs/>
              </w:rPr>
            </w:pPr>
            <w:r>
              <w:rPr>
                <w:rFonts w:ascii="Arial" w:hAnsi="Arial" w:cs="Arial"/>
                <w:bCs/>
              </w:rPr>
              <w:t xml:space="preserve">SENSE is for </w:t>
            </w:r>
            <w:r>
              <w:rPr>
                <w:rFonts w:ascii="Arial" w:hAnsi="Arial" w:cs="Arial"/>
                <w:b/>
              </w:rPr>
              <w:t>network selection</w:t>
            </w:r>
            <w:r>
              <w:rPr>
                <w:rFonts w:ascii="Arial" w:hAnsi="Arial" w:cs="Arial"/>
                <w:bCs/>
              </w:rPr>
              <w:t xml:space="preserve"> and is using the SENSE-threshold which is e.g. on the SIM card. </w:t>
            </w:r>
            <w:r>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pPr>
              <w:spacing w:before="120" w:after="0"/>
              <w:rPr>
                <w:rFonts w:ascii="Arial" w:hAnsi="Arial" w:cs="Arial"/>
                <w:bCs/>
              </w:rPr>
            </w:pPr>
          </w:p>
          <w:p>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pPr>
              <w:spacing w:before="120" w:after="0"/>
              <w:rPr>
                <w:rFonts w:ascii="Arial" w:hAnsi="Arial" w:cs="Arial"/>
                <w:bCs/>
              </w:rPr>
            </w:pPr>
          </w:p>
          <w:p>
            <w:pPr>
              <w:spacing w:before="120" w:after="0"/>
              <w:rPr>
                <w:rFonts w:ascii="Arial" w:hAnsi="Arial" w:cs="Arial"/>
                <w:bCs/>
              </w:rPr>
            </w:pPr>
            <w:r>
              <w:rPr>
                <w:rFonts w:ascii="Arial" w:hAnsi="Arial" w:cs="Arial"/>
                <w:bCs/>
              </w:rPr>
              <w:t>It seems some propose that AS should get the SENSE-threshold to do some filtering (e.g. avoid reporting some low-quality PLMNs). But that does not bring any benefits in our view.</w:t>
            </w:r>
            <w:r>
              <w:rPr>
                <w:rFonts w:ascii="Arial" w:hAnsi="Arial" w:cs="Arial"/>
                <w:bCs/>
                <w:highlight w:val="none"/>
              </w:rPr>
              <w:t xml:space="preserve"> NAS can (completely on its own) filter PLMNs using the threshold,</w:t>
            </w:r>
            <w:r>
              <w:rPr>
                <w:rFonts w:ascii="Arial" w:hAnsi="Arial" w:cs="Arial"/>
                <w:bCs/>
              </w:rPr>
              <w:t xml:space="preserve"> it doesn’t bring any benefits that AS is doing some pre-filtering.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rPr>
            </w:pPr>
            <w:r>
              <w:rPr>
                <w:rFonts w:ascii="Arial" w:hAnsi="Arial" w:cs="Arial"/>
                <w:bCs/>
              </w:rPr>
              <w:t>Huawei</w:t>
            </w:r>
          </w:p>
        </w:tc>
        <w:tc>
          <w:tcPr>
            <w:tcW w:w="1843" w:type="dxa"/>
          </w:tcPr>
          <w:p>
            <w:pPr>
              <w:spacing w:before="120" w:after="0"/>
              <w:rPr>
                <w:rFonts w:ascii="Arial" w:hAnsi="Arial" w:cs="Arial"/>
                <w:bCs/>
              </w:rPr>
            </w:pPr>
            <w:r>
              <w:rPr>
                <w:rFonts w:ascii="Arial" w:hAnsi="Arial" w:cs="Arial"/>
                <w:bCs/>
              </w:rPr>
              <w:t>Yes</w:t>
            </w:r>
          </w:p>
        </w:tc>
        <w:tc>
          <w:tcPr>
            <w:tcW w:w="6657" w:type="dxa"/>
          </w:tcPr>
          <w:p>
            <w:pPr>
              <w:spacing w:before="120" w:after="0"/>
              <w:rPr>
                <w:rFonts w:ascii="Arial" w:hAnsi="Arial" w:cs="Arial" w:eastAsiaTheme="minorEastAsia"/>
                <w:bCs/>
                <w:lang w:eastAsia="zh-CN"/>
              </w:rPr>
            </w:pPr>
            <w:r>
              <w:rPr>
                <w:rFonts w:ascii="Arial" w:hAnsi="Arial" w:cs="Arial" w:eastAsiaTheme="minorEastAsia"/>
                <w:bCs/>
                <w:lang w:eastAsia="zh-CN"/>
              </w:rPr>
              <w:t>Technically, stop at the PLMN selection phase and ignore the subsequent cell selection cannot make the SENSE feature really work.</w:t>
            </w:r>
          </w:p>
          <w:p>
            <w:pPr>
              <w:spacing w:before="120" w:after="0"/>
              <w:rPr>
                <w:rFonts w:ascii="Arial" w:hAnsi="Arial" w:cs="Arial" w:eastAsiaTheme="minorEastAsia"/>
                <w:bCs/>
                <w:lang w:eastAsia="zh-CN"/>
              </w:rPr>
            </w:pPr>
          </w:p>
          <w:p>
            <w:pPr>
              <w:spacing w:before="120" w:after="0"/>
              <w:rPr>
                <w:rFonts w:ascii="Arial" w:hAnsi="Arial" w:cs="Arial"/>
                <w:bCs/>
              </w:rPr>
            </w:pPr>
            <w:r>
              <w:rPr>
                <w:rFonts w:ascii="Arial" w:hAnsi="Arial" w:cs="Arial" w:eastAsiaTheme="minorEastAsia"/>
                <w:bCs/>
                <w:lang w:eastAsia="zh-CN"/>
              </w:rPr>
              <w:t xml:space="preserve">SENSE-threshold is larger than the </w:t>
            </w:r>
            <w:r>
              <w:rPr>
                <w:rFonts w:ascii="Arial" w:hAnsi="Arial" w:cs="Arial"/>
                <w:bCs/>
              </w:rPr>
              <w:t>S-criterion, If UE-AS does not know the SENSE-threshold but select a cell according to the S-criterion, then the SENSE UE camping on that selected cell may still fail to get desired connection. And cell-reselection may not work if there is no SENSE-satisfied cell in higher priority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rPr>
            </w:pPr>
            <w:r>
              <w:rPr>
                <w:rFonts w:hint="eastAsia" w:ascii="Arial" w:hAnsi="Arial" w:cs="Arial" w:eastAsiaTheme="minorEastAsia"/>
                <w:bCs/>
                <w:lang w:eastAsia="zh-CN"/>
              </w:rPr>
              <w:t>v</w:t>
            </w:r>
            <w:r>
              <w:rPr>
                <w:rFonts w:ascii="Arial" w:hAnsi="Arial" w:cs="Arial" w:eastAsiaTheme="minorEastAsia"/>
                <w:bCs/>
                <w:lang w:eastAsia="zh-CN"/>
              </w:rPr>
              <w:t>ivo</w:t>
            </w:r>
          </w:p>
        </w:tc>
        <w:tc>
          <w:tcPr>
            <w:tcW w:w="1843" w:type="dxa"/>
          </w:tcPr>
          <w:p>
            <w:pPr>
              <w:spacing w:before="120" w:after="0"/>
              <w:rPr>
                <w:rFonts w:ascii="Arial" w:hAnsi="Arial" w:cs="Arial"/>
                <w:bCs/>
              </w:rPr>
            </w:pPr>
            <w:r>
              <w:rPr>
                <w:rFonts w:hint="eastAsia" w:ascii="Arial" w:hAnsi="Arial" w:cs="Arial" w:eastAsiaTheme="minorEastAsia"/>
                <w:bCs/>
                <w:lang w:eastAsia="zh-CN"/>
              </w:rPr>
              <w:t>M</w:t>
            </w:r>
            <w:r>
              <w:rPr>
                <w:rFonts w:ascii="Arial" w:hAnsi="Arial" w:cs="Arial" w:eastAsiaTheme="minorEastAsia"/>
                <w:bCs/>
                <w:lang w:eastAsia="zh-CN"/>
              </w:rPr>
              <w:t>aybe</w:t>
            </w:r>
          </w:p>
        </w:tc>
        <w:tc>
          <w:tcPr>
            <w:tcW w:w="6657" w:type="dxa"/>
          </w:tcPr>
          <w:p>
            <w:pPr>
              <w:spacing w:before="120" w:after="0"/>
              <w:rPr>
                <w:rFonts w:ascii="Arial" w:hAnsi="Arial" w:cs="Arial" w:eastAsiaTheme="minorEastAsia"/>
                <w:bCs/>
                <w:lang w:eastAsia="zh-CN"/>
              </w:rPr>
            </w:pPr>
            <w:r>
              <w:rPr>
                <w:rFonts w:ascii="Arial" w:hAnsi="Arial" w:cs="Arial" w:eastAsiaTheme="minorEastAsia"/>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pPr>
              <w:spacing w:before="120" w:after="0"/>
              <w:rPr>
                <w:rFonts w:ascii="Arial" w:hAnsi="Arial" w:cs="Arial"/>
                <w:bCs/>
              </w:rPr>
            </w:pPr>
            <w:r>
              <w:rPr>
                <w:rFonts w:ascii="Arial" w:hAnsi="Arial" w:cs="Arial" w:eastAsiaTheme="minorEastAsia"/>
                <w:bCs/>
                <w:lang w:eastAsia="zh-CN"/>
              </w:rPr>
              <w:t xml:space="preserve">But, as the UE should find a suitable cell to camp on ASAP during initial cell selection, it would be better not to enforce the UE AS to use this threshold for cell selection. If there is a neighbouring cell who quality satisfies the SENSE-threshold, the UE is able to reselect to this cell according to the cell reselection procedure, since the RSRP level, UE power class and RRC connection failure attempt times are already considered in the current criteria. </w:t>
            </w:r>
            <w:r>
              <w:rPr>
                <w:rFonts w:hint="eastAsia" w:ascii="Arial" w:hAnsi="Arial" w:cs="Arial" w:eastAsiaTheme="minorEastAsia"/>
                <w:bCs/>
                <w:lang w:eastAsia="zh-CN"/>
              </w:rPr>
              <w:t>S</w:t>
            </w:r>
            <w:r>
              <w:rPr>
                <w:rFonts w:ascii="Arial" w:hAnsi="Arial" w:cs="Arial" w:eastAsiaTheme="minorEastAsia"/>
                <w:bCs/>
                <w:lang w:eastAsia="zh-CN"/>
              </w:rPr>
              <w:t>o, whether the UE use this SENSE-threshold for cell selection 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lang w:val="en-US"/>
              </w:rPr>
            </w:pPr>
            <w:r>
              <w:rPr>
                <w:rFonts w:hint="eastAsia" w:ascii="Arial" w:hAnsi="Arial" w:cs="Arial"/>
                <w:bCs/>
                <w:lang w:eastAsia="zh-CN"/>
              </w:rPr>
              <w:t>Apple</w:t>
            </w:r>
          </w:p>
        </w:tc>
        <w:tc>
          <w:tcPr>
            <w:tcW w:w="1843" w:type="dxa"/>
          </w:tcPr>
          <w:p>
            <w:pPr>
              <w:spacing w:before="120" w:after="0"/>
              <w:rPr>
                <w:rFonts w:ascii="Arial" w:hAnsi="Arial" w:cs="Arial"/>
                <w:bCs/>
              </w:rPr>
            </w:pPr>
            <w:r>
              <w:rPr>
                <w:rFonts w:ascii="Arial" w:hAnsi="Arial" w:cs="Arial"/>
                <w:bCs/>
              </w:rPr>
              <w:t>No</w:t>
            </w:r>
          </w:p>
        </w:tc>
        <w:tc>
          <w:tcPr>
            <w:tcW w:w="6657" w:type="dxa"/>
          </w:tcPr>
          <w:p>
            <w:pPr>
              <w:spacing w:before="120" w:after="0"/>
              <w:rPr>
                <w:rFonts w:ascii="Arial" w:hAnsi="Arial" w:cs="Arial"/>
                <w:bCs/>
              </w:rPr>
            </w:pPr>
            <w:r>
              <w:rPr>
                <w:rFonts w:ascii="Arial" w:hAnsi="Arial" w:cs="Arial"/>
                <w:bCs/>
              </w:rPr>
              <w:t>We prefer leaving the whole SENSE feature to NAS layer. To our understanding, the scenario trying to address 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 Since this feature is only to address stationary devices, it is not likely UE can find another cell of the PLMN with lower priority (PLMN B) which does not meet the Operator controlled signal threshold. Thus we think we do not need to worry about cell re-selection where UE may get stuck with a cell above S-Criteria but lower than the Operator controlled signal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rPr>
            </w:pPr>
            <w:r>
              <w:rPr>
                <w:rFonts w:ascii="Arial" w:hAnsi="Arial" w:cs="Arial"/>
                <w:bCs/>
              </w:rPr>
              <w:t>Lenovo</w:t>
            </w:r>
          </w:p>
        </w:tc>
        <w:tc>
          <w:tcPr>
            <w:tcW w:w="1843" w:type="dxa"/>
          </w:tcPr>
          <w:p>
            <w:pPr>
              <w:spacing w:before="120" w:after="0"/>
              <w:rPr>
                <w:rFonts w:ascii="Arial" w:hAnsi="Arial" w:cs="Arial"/>
                <w:bCs/>
              </w:rPr>
            </w:pPr>
            <w:r>
              <w:rPr>
                <w:rFonts w:ascii="Arial" w:hAnsi="Arial" w:cs="Arial"/>
                <w:bCs/>
              </w:rPr>
              <w:t>No</w:t>
            </w:r>
          </w:p>
        </w:tc>
        <w:tc>
          <w:tcPr>
            <w:tcW w:w="6657" w:type="dxa"/>
          </w:tcPr>
          <w:p>
            <w:pPr>
              <w:spacing w:before="120" w:after="0"/>
              <w:rPr>
                <w:rFonts w:ascii="Arial" w:hAnsi="Arial" w:cs="Arial"/>
                <w:bCs/>
              </w:rPr>
            </w:pPr>
            <w:r>
              <w:rPr>
                <w:rFonts w:ascii="Arial" w:hAnsi="Arial" w:cs="Arial"/>
                <w:bCs/>
              </w:rPr>
              <w:t>Agree with Ericsson, please see the current normative text from TS 38.304:</w:t>
            </w:r>
          </w:p>
          <w:p>
            <w:pPr>
              <w:rPr>
                <w:i/>
                <w:iCs/>
                <w:snapToGrid w:val="0"/>
              </w:rPr>
            </w:pPr>
            <w:r>
              <w:rPr>
                <w:i/>
                <w:iCs/>
                <w:snapToGrid w:val="0"/>
              </w:rPr>
              <w:t>If the UE can read one or several PLMN identities in the strongest cell or the multiple strongest cell(s) in case of operation with shared spectrum channel access, each found PLMN (see the PLMN reading</w:t>
            </w:r>
            <w:r>
              <w:rPr>
                <w:i/>
                <w:iCs/>
              </w:rPr>
              <w:t xml:space="preserve"> in TS 38.331 </w:t>
            </w:r>
            <w:r>
              <w:rPr>
                <w:i/>
                <w:iCs/>
                <w:snapToGrid w:val="0"/>
              </w:rPr>
              <w:t>[3]) shall be reported to the NAS as a high quality PLMN (but without the RSRP value) and any associated CAG-ID, provided that the following high-quality criterion is fulfilled:</w:t>
            </w:r>
          </w:p>
          <w:p>
            <w:pPr>
              <w:pStyle w:val="78"/>
              <w:rPr>
                <w:i/>
                <w:iCs/>
                <w:snapToGrid w:val="0"/>
              </w:rPr>
            </w:pPr>
            <w:r>
              <w:rPr>
                <w:i/>
                <w:iCs/>
                <w:snapToGrid w:val="0"/>
              </w:rPr>
              <w:t>1.</w:t>
            </w:r>
            <w:r>
              <w:rPr>
                <w:i/>
                <w:iCs/>
                <w:snapToGrid w:val="0"/>
              </w:rPr>
              <w:tab/>
            </w:r>
            <w:r>
              <w:rPr>
                <w:i/>
                <w:iCs/>
                <w:snapToGrid w:val="0"/>
              </w:rPr>
              <w:t>For an NR cell, the measured RSRP value shall be greater than or equal to -110 dBm.</w:t>
            </w:r>
          </w:p>
          <w:p>
            <w:pPr>
              <w:spacing w:before="120" w:after="0"/>
              <w:rPr>
                <w:rFonts w:ascii="Arial" w:hAnsi="Arial" w:cs="Arial"/>
                <w:bCs/>
              </w:rPr>
            </w:pPr>
            <w:r>
              <w:rPr>
                <w:b/>
                <w:bCs/>
                <w:i/>
                <w:iCs/>
                <w:snapToGrid w:val="0"/>
              </w:rPr>
              <w:t xml:space="preserve">Found PLMNs that do not satisfy the high-quality criterion but for which the UE has been able to read the PLMN identities are reported to the NAS </w:t>
            </w:r>
            <w:r>
              <w:rPr>
                <w:b/>
                <w:bCs/>
                <w:i/>
                <w:iCs/>
                <w:snapToGrid w:val="0"/>
                <w:u w:val="single"/>
              </w:rPr>
              <w:t>together with their corresponding RSRP values</w:t>
            </w:r>
            <w:r>
              <w:rPr>
                <w:i/>
                <w:iCs/>
                <w:snapToGrid w:val="0"/>
              </w:rPr>
              <w:t xml:space="preserve"> and any associated CAG-ID.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O</w:t>
            </w:r>
            <w:r>
              <w:rPr>
                <w:rFonts w:ascii="Arial" w:hAnsi="Arial" w:cs="Arial" w:eastAsiaTheme="minorEastAsia"/>
                <w:bCs/>
                <w:lang w:eastAsia="zh-CN"/>
              </w:rPr>
              <w:t>PPO</w:t>
            </w:r>
          </w:p>
        </w:tc>
        <w:tc>
          <w:tcPr>
            <w:tcW w:w="1843"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Y</w:t>
            </w:r>
            <w:r>
              <w:rPr>
                <w:rFonts w:ascii="Arial" w:hAnsi="Arial" w:cs="Arial" w:eastAsiaTheme="minorEastAsia"/>
                <w:bCs/>
                <w:lang w:eastAsia="zh-CN"/>
              </w:rPr>
              <w:t>es</w:t>
            </w:r>
          </w:p>
        </w:tc>
        <w:tc>
          <w:tcPr>
            <w:tcW w:w="6657"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A</w:t>
            </w:r>
            <w:r>
              <w:rPr>
                <w:rFonts w:ascii="Arial" w:hAnsi="Arial" w:cs="Arial" w:eastAsiaTheme="minorEastAsia"/>
                <w:bCs/>
                <w:lang w:eastAsia="zh-CN"/>
              </w:rPr>
              <w:t>S layer needs to be aware the SENSE-threshold because for high-quality criterion, there are no RSRP reported to NAS therefore NAS has no idea which PLMN has fulfilled the SENSE-threshold.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eastAsiaTheme="minorEastAsia"/>
                <w:bCs/>
                <w:lang w:eastAsia="zh-CN"/>
              </w:rPr>
            </w:pPr>
            <w:r>
              <w:rPr>
                <w:rFonts w:hint="eastAsia" w:ascii="Arial" w:hAnsi="Arial" w:cs="Arial"/>
                <w:bCs/>
                <w:lang w:eastAsia="ko-KR"/>
              </w:rPr>
              <w:t>Samsung</w:t>
            </w:r>
          </w:p>
        </w:tc>
        <w:tc>
          <w:tcPr>
            <w:tcW w:w="1843" w:type="dxa"/>
          </w:tcPr>
          <w:p>
            <w:pPr>
              <w:spacing w:before="120" w:after="0"/>
              <w:rPr>
                <w:rFonts w:ascii="Arial" w:hAnsi="Arial" w:cs="Arial" w:eastAsiaTheme="minorEastAsia"/>
                <w:bCs/>
                <w:lang w:eastAsia="zh-CN"/>
              </w:rPr>
            </w:pPr>
            <w:r>
              <w:rPr>
                <w:rFonts w:hint="eastAsia" w:ascii="Arial" w:hAnsi="Arial" w:cs="Arial"/>
                <w:bCs/>
                <w:lang w:eastAsia="ko-KR"/>
              </w:rPr>
              <w:t>No</w:t>
            </w:r>
          </w:p>
        </w:tc>
        <w:tc>
          <w:tcPr>
            <w:tcW w:w="6657" w:type="dxa"/>
          </w:tcPr>
          <w:p>
            <w:pPr>
              <w:spacing w:before="120" w:after="0"/>
              <w:rPr>
                <w:rFonts w:ascii="Arial" w:hAnsi="Arial" w:cs="Arial" w:eastAsiaTheme="minorEastAsia"/>
                <w:bCs/>
                <w:lang w:eastAsia="zh-CN"/>
              </w:rPr>
            </w:pPr>
            <w:r>
              <w:rPr>
                <w:rFonts w:ascii="Arial" w:hAnsi="Arial" w:cs="Arial"/>
                <w:bCs/>
                <w:lang w:eastAsia="ko-KR"/>
              </w:rPr>
              <w:t>The network selection is up to NAS, rather than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hint="eastAsia" w:ascii="Arial" w:hAnsi="Arial" w:cs="Arial"/>
                <w:bCs/>
                <w:lang w:eastAsia="ko-KR"/>
              </w:rPr>
            </w:pPr>
            <w:r>
              <w:rPr>
                <w:rFonts w:ascii="Arial" w:hAnsi="Arial" w:cs="Arial"/>
                <w:bCs/>
                <w:lang w:eastAsia="ko-KR"/>
              </w:rPr>
              <w:t>China Telecom</w:t>
            </w:r>
          </w:p>
        </w:tc>
        <w:tc>
          <w:tcPr>
            <w:tcW w:w="1843" w:type="dxa"/>
          </w:tcPr>
          <w:p>
            <w:pPr>
              <w:spacing w:before="120" w:after="0"/>
              <w:rPr>
                <w:rFonts w:hint="eastAsia" w:ascii="Arial" w:hAnsi="Arial" w:cs="Arial"/>
                <w:bCs/>
                <w:lang w:eastAsia="ko-KR"/>
              </w:rPr>
            </w:pPr>
            <w:r>
              <w:rPr>
                <w:rFonts w:ascii="Arial" w:hAnsi="Arial" w:cs="Arial"/>
                <w:bCs/>
                <w:lang w:eastAsia="ko-KR"/>
              </w:rPr>
              <w:t>Yes</w:t>
            </w:r>
          </w:p>
        </w:tc>
        <w:tc>
          <w:tcPr>
            <w:tcW w:w="6657" w:type="dxa"/>
          </w:tcPr>
          <w:p>
            <w:pPr>
              <w:spacing w:before="120" w:after="0"/>
              <w:rPr>
                <w:rFonts w:ascii="Arial" w:hAnsi="Arial" w:cs="Arial"/>
                <w:bCs/>
                <w:lang w:eastAsia="ko-KR"/>
              </w:rPr>
            </w:pPr>
            <w:r>
              <w:rPr>
                <w:rFonts w:ascii="Arial" w:hAnsi="Arial" w:cs="Arial"/>
                <w:bCs/>
                <w:lang w:eastAsia="ko-KR"/>
              </w:rPr>
              <w:t xml:space="preserve">If the UE-AS can be aware of the SENSE-threshold, the UE can use the threshold to select a better cell to camp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top"/>
          </w:tcPr>
          <w:p>
            <w:pPr>
              <w:spacing w:before="120" w:after="0"/>
              <w:rPr>
                <w:rFonts w:hint="default" w:ascii="Arial" w:hAnsi="Arial" w:cs="Arial" w:eastAsiaTheme="minorEastAsia"/>
                <w:bCs/>
                <w:lang w:val="en-US" w:eastAsia="ko-KR" w:bidi="ar-SA"/>
              </w:rPr>
            </w:pPr>
            <w:r>
              <w:rPr>
                <w:rFonts w:hint="eastAsia" w:ascii="Arial" w:hAnsi="Arial" w:cs="Arial" w:eastAsiaTheme="minorEastAsia"/>
                <w:bCs/>
                <w:lang w:val="en-US" w:eastAsia="zh-CN"/>
              </w:rPr>
              <w:t>CMCC</w:t>
            </w:r>
          </w:p>
        </w:tc>
        <w:tc>
          <w:tcPr>
            <w:tcW w:w="1843" w:type="dxa"/>
            <w:vAlign w:val="top"/>
          </w:tcPr>
          <w:p>
            <w:pPr>
              <w:spacing w:before="120" w:after="0"/>
              <w:rPr>
                <w:rFonts w:hint="default" w:ascii="Arial" w:hAnsi="Arial" w:cs="Arial" w:eastAsiaTheme="minorEastAsia"/>
                <w:bCs/>
                <w:lang w:val="en-US" w:eastAsia="ko-KR" w:bidi="ar-SA"/>
              </w:rPr>
            </w:pPr>
            <w:r>
              <w:rPr>
                <w:rFonts w:hint="eastAsia" w:ascii="Arial" w:hAnsi="Arial" w:cs="Arial" w:eastAsiaTheme="minorEastAsia"/>
                <w:bCs/>
                <w:lang w:val="en-US" w:eastAsia="zh-CN"/>
              </w:rPr>
              <w:t>Maybe</w:t>
            </w:r>
          </w:p>
        </w:tc>
        <w:tc>
          <w:tcPr>
            <w:tcW w:w="6657" w:type="dxa"/>
            <w:vAlign w:val="top"/>
          </w:tcPr>
          <w:p>
            <w:pPr>
              <w:spacing w:before="120" w:after="0"/>
              <w:rPr>
                <w:rFonts w:hint="default" w:ascii="Arial" w:hAnsi="Arial" w:eastAsia="宋体" w:cs="Arial"/>
                <w:bCs/>
                <w:lang w:val="en-US" w:eastAsia="zh-CN" w:bidi="ar-SA"/>
              </w:rPr>
            </w:pPr>
            <w:r>
              <w:rPr>
                <w:rFonts w:hint="eastAsia" w:ascii="Arial" w:hAnsi="Arial" w:eastAsia="宋体" w:cs="Arial"/>
                <w:bCs/>
                <w:lang w:val="en-US" w:eastAsia="zh-CN"/>
              </w:rPr>
              <w:t>We understand the intention that i</w:t>
            </w:r>
            <w:r>
              <w:rPr>
                <w:rFonts w:ascii="Arial" w:hAnsi="Arial" w:cs="Arial"/>
                <w:bCs/>
              </w:rPr>
              <w:t xml:space="preserve">f UE-AS does not know the SENSE-threshold, then the selected cell may still fail to </w:t>
            </w:r>
            <w:r>
              <w:rPr>
                <w:rFonts w:hint="eastAsia" w:ascii="Arial" w:hAnsi="Arial" w:eastAsia="宋体" w:cs="Arial"/>
                <w:bCs/>
                <w:lang w:val="en-US" w:eastAsia="zh-CN"/>
              </w:rPr>
              <w:t>satisfy SENSE requirements</w:t>
            </w:r>
            <w:r>
              <w:rPr>
                <w:rFonts w:ascii="Arial" w:hAnsi="Arial" w:cs="Arial"/>
                <w:bCs/>
              </w:rPr>
              <w:t>.</w:t>
            </w:r>
            <w:r>
              <w:rPr>
                <w:rFonts w:hint="eastAsia" w:ascii="Arial" w:hAnsi="Arial" w:eastAsia="宋体" w:cs="Arial"/>
                <w:bCs/>
                <w:lang w:val="en-US" w:eastAsia="zh-CN"/>
              </w:rPr>
              <w:t xml:space="preserve"> The details can be further discussed.</w:t>
            </w:r>
          </w:p>
        </w:tc>
      </w:tr>
    </w:tbl>
    <w:p>
      <w:pPr>
        <w:spacing w:before="120" w:after="0"/>
        <w:rPr>
          <w:rFonts w:ascii="Arial" w:hAnsi="Arial" w:cs="Arial"/>
          <w:b/>
          <w:u w:val="single"/>
        </w:rPr>
      </w:pPr>
      <w:r>
        <w:rPr>
          <w:rFonts w:ascii="Arial" w:hAnsi="Arial" w:cs="Arial"/>
          <w:b/>
          <w:u w:val="single"/>
        </w:rPr>
        <w:t>Question 3: whether the NAS</w:t>
      </w:r>
      <w:r>
        <w:rPr>
          <w:rFonts w:hint="eastAsia" w:ascii="Arial" w:hAnsi="Arial" w:cs="Arial"/>
          <w:b/>
          <w:u w:val="single"/>
        </w:rPr>
        <w:t>→</w:t>
      </w:r>
      <w:r>
        <w:rPr>
          <w:rFonts w:ascii="Arial" w:hAnsi="Arial" w:cs="Arial"/>
          <w:b/>
          <w:u w:val="single"/>
        </w:rPr>
        <w:t>AS interface needs to be enhanced</w:t>
      </w:r>
      <w:r>
        <w:rPr>
          <w:rFonts w:hint="eastAsia" w:ascii="Arial" w:hAnsi="Arial" w:cs="Arial"/>
          <w:b/>
          <w:u w:val="single"/>
        </w:rPr>
        <w:t>?</w:t>
      </w:r>
      <w:r>
        <w:rPr>
          <w:rFonts w:ascii="Arial" w:hAnsi="Arial" w:cs="Arial"/>
          <w:b/>
          <w:u w:val="single"/>
        </w:rPr>
        <w:t xml:space="preserve"> If “yes”, what enhancements are needed and </w:t>
      </w:r>
      <w:r>
        <w:rPr>
          <w:rFonts w:ascii="Arial" w:hAnsi="Arial" w:eastAsia="宋体" w:cs="Arial"/>
          <w:b/>
          <w:u w:val="single"/>
          <w:lang w:val="en-US" w:eastAsia="zh-CN"/>
        </w:rPr>
        <w:t>whether such enhancements need to be specified</w:t>
      </w:r>
      <w:r>
        <w:rPr>
          <w:rFonts w:ascii="Arial" w:hAnsi="Arial" w:cs="Arial"/>
          <w:b/>
          <w:u w:val="single"/>
        </w:rPr>
        <w:t>?</w:t>
      </w:r>
    </w:p>
    <w:p>
      <w:pPr>
        <w:spacing w:before="120" w:after="0"/>
        <w:rPr>
          <w:rFonts w:ascii="Arial" w:hAnsi="Arial" w:cs="Arial"/>
          <w:bCs/>
        </w:rPr>
      </w:pPr>
      <w:r>
        <w:rPr>
          <w:rFonts w:ascii="Arial" w:hAnsi="Arial" w:cs="Arial"/>
          <w:bCs/>
        </w:rPr>
        <w:t>Related text</w:t>
      </w:r>
      <w:r>
        <w:rPr>
          <w:rFonts w:ascii="Arial" w:hAnsi="Arial" w:eastAsia="宋体" w:cs="Arial"/>
          <w:bCs/>
          <w:lang w:val="en-US" w:eastAsia="zh-CN"/>
        </w:rPr>
        <w:t xml:space="preserve"> quoted from </w:t>
      </w:r>
      <w:r>
        <w:rPr>
          <w:rFonts w:ascii="Arial" w:hAnsi="Arial" w:cs="Arial"/>
          <w:bCs/>
        </w:rPr>
        <w:t>contributions is provided in the following table for discussion reference.</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F1F1F1" w:themeFill="background1" w:themeFillShade="F2"/>
          </w:tcPr>
          <w:p>
            <w:pPr>
              <w:spacing w:before="120" w:after="0"/>
              <w:rPr>
                <w:rFonts w:ascii="Arial" w:hAnsi="Arial" w:cs="Arial"/>
                <w:bCs/>
              </w:rPr>
            </w:pPr>
            <w:r>
              <w:rPr>
                <w:rFonts w:ascii="Arial" w:hAnsi="Arial" w:cs="Arial"/>
                <w:bCs/>
              </w:rPr>
              <w:t>Contribution</w:t>
            </w:r>
          </w:p>
        </w:tc>
        <w:tc>
          <w:tcPr>
            <w:tcW w:w="7512" w:type="dxa"/>
            <w:shd w:val="clear" w:color="auto" w:fill="F1F1F1" w:themeFill="background1" w:themeFillShade="F2"/>
          </w:tcPr>
          <w:p>
            <w:pPr>
              <w:spacing w:before="120" w:after="0"/>
              <w:rPr>
                <w:rFonts w:ascii="Arial" w:hAnsi="Arial" w:cs="Arial"/>
                <w:bCs/>
              </w:rPr>
            </w:pPr>
            <w:r>
              <w:rPr>
                <w:rFonts w:ascii="Arial" w:hAnsi="Arial" w:cs="Arial"/>
                <w:bCs/>
                <w:lang w:val="en-US"/>
              </w:rPr>
              <w:t xml:space="preserve">Related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22" w:type="dxa"/>
          </w:tcPr>
          <w:p>
            <w:pPr>
              <w:spacing w:before="120" w:after="0"/>
              <w:rPr>
                <w:rFonts w:ascii="Arial" w:hAnsi="Arial" w:cs="Arial"/>
                <w:bCs/>
              </w:rPr>
            </w:pPr>
            <w:r>
              <w:rPr>
                <w:rFonts w:ascii="Arial" w:hAnsi="Arial" w:cs="Arial"/>
                <w:bCs/>
              </w:rPr>
              <w:t>R2-2209918</w:t>
            </w:r>
          </w:p>
          <w:p>
            <w:pPr>
              <w:spacing w:after="0"/>
              <w:rPr>
                <w:rFonts w:ascii="Arial" w:hAnsi="Arial" w:cs="Arial"/>
                <w:bCs/>
              </w:rPr>
            </w:pPr>
            <w:r>
              <w:rPr>
                <w:rFonts w:ascii="Arial" w:hAnsi="Arial" w:cs="Arial"/>
                <w:bCs/>
              </w:rPr>
              <w:t>(vivo)</w:t>
            </w:r>
          </w:p>
        </w:tc>
        <w:tc>
          <w:tcPr>
            <w:tcW w:w="7512" w:type="dxa"/>
          </w:tcPr>
          <w:p>
            <w:pPr>
              <w:spacing w:before="120" w:after="0"/>
              <w:rPr>
                <w:iCs/>
              </w:rPr>
            </w:pPr>
            <w:r>
              <w:rPr>
                <w:iCs/>
                <w:u w:val="single"/>
              </w:rPr>
              <w:t>If there is any interaction between upper layers and AS layer on forwarding this signal threshold, this is totally the internal implementation of the device</w:t>
            </w:r>
            <w:r>
              <w:rPr>
                <w:iCs/>
              </w:rPr>
              <w:t>, as what we have done for IMSI. IMSI is NAS parameter but also used at AS layer for paging occasion calculation, while there is no text indicating NAS forwards IMSI to AS layer.</w:t>
            </w:r>
          </w:p>
          <w:p>
            <w:pPr>
              <w:spacing w:before="120" w:after="0"/>
              <w:rPr>
                <w:iCs/>
              </w:rPr>
            </w:pPr>
            <w:r>
              <w:rPr>
                <w:iCs/>
              </w:rPr>
              <w:t>…</w:t>
            </w:r>
          </w:p>
          <w:p>
            <w:pPr>
              <w:spacing w:before="120" w:after="0"/>
              <w:rPr>
                <w:iCs/>
              </w:rPr>
            </w:pPr>
            <w:r>
              <w:rPr>
                <w:iCs/>
              </w:rPr>
              <w:t>Proposal 1</w:t>
            </w:r>
            <w:r>
              <w:rPr>
                <w:iCs/>
              </w:rPr>
              <w:tab/>
            </w:r>
            <w:r>
              <w:rPr>
                <w:iCs/>
              </w:rPr>
              <w:t xml:space="preserve"> </w:t>
            </w:r>
            <w:r>
              <w:rPr>
                <w:iCs/>
                <w:u w:val="single"/>
              </w:rPr>
              <w:t>No need to specify the interaction between AS layer and upper layers</w:t>
            </w:r>
            <w:r>
              <w:rPr>
                <w:iCs/>
              </w:rPr>
              <w:t xml:space="preserve"> for PLMN selection for SENSE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2122" w:type="dxa"/>
          </w:tcPr>
          <w:p>
            <w:pPr>
              <w:spacing w:before="120" w:after="0"/>
              <w:rPr>
                <w:rFonts w:ascii="Arial" w:hAnsi="Arial" w:cs="Arial"/>
                <w:bCs/>
              </w:rPr>
            </w:pPr>
            <w:r>
              <w:rPr>
                <w:rFonts w:ascii="Arial" w:hAnsi="Arial" w:cs="Arial"/>
                <w:bCs/>
              </w:rPr>
              <w:t>R2-2210100</w:t>
            </w:r>
          </w:p>
          <w:p>
            <w:pPr>
              <w:spacing w:after="0"/>
              <w:rPr>
                <w:rFonts w:ascii="Arial" w:hAnsi="Arial" w:cs="Arial"/>
                <w:bCs/>
              </w:rPr>
            </w:pPr>
            <w:r>
              <w:rPr>
                <w:rFonts w:ascii="Arial" w:hAnsi="Arial" w:cs="Arial"/>
                <w:bCs/>
              </w:rPr>
              <w:t>(OPPO)</w:t>
            </w:r>
          </w:p>
          <w:p>
            <w:pPr>
              <w:spacing w:before="120" w:after="0"/>
              <w:rPr>
                <w:rFonts w:ascii="Arial" w:hAnsi="Arial" w:cs="Arial"/>
                <w:bCs/>
              </w:rPr>
            </w:pPr>
            <w:r>
              <w:rPr>
                <w:rFonts w:ascii="Arial" w:hAnsi="Arial" w:cs="Arial"/>
                <w:bCs/>
                <w:sz w:val="16"/>
              </w:rPr>
              <w:t>Note: similar proposal in R2-2210099</w:t>
            </w:r>
          </w:p>
        </w:tc>
        <w:tc>
          <w:tcPr>
            <w:tcW w:w="7512" w:type="dxa"/>
          </w:tcPr>
          <w:p>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each found PLMN (see the PLMN reading in TS 38.331 [3]) shall be reported to the NAS as an Operator controlled quality PLMN (but without the RSRP value) and any associated CAG-ID, provided that the following Operator controlled signal threshold criterion is fulfilled:</w:t>
            </w:r>
          </w:p>
          <w:p>
            <w:pPr>
              <w:spacing w:before="120" w:after="0"/>
              <w:rPr>
                <w:iCs/>
              </w:rPr>
            </w:pPr>
            <w:r>
              <w:rPr>
                <w:iCs/>
              </w:rPr>
              <w:t>1.</w:t>
            </w:r>
            <w:r>
              <w:rPr>
                <w:iCs/>
              </w:rPr>
              <w:tab/>
            </w:r>
            <w:r>
              <w:rPr>
                <w:iCs/>
              </w:rPr>
              <w:t>For an NR cell, the measured RSRP value shall be greater than or equal to the Operator controlled signal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2122" w:type="dxa"/>
          </w:tcPr>
          <w:p>
            <w:pPr>
              <w:spacing w:before="120" w:after="0"/>
              <w:rPr>
                <w:rFonts w:ascii="Arial" w:hAnsi="Arial" w:cs="Arial"/>
                <w:bCs/>
              </w:rPr>
            </w:pPr>
            <w:r>
              <w:rPr>
                <w:rFonts w:ascii="Arial" w:hAnsi="Arial" w:cs="Arial"/>
                <w:bCs/>
              </w:rPr>
              <w:t>R2</w:t>
            </w:r>
            <w:r>
              <w:rPr>
                <w:rFonts w:hint="eastAsia" w:ascii="Arial" w:hAnsi="Arial" w:cs="Arial"/>
                <w:bCs/>
              </w:rPr>
              <w:t>-</w:t>
            </w:r>
            <w:r>
              <w:rPr>
                <w:rFonts w:ascii="Arial" w:hAnsi="Arial" w:cs="Arial"/>
                <w:bCs/>
              </w:rPr>
              <w:t xml:space="preserve">2210529 </w:t>
            </w:r>
          </w:p>
          <w:p>
            <w:pPr>
              <w:spacing w:after="0"/>
              <w:rPr>
                <w:rFonts w:ascii="Arial" w:hAnsi="Arial" w:cs="Arial"/>
                <w:bCs/>
              </w:rPr>
            </w:pPr>
            <w:r>
              <w:rPr>
                <w:rFonts w:ascii="Arial" w:hAnsi="Arial" w:cs="Arial"/>
                <w:bCs/>
              </w:rPr>
              <w:t>(Huawei)</w:t>
            </w:r>
          </w:p>
        </w:tc>
        <w:tc>
          <w:tcPr>
            <w:tcW w:w="7512" w:type="dxa"/>
          </w:tcPr>
          <w:p>
            <w:pPr>
              <w:spacing w:before="120" w:after="0"/>
              <w:rPr>
                <w:iCs/>
              </w:rPr>
            </w:pPr>
            <w:r>
              <w:rPr>
                <w:iCs/>
              </w:rPr>
              <w:t xml:space="preserve">We believe </w:t>
            </w:r>
            <w:r>
              <w:rPr>
                <w:iCs/>
                <w:u w:val="single"/>
              </w:rPr>
              <w:t>the interface between the UE AS and NAS needs a certain enhancement</w:t>
            </w:r>
            <w:r>
              <w:rPr>
                <w:iCs/>
              </w:rPr>
              <w:t xml:space="preserve">, the "Operator controlled signal threshold per access technology" should be provided along with the selected PLMN ID in step 4. </w:t>
            </w:r>
          </w:p>
          <w:p>
            <w:pPr>
              <w:spacing w:before="120" w:after="0"/>
              <w:rPr>
                <w:iCs/>
              </w:rPr>
            </w:pPr>
            <w:r>
              <w:rPr>
                <w:iCs/>
              </w:rPr>
              <w:t>Proposal 2:</w:t>
            </w:r>
            <w:r>
              <w:rPr>
                <w:iCs/>
              </w:rPr>
              <w:tab/>
            </w:r>
            <w:r>
              <w:rPr>
                <w:iCs/>
              </w:rPr>
              <w:t xml:space="preserve">the </w:t>
            </w:r>
            <w:r>
              <w:rPr>
                <w:iCs/>
                <w:u w:val="single"/>
              </w:rPr>
              <w:t>UE NAS provides the "Operator controlled signal threshold per access technology" with the selected PLMN ID to the UE AS</w:t>
            </w:r>
            <w:r>
              <w:rPr>
                <w:iCs/>
              </w:rPr>
              <w:t xml:space="preserve">, and </w:t>
            </w:r>
            <w:r>
              <w:rPr>
                <w:iCs/>
                <w:u w:val="single"/>
              </w:rPr>
              <w:t>updates the "Operator controlled signal threshold per access technology"</w:t>
            </w:r>
            <w:r>
              <w:rPr>
                <w:iCs/>
              </w:rPr>
              <w:t xml:space="preserve"> when the previously delivered "Operator controlled signal threshold per access technology"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122" w:type="dxa"/>
          </w:tcPr>
          <w:p>
            <w:pPr>
              <w:spacing w:before="120" w:after="0"/>
              <w:rPr>
                <w:rFonts w:ascii="Arial" w:hAnsi="Arial" w:cs="Arial"/>
                <w:bCs/>
              </w:rPr>
            </w:pPr>
            <w:r>
              <w:rPr>
                <w:rFonts w:ascii="Arial" w:hAnsi="Arial" w:cs="Arial"/>
                <w:bCs/>
              </w:rPr>
              <w:t>R2-2210618 (Deutsche Telekom)</w:t>
            </w:r>
          </w:p>
        </w:tc>
        <w:tc>
          <w:tcPr>
            <w:tcW w:w="7512" w:type="dxa"/>
          </w:tcPr>
          <w:p>
            <w:pPr>
              <w:spacing w:before="120" w:after="0"/>
              <w:rPr>
                <w:iCs/>
              </w:rPr>
            </w:pPr>
            <w:r>
              <w:rPr>
                <w:iCs/>
              </w:rPr>
              <w:t xml:space="preserve">Observation 1: Having analysed the SENSE feature, it is clear that, for this feature to work, </w:t>
            </w:r>
            <w:r>
              <w:rPr>
                <w:iCs/>
                <w:u w:val="single"/>
              </w:rPr>
              <w:t>there is no impact on legacy interfaces between upper layers and AS layer for support of PLMN selection</w:t>
            </w:r>
            <w:r>
              <w:rPr>
                <w:iCs/>
              </w:rPr>
              <w:t xml:space="preserve">. Hence there is </w:t>
            </w:r>
            <w:r>
              <w:rPr>
                <w:iCs/>
                <w:u w:val="single"/>
              </w:rPr>
              <w:t>no need to discuss or change any RAN2 specifications</w:t>
            </w:r>
            <w:r>
              <w:rPr>
                <w:iCs/>
              </w:rPr>
              <w:t xml:space="preserve"> to support of the SENSE feature or any further optimisation in RAN2 for cell selection.</w:t>
            </w:r>
          </w:p>
        </w:tc>
      </w:tr>
    </w:tbl>
    <w:p>
      <w:pPr>
        <w:spacing w:before="120" w:after="0"/>
        <w:rPr>
          <w:rFonts w:ascii="Arial" w:hAnsi="Arial" w:cs="Arial"/>
          <w:bCs/>
        </w:rPr>
      </w:pPr>
      <w:r>
        <w:rPr>
          <w:rFonts w:ascii="Arial" w:hAnsi="Arial" w:cs="Arial"/>
          <w:bCs/>
        </w:rPr>
        <w:t xml:space="preserve">Companies please to provide view and answer on Question 3 in the </w:t>
      </w:r>
      <w:r>
        <w:rPr>
          <w:rFonts w:hint="eastAsia" w:ascii="Arial" w:hAnsi="Arial" w:cs="Arial"/>
          <w:bCs/>
        </w:rPr>
        <w:t>following</w:t>
      </w:r>
      <w:r>
        <w:rPr>
          <w:rFonts w:ascii="Arial" w:hAnsi="Arial" w:cs="Arial"/>
          <w:bCs/>
        </w:rPr>
        <w:t xml:space="preserve"> table.</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849"/>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shd w:val="clear" w:color="auto" w:fill="F1F1F1" w:themeFill="background1" w:themeFillShade="F2"/>
          </w:tcPr>
          <w:p>
            <w:pPr>
              <w:spacing w:before="120" w:after="0"/>
              <w:rPr>
                <w:rFonts w:ascii="Arial" w:hAnsi="Arial" w:cs="Arial"/>
                <w:bCs/>
              </w:rPr>
            </w:pPr>
            <w:r>
              <w:rPr>
                <w:rFonts w:ascii="Arial" w:hAnsi="Arial" w:cs="Arial"/>
                <w:bCs/>
              </w:rPr>
              <w:t>Company</w:t>
            </w:r>
          </w:p>
        </w:tc>
        <w:tc>
          <w:tcPr>
            <w:tcW w:w="1849" w:type="dxa"/>
            <w:shd w:val="clear" w:color="auto" w:fill="F1F1F1" w:themeFill="background1" w:themeFillShade="F2"/>
          </w:tcPr>
          <w:p>
            <w:pPr>
              <w:spacing w:before="120" w:after="0"/>
              <w:rPr>
                <w:rFonts w:ascii="Arial" w:hAnsi="Arial" w:cs="Arial"/>
                <w:bCs/>
              </w:rPr>
            </w:pPr>
            <w:r>
              <w:rPr>
                <w:rFonts w:hint="eastAsia" w:ascii="Arial" w:hAnsi="Arial" w:cs="Arial"/>
                <w:bCs/>
              </w:rPr>
              <w:t>A</w:t>
            </w:r>
            <w:r>
              <w:rPr>
                <w:rFonts w:ascii="Arial" w:hAnsi="Arial" w:cs="Arial"/>
                <w:bCs/>
              </w:rPr>
              <w:t>nswer (Yes/No)</w:t>
            </w:r>
          </w:p>
        </w:tc>
        <w:tc>
          <w:tcPr>
            <w:tcW w:w="6662" w:type="dxa"/>
            <w:shd w:val="clear" w:color="auto" w:fill="F1F1F1" w:themeFill="background1" w:themeFillShade="F2"/>
          </w:tcPr>
          <w:p>
            <w:pPr>
              <w:spacing w:before="120" w:after="0"/>
              <w:rPr>
                <w:rFonts w:ascii="Arial" w:hAnsi="Arial" w:cs="Arial"/>
                <w:bCs/>
              </w:rPr>
            </w:pPr>
            <w:r>
              <w:rPr>
                <w:rFonts w:ascii="Arial" w:hAnsi="Arial" w:cs="Arial"/>
                <w:bCs/>
              </w:rPr>
              <w:t>If “Yes”, what enhancements are needed and whether need to specify the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123" w:type="dxa"/>
          </w:tcPr>
          <w:p>
            <w:pPr>
              <w:spacing w:before="120" w:after="0"/>
              <w:rPr>
                <w:rFonts w:ascii="Arial" w:hAnsi="Arial" w:cs="Arial"/>
                <w:bCs/>
              </w:rPr>
            </w:pPr>
            <w:r>
              <w:rPr>
                <w:rFonts w:ascii="Arial" w:hAnsi="Arial" w:cs="Arial"/>
                <w:bCs/>
              </w:rPr>
              <w:t>Vodafone</w:t>
            </w:r>
          </w:p>
        </w:tc>
        <w:tc>
          <w:tcPr>
            <w:tcW w:w="1849" w:type="dxa"/>
          </w:tcPr>
          <w:p>
            <w:pPr>
              <w:spacing w:before="120" w:after="0"/>
              <w:rPr>
                <w:rFonts w:ascii="Arial" w:hAnsi="Arial" w:cs="Arial" w:eastAsiaTheme="minorEastAsia"/>
                <w:bCs/>
                <w:lang w:eastAsia="zh-CN"/>
              </w:rPr>
            </w:pPr>
            <w:r>
              <w:rPr>
                <w:rFonts w:ascii="Arial" w:hAnsi="Arial" w:cs="Arial" w:eastAsiaTheme="minorEastAsia"/>
                <w:bCs/>
                <w:lang w:eastAsia="zh-CN"/>
              </w:rPr>
              <w:t>No</w:t>
            </w:r>
          </w:p>
        </w:tc>
        <w:tc>
          <w:tcPr>
            <w:tcW w:w="6662" w:type="dxa"/>
          </w:tcPr>
          <w:p>
            <w:pPr>
              <w:jc w:val="both"/>
              <w:rPr>
                <w:rFonts w:ascii="Arial" w:hAnsi="Arial" w:cs="Arial" w:eastAsiaTheme="minorEastAsia"/>
                <w:bCs/>
                <w:lang w:eastAsia="zh-CN"/>
              </w:rPr>
            </w:pPr>
            <w:r>
              <w:rPr>
                <w:rFonts w:ascii="Arial" w:hAnsi="Arial" w:cs="Arial" w:eastAsiaTheme="minorEastAsia"/>
                <w:bCs/>
                <w:lang w:eastAsia="zh-CN"/>
              </w:rPr>
              <w:t>We currently do not see a reason to enhance this interface.</w:t>
            </w:r>
          </w:p>
          <w:p>
            <w:pPr>
              <w:jc w:val="both"/>
              <w:rPr>
                <w:lang w:val="en-US"/>
              </w:rPr>
            </w:pPr>
            <w:r>
              <w:rPr>
                <w:lang w:val="en-US"/>
              </w:rPr>
              <w:t>If my understanding is correct:  Also the step 4 of R2</w:t>
            </w:r>
            <w:r>
              <w:rPr>
                <w:rFonts w:hint="eastAsia"/>
                <w:lang w:val="en-US"/>
              </w:rPr>
              <w:t>-</w:t>
            </w:r>
            <w:r>
              <w:rPr>
                <w:lang w:val="en-US"/>
              </w:rPr>
              <w:t>2210529 is in our view probably not really needed. I guess the functionality discussed here is described in DT document under: “In the unlikely case that the “Operator controlled signal threshold” is set, but no PLMN is above the defined threshold, NAS may perform a second iteration of the process, i.e., without applying the “Operator controlled signal threshold” (</w:t>
            </w:r>
            <w:r>
              <w:rPr>
                <w:lang w:val="en-US"/>
              </w:rPr>
              <w:fldChar w:fldCharType="begin"/>
            </w:r>
            <w:r>
              <w:rPr>
                <w:lang w:val="en-US"/>
              </w:rPr>
              <w:instrText xml:space="preserve"> REF _Ref114474597 \h  \* MERGEFORMAT </w:instrText>
            </w:r>
            <w:r>
              <w:rPr>
                <w:lang w:val="en-US"/>
              </w:rPr>
              <w:fldChar w:fldCharType="separate"/>
            </w:r>
            <w:r>
              <w:rPr>
                <w:lang w:val="en-US"/>
              </w:rPr>
              <w:t>Figure 3</w:t>
            </w:r>
            <w:r>
              <w:rPr>
                <w:lang w:val="en-US"/>
              </w:rPr>
              <w:fldChar w:fldCharType="end"/>
            </w:r>
            <w:r>
              <w:rPr>
                <w:lang w:val="en-US"/>
              </w:rPr>
              <w:t>), which is the legacy PLMN selection process defined in TS 22.011.</w:t>
            </w:r>
          </w:p>
          <w:p>
            <w:pPr>
              <w:spacing w:before="120" w:after="0"/>
              <w:rPr>
                <w:rFonts w:ascii="Arial" w:hAnsi="Arial" w:cs="Arial"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spacing w:before="120" w:after="0"/>
              <w:rPr>
                <w:rFonts w:ascii="Arial" w:hAnsi="Arial" w:cs="Arial"/>
                <w:bCs/>
              </w:rPr>
            </w:pPr>
            <w:r>
              <w:rPr>
                <w:rFonts w:ascii="Arial" w:hAnsi="Arial" w:cs="Arial"/>
                <w:bCs/>
              </w:rPr>
              <w:t>Ericsson</w:t>
            </w:r>
          </w:p>
        </w:tc>
        <w:tc>
          <w:tcPr>
            <w:tcW w:w="1849" w:type="dxa"/>
          </w:tcPr>
          <w:p>
            <w:pPr>
              <w:spacing w:before="120" w:after="0"/>
              <w:rPr>
                <w:rFonts w:ascii="Arial" w:hAnsi="Arial" w:cs="Arial"/>
                <w:bCs/>
              </w:rPr>
            </w:pPr>
            <w:r>
              <w:rPr>
                <w:rFonts w:ascii="Arial" w:hAnsi="Arial" w:cs="Arial"/>
                <w:bCs/>
              </w:rPr>
              <w:t>Np</w:t>
            </w:r>
          </w:p>
        </w:tc>
        <w:tc>
          <w:tcPr>
            <w:tcW w:w="6662" w:type="dxa"/>
          </w:tcPr>
          <w:p>
            <w:pPr>
              <w:spacing w:before="120" w:after="0"/>
              <w:rPr>
                <w:rFonts w:ascii="Arial" w:hAnsi="Arial" w:cs="Arial"/>
                <w:bCs/>
              </w:rPr>
            </w:pPr>
            <w:r>
              <w:rPr>
                <w:rFonts w:ascii="Arial" w:hAnsi="Arial" w:cs="Arial"/>
                <w:bCs/>
              </w:rPr>
              <w:t>Agree with Vodafone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spacing w:before="120" w:after="0"/>
              <w:rPr>
                <w:rFonts w:ascii="Arial" w:hAnsi="Arial" w:cs="Arial" w:eastAsiaTheme="minorEastAsia"/>
                <w:bCs/>
                <w:lang w:eastAsia="zh-CN"/>
              </w:rPr>
            </w:pPr>
            <w:r>
              <w:rPr>
                <w:rFonts w:ascii="Arial" w:hAnsi="Arial" w:cs="Arial" w:eastAsiaTheme="minorEastAsia"/>
                <w:bCs/>
                <w:lang w:eastAsia="zh-CN"/>
              </w:rPr>
              <w:t>Huawei</w:t>
            </w:r>
          </w:p>
        </w:tc>
        <w:tc>
          <w:tcPr>
            <w:tcW w:w="1849"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Y</w:t>
            </w:r>
            <w:r>
              <w:rPr>
                <w:rFonts w:ascii="Arial" w:hAnsi="Arial" w:cs="Arial" w:eastAsiaTheme="minorEastAsia"/>
                <w:bCs/>
                <w:lang w:eastAsia="zh-CN"/>
              </w:rPr>
              <w:t>es</w:t>
            </w:r>
          </w:p>
        </w:tc>
        <w:tc>
          <w:tcPr>
            <w:tcW w:w="6662" w:type="dxa"/>
          </w:tcPr>
          <w:p>
            <w:pPr>
              <w:spacing w:before="120" w:after="0"/>
              <w:rPr>
                <w:rFonts w:ascii="Arial" w:hAnsi="Arial" w:cs="Arial" w:eastAsiaTheme="minorEastAsia"/>
                <w:bCs/>
                <w:lang w:eastAsia="zh-CN"/>
              </w:rPr>
            </w:pPr>
            <w:r>
              <w:rPr>
                <w:rFonts w:ascii="Arial" w:hAnsi="Arial" w:cs="Arial" w:eastAsiaTheme="minorEastAsia"/>
                <w:bCs/>
                <w:lang w:eastAsia="zh-CN"/>
              </w:rPr>
              <w:t>The interface needs to be enhanced for delivering the SENSE-threshold from NAS to AS, since AS needs the SENSE-threshold for cell selection.</w:t>
            </w:r>
          </w:p>
          <w:p>
            <w:pPr>
              <w:spacing w:before="120" w:after="0"/>
              <w:rPr>
                <w:rFonts w:ascii="Arial" w:hAnsi="Arial" w:cs="Arial" w:eastAsiaTheme="minorEastAsia"/>
                <w:bCs/>
                <w:lang w:eastAsia="zh-CN"/>
              </w:rPr>
            </w:pPr>
            <w:r>
              <w:rPr>
                <w:rFonts w:ascii="Arial" w:hAnsi="Arial" w:cs="Arial" w:eastAsiaTheme="minorEastAsia"/>
                <w:bCs/>
                <w:lang w:eastAsia="zh-CN"/>
              </w:rPr>
              <w:t>SENSE-threshold can be updated, so whenever the delivered SENSE-threshold changes, NAS needs to inform AS of the lasted SENSE-threshold.</w:t>
            </w:r>
          </w:p>
          <w:p>
            <w:pPr>
              <w:spacing w:before="120" w:after="0"/>
              <w:rPr>
                <w:rFonts w:ascii="Arial" w:hAnsi="Arial" w:cs="Arial" w:eastAsiaTheme="minorEastAsia"/>
                <w:bCs/>
                <w:lang w:eastAsia="zh-CN"/>
              </w:rPr>
            </w:pPr>
            <w:r>
              <w:rPr>
                <w:rFonts w:hint="eastAsia" w:ascii="Arial" w:hAnsi="Arial" w:cs="Arial" w:eastAsiaTheme="minorEastAsia"/>
                <w:bCs/>
                <w:lang w:eastAsia="zh-CN"/>
              </w:rPr>
              <w:t>W</w:t>
            </w:r>
            <w:r>
              <w:rPr>
                <w:rFonts w:ascii="Arial" w:hAnsi="Arial" w:cs="Arial" w:eastAsiaTheme="minorEastAsia"/>
                <w:bCs/>
                <w:lang w:eastAsia="zh-CN"/>
              </w:rPr>
              <w:t>e think above enhancements need to be specified, since current clause 4.1 of TS 38.304 already specifies NAS to provide the selected PLMN, associated RAT(s), EPLMNs etc. to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spacing w:before="120" w:after="0"/>
              <w:rPr>
                <w:rFonts w:ascii="Arial" w:hAnsi="Arial" w:cs="Arial"/>
                <w:bCs/>
              </w:rPr>
            </w:pPr>
            <w:r>
              <w:rPr>
                <w:rFonts w:hint="eastAsia" w:ascii="Arial" w:hAnsi="Arial" w:cs="Arial" w:eastAsiaTheme="minorEastAsia"/>
                <w:bCs/>
                <w:lang w:eastAsia="zh-CN"/>
              </w:rPr>
              <w:t>v</w:t>
            </w:r>
            <w:r>
              <w:rPr>
                <w:rFonts w:ascii="Arial" w:hAnsi="Arial" w:cs="Arial" w:eastAsiaTheme="minorEastAsia"/>
                <w:bCs/>
                <w:lang w:eastAsia="zh-CN"/>
              </w:rPr>
              <w:t>ivo</w:t>
            </w:r>
          </w:p>
        </w:tc>
        <w:tc>
          <w:tcPr>
            <w:tcW w:w="1849" w:type="dxa"/>
          </w:tcPr>
          <w:p>
            <w:pPr>
              <w:spacing w:before="120" w:after="0"/>
              <w:rPr>
                <w:rFonts w:ascii="Arial" w:hAnsi="Arial" w:cs="Arial"/>
                <w:bCs/>
              </w:rPr>
            </w:pPr>
            <w:r>
              <w:rPr>
                <w:rFonts w:hint="eastAsia" w:ascii="Arial" w:hAnsi="Arial" w:cs="Arial" w:eastAsiaTheme="minorEastAsia"/>
                <w:bCs/>
                <w:lang w:eastAsia="zh-CN"/>
              </w:rPr>
              <w:t>N</w:t>
            </w:r>
            <w:r>
              <w:rPr>
                <w:rFonts w:ascii="Arial" w:hAnsi="Arial" w:cs="Arial" w:eastAsiaTheme="minorEastAsia"/>
                <w:bCs/>
                <w:lang w:eastAsia="zh-CN"/>
              </w:rPr>
              <w:t>o</w:t>
            </w:r>
          </w:p>
        </w:tc>
        <w:tc>
          <w:tcPr>
            <w:tcW w:w="6662" w:type="dxa"/>
          </w:tcPr>
          <w:p>
            <w:pPr>
              <w:spacing w:before="120" w:after="0"/>
              <w:rPr>
                <w:rFonts w:ascii="Arial" w:hAnsi="Arial" w:cs="Arial"/>
                <w:bCs/>
              </w:rPr>
            </w:pPr>
            <w:r>
              <w:rPr>
                <w:rFonts w:ascii="Arial" w:hAnsi="Arial" w:cs="Arial" w:eastAsiaTheme="minorEastAsia"/>
                <w:bCs/>
                <w:lang w:eastAsia="zh-CN"/>
              </w:rPr>
              <w:t xml:space="preserve">This is the internal implementation of the device, we do not see the need to specify this interaction.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spacing w:before="120" w:after="0"/>
              <w:rPr>
                <w:rFonts w:ascii="Arial" w:hAnsi="Arial" w:cs="Arial"/>
                <w:bCs/>
              </w:rPr>
            </w:pPr>
            <w:r>
              <w:rPr>
                <w:rFonts w:ascii="Arial" w:hAnsi="Arial" w:cs="Arial"/>
                <w:bCs/>
              </w:rPr>
              <w:t>Apple</w:t>
            </w:r>
          </w:p>
        </w:tc>
        <w:tc>
          <w:tcPr>
            <w:tcW w:w="1849" w:type="dxa"/>
          </w:tcPr>
          <w:p>
            <w:pPr>
              <w:spacing w:before="120" w:after="0"/>
              <w:rPr>
                <w:rFonts w:ascii="Arial" w:hAnsi="Arial" w:cs="Arial"/>
                <w:bCs/>
              </w:rPr>
            </w:pPr>
            <w:r>
              <w:rPr>
                <w:rFonts w:ascii="Arial" w:hAnsi="Arial" w:cs="Arial"/>
                <w:bCs/>
              </w:rPr>
              <w:t>No</w:t>
            </w:r>
          </w:p>
        </w:tc>
        <w:tc>
          <w:tcPr>
            <w:tcW w:w="6662" w:type="dxa"/>
          </w:tcPr>
          <w:p>
            <w:pPr>
              <w:spacing w:before="120" w:after="0"/>
              <w:rPr>
                <w:rFonts w:ascii="Arial" w:hAnsi="Arial" w:cs="Arial"/>
                <w:bCs/>
              </w:rPr>
            </w:pPr>
            <w:r>
              <w:rPr>
                <w:rFonts w:ascii="Arial" w:hAnsi="Arial" w:cs="Arial"/>
                <w:bCs/>
              </w:rPr>
              <w:t>As said above, we don’t think cell reselection should be enhanced based on the Operator controlled signal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spacing w:before="120" w:after="0"/>
              <w:rPr>
                <w:rFonts w:ascii="Arial" w:hAnsi="Arial" w:cs="Arial"/>
                <w:bCs/>
              </w:rPr>
            </w:pPr>
            <w:r>
              <w:rPr>
                <w:rFonts w:ascii="Arial" w:hAnsi="Arial" w:cs="Arial"/>
                <w:bCs/>
              </w:rPr>
              <w:t>Lenovo</w:t>
            </w:r>
          </w:p>
        </w:tc>
        <w:tc>
          <w:tcPr>
            <w:tcW w:w="1849" w:type="dxa"/>
          </w:tcPr>
          <w:p>
            <w:pPr>
              <w:spacing w:before="120" w:after="0"/>
              <w:rPr>
                <w:rFonts w:ascii="Arial" w:hAnsi="Arial" w:cs="Arial"/>
                <w:bCs/>
              </w:rPr>
            </w:pPr>
            <w:r>
              <w:rPr>
                <w:rFonts w:ascii="Arial" w:hAnsi="Arial" w:cs="Arial"/>
                <w:bCs/>
              </w:rPr>
              <w:t>No</w:t>
            </w:r>
          </w:p>
        </w:tc>
        <w:tc>
          <w:tcPr>
            <w:tcW w:w="6662" w:type="dxa"/>
          </w:tcPr>
          <w:p>
            <w:pPr>
              <w:spacing w:before="120" w:after="0"/>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O</w:t>
            </w:r>
            <w:r>
              <w:rPr>
                <w:rFonts w:ascii="Arial" w:hAnsi="Arial" w:cs="Arial" w:eastAsiaTheme="minorEastAsia"/>
                <w:bCs/>
                <w:lang w:eastAsia="zh-CN"/>
              </w:rPr>
              <w:t>PPO</w:t>
            </w:r>
          </w:p>
        </w:tc>
        <w:tc>
          <w:tcPr>
            <w:tcW w:w="1849"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Y</w:t>
            </w:r>
            <w:r>
              <w:rPr>
                <w:rFonts w:ascii="Arial" w:hAnsi="Arial" w:cs="Arial" w:eastAsiaTheme="minorEastAsia"/>
                <w:bCs/>
                <w:lang w:eastAsia="zh-CN"/>
              </w:rPr>
              <w:t>es</w:t>
            </w:r>
          </w:p>
        </w:tc>
        <w:tc>
          <w:tcPr>
            <w:tcW w:w="6662"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N</w:t>
            </w:r>
            <w:r>
              <w:rPr>
                <w:rFonts w:ascii="Arial" w:hAnsi="Arial" w:cs="Arial" w:eastAsiaTheme="minorEastAsia"/>
                <w:bCs/>
                <w:lang w:eastAsia="zh-CN"/>
              </w:rPr>
              <w:t>AS needs to inform the SENSE-threshold to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spacing w:before="120" w:after="0"/>
              <w:rPr>
                <w:rFonts w:ascii="Arial" w:hAnsi="Arial" w:cs="Arial" w:eastAsiaTheme="minorEastAsia"/>
                <w:bCs/>
                <w:lang w:eastAsia="zh-CN"/>
              </w:rPr>
            </w:pPr>
            <w:r>
              <w:rPr>
                <w:rFonts w:hint="eastAsia" w:ascii="Arial" w:hAnsi="Arial" w:cs="Arial"/>
                <w:bCs/>
                <w:lang w:eastAsia="ko-KR"/>
              </w:rPr>
              <w:t>Samsung</w:t>
            </w:r>
          </w:p>
        </w:tc>
        <w:tc>
          <w:tcPr>
            <w:tcW w:w="1849" w:type="dxa"/>
          </w:tcPr>
          <w:p>
            <w:pPr>
              <w:spacing w:before="120" w:after="0"/>
              <w:rPr>
                <w:rFonts w:ascii="Arial" w:hAnsi="Arial" w:cs="Arial" w:eastAsiaTheme="minorEastAsia"/>
                <w:bCs/>
                <w:lang w:eastAsia="zh-CN"/>
              </w:rPr>
            </w:pPr>
            <w:r>
              <w:rPr>
                <w:rFonts w:hint="eastAsia" w:ascii="Arial" w:hAnsi="Arial" w:cs="Arial"/>
                <w:bCs/>
                <w:lang w:eastAsia="ko-KR"/>
              </w:rPr>
              <w:t>No</w:t>
            </w:r>
          </w:p>
        </w:tc>
        <w:tc>
          <w:tcPr>
            <w:tcW w:w="6662" w:type="dxa"/>
          </w:tcPr>
          <w:p>
            <w:pPr>
              <w:spacing w:before="120" w:after="0"/>
              <w:rPr>
                <w:rFonts w:ascii="Arial" w:hAnsi="Arial" w:cs="Arial" w:eastAsiaTheme="minorEastAsia"/>
                <w:bCs/>
                <w:lang w:eastAsia="zh-CN"/>
              </w:rPr>
            </w:pPr>
            <w:r>
              <w:rPr>
                <w:rFonts w:hint="eastAsia" w:ascii="Arial" w:hAnsi="Arial" w:cs="Arial"/>
                <w:bCs/>
                <w:lang w:eastAsia="ko-KR"/>
              </w:rPr>
              <w:t>It</w:t>
            </w:r>
            <w:r>
              <w:rPr>
                <w:rFonts w:ascii="Arial" w:hAnsi="Arial" w:cs="Arial"/>
                <w:bCs/>
                <w:lang w:eastAsia="ko-KR"/>
              </w:rPr>
              <w:t>’s optimization resulting in AS impact, and it is not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spacing w:before="120" w:after="0"/>
              <w:rPr>
                <w:rFonts w:hint="eastAsia" w:ascii="Arial" w:hAnsi="Arial" w:cs="Arial"/>
                <w:bCs/>
                <w:lang w:eastAsia="ko-KR"/>
              </w:rPr>
            </w:pPr>
            <w:r>
              <w:rPr>
                <w:rFonts w:ascii="Arial" w:hAnsi="Arial" w:cs="Arial"/>
                <w:bCs/>
                <w:lang w:eastAsia="ko-KR"/>
              </w:rPr>
              <w:t>China Telecom</w:t>
            </w:r>
          </w:p>
        </w:tc>
        <w:tc>
          <w:tcPr>
            <w:tcW w:w="1849" w:type="dxa"/>
          </w:tcPr>
          <w:p>
            <w:pPr>
              <w:spacing w:before="120" w:after="0"/>
              <w:rPr>
                <w:rFonts w:hint="eastAsia" w:ascii="Arial" w:hAnsi="Arial" w:cs="Arial"/>
                <w:bCs/>
                <w:lang w:eastAsia="ko-KR"/>
              </w:rPr>
            </w:pPr>
            <w:r>
              <w:rPr>
                <w:rFonts w:ascii="Arial" w:hAnsi="Arial" w:cs="Arial"/>
                <w:bCs/>
                <w:lang w:eastAsia="ko-KR"/>
              </w:rPr>
              <w:t>Yes</w:t>
            </w:r>
          </w:p>
        </w:tc>
        <w:tc>
          <w:tcPr>
            <w:tcW w:w="6662" w:type="dxa"/>
          </w:tcPr>
          <w:p>
            <w:pPr>
              <w:spacing w:before="120" w:after="0"/>
              <w:rPr>
                <w:rFonts w:hint="eastAsia" w:ascii="Arial" w:hAnsi="Arial" w:cs="Arial"/>
                <w:bCs/>
                <w:lang w:eastAsia="ko-KR"/>
              </w:rPr>
            </w:pPr>
            <w:r>
              <w:rPr>
                <w:rFonts w:hint="eastAsia" w:ascii="Arial" w:hAnsi="Arial" w:cs="Arial" w:eastAsiaTheme="minorEastAsia"/>
                <w:bCs/>
                <w:lang w:eastAsia="zh-CN"/>
              </w:rPr>
              <w:t>N</w:t>
            </w:r>
            <w:r>
              <w:rPr>
                <w:rFonts w:ascii="Arial" w:hAnsi="Arial" w:cs="Arial" w:eastAsiaTheme="minorEastAsia"/>
                <w:bCs/>
                <w:lang w:eastAsia="zh-CN"/>
              </w:rPr>
              <w:t>AS needs to inform the SENSE-threshold to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spacing w:before="120" w:after="0"/>
              <w:rPr>
                <w:rFonts w:hint="default" w:ascii="Arial" w:hAnsi="Arial" w:eastAsia="宋体" w:cs="Arial"/>
                <w:bCs/>
                <w:lang w:val="en-US" w:eastAsia="zh-CN"/>
              </w:rPr>
            </w:pPr>
            <w:r>
              <w:rPr>
                <w:rFonts w:hint="eastAsia" w:ascii="Arial" w:hAnsi="Arial" w:eastAsia="宋体" w:cs="Arial"/>
                <w:bCs/>
                <w:lang w:val="en-US" w:eastAsia="zh-CN"/>
              </w:rPr>
              <w:t>CMCC</w:t>
            </w:r>
          </w:p>
        </w:tc>
        <w:tc>
          <w:tcPr>
            <w:tcW w:w="1849" w:type="dxa"/>
          </w:tcPr>
          <w:p>
            <w:pPr>
              <w:spacing w:before="120" w:after="0"/>
              <w:rPr>
                <w:rFonts w:hint="default" w:ascii="Arial" w:hAnsi="Arial" w:eastAsia="宋体" w:cs="Arial"/>
                <w:bCs/>
                <w:lang w:val="en-US" w:eastAsia="zh-CN"/>
              </w:rPr>
            </w:pPr>
            <w:r>
              <w:rPr>
                <w:rFonts w:hint="eastAsia" w:ascii="Arial" w:hAnsi="Arial" w:eastAsia="宋体" w:cs="Arial"/>
                <w:bCs/>
                <w:lang w:val="en-US" w:eastAsia="zh-CN"/>
              </w:rPr>
              <w:t>Yes</w:t>
            </w:r>
          </w:p>
        </w:tc>
        <w:tc>
          <w:tcPr>
            <w:tcW w:w="6662" w:type="dxa"/>
          </w:tcPr>
          <w:p>
            <w:pPr>
              <w:spacing w:before="120" w:after="0"/>
              <w:rPr>
                <w:rFonts w:hint="eastAsia" w:ascii="Arial" w:hAnsi="Arial" w:cs="Arial" w:eastAsiaTheme="minorEastAsia"/>
                <w:bCs/>
                <w:lang w:eastAsia="zh-CN"/>
              </w:rPr>
            </w:pPr>
            <w:r>
              <w:rPr>
                <w:rFonts w:hint="eastAsia" w:ascii="Arial" w:hAnsi="Arial" w:cs="Arial" w:eastAsiaTheme="minorEastAsia"/>
                <w:bCs/>
                <w:lang w:val="en-US" w:eastAsia="zh-CN"/>
              </w:rPr>
              <w:t xml:space="preserve">It is beneficial that </w:t>
            </w:r>
            <w:r>
              <w:rPr>
                <w:rFonts w:hint="eastAsia" w:ascii="Arial" w:hAnsi="Arial" w:cs="Arial" w:eastAsiaTheme="minorEastAsia"/>
                <w:bCs/>
                <w:lang w:eastAsia="zh-CN"/>
              </w:rPr>
              <w:t>N</w:t>
            </w:r>
            <w:r>
              <w:rPr>
                <w:rFonts w:ascii="Arial" w:hAnsi="Arial" w:cs="Arial" w:eastAsiaTheme="minorEastAsia"/>
                <w:bCs/>
                <w:lang w:eastAsia="zh-CN"/>
              </w:rPr>
              <w:t>AS inform</w:t>
            </w:r>
            <w:r>
              <w:rPr>
                <w:rFonts w:hint="eastAsia" w:ascii="Arial" w:hAnsi="Arial" w:cs="Arial" w:eastAsiaTheme="minorEastAsia"/>
                <w:bCs/>
                <w:lang w:val="en-US" w:eastAsia="zh-CN"/>
              </w:rPr>
              <w:t>s</w:t>
            </w:r>
            <w:r>
              <w:rPr>
                <w:rFonts w:ascii="Arial" w:hAnsi="Arial" w:cs="Arial" w:eastAsiaTheme="minorEastAsia"/>
                <w:bCs/>
                <w:lang w:eastAsia="zh-CN"/>
              </w:rPr>
              <w:t xml:space="preserve"> the SENSE-threshold to AS.</w:t>
            </w:r>
          </w:p>
        </w:tc>
      </w:tr>
    </w:tbl>
    <w:p>
      <w:pPr>
        <w:spacing w:before="120" w:after="0"/>
        <w:rPr>
          <w:rFonts w:ascii="Arial" w:hAnsi="Arial" w:cs="Arial"/>
          <w:b/>
          <w:u w:val="single"/>
        </w:rPr>
      </w:pPr>
      <w:r>
        <w:rPr>
          <w:rFonts w:ascii="Arial" w:hAnsi="Arial" w:cs="Arial"/>
          <w:b/>
          <w:u w:val="single"/>
        </w:rPr>
        <w:t>Question 4: whether the AS</w:t>
      </w:r>
      <w:r>
        <w:rPr>
          <w:rFonts w:hint="eastAsia" w:ascii="Arial" w:hAnsi="Arial" w:cs="Arial"/>
          <w:b/>
          <w:u w:val="single"/>
        </w:rPr>
        <w:t>→</w:t>
      </w:r>
      <w:r>
        <w:rPr>
          <w:rFonts w:hint="eastAsia" w:ascii="Arial" w:hAnsi="Arial" w:cs="Arial" w:eastAsiaTheme="minorEastAsia"/>
          <w:b/>
          <w:u w:val="single"/>
          <w:lang w:eastAsia="zh-CN"/>
        </w:rPr>
        <w:t>N</w:t>
      </w:r>
      <w:r>
        <w:rPr>
          <w:rFonts w:ascii="Arial" w:hAnsi="Arial" w:cs="Arial"/>
          <w:b/>
          <w:u w:val="single"/>
        </w:rPr>
        <w:t>AS interface needs to be enhanced</w:t>
      </w:r>
      <w:r>
        <w:rPr>
          <w:rFonts w:hint="eastAsia" w:ascii="Arial" w:hAnsi="Arial" w:cs="Arial"/>
          <w:b/>
          <w:u w:val="single"/>
        </w:rPr>
        <w:t>?</w:t>
      </w:r>
      <w:r>
        <w:rPr>
          <w:rFonts w:ascii="Arial" w:hAnsi="Arial" w:cs="Arial"/>
          <w:b/>
          <w:u w:val="single"/>
        </w:rPr>
        <w:t xml:space="preserve"> If “yes”, what enhancements are needed and </w:t>
      </w:r>
      <w:r>
        <w:rPr>
          <w:rFonts w:ascii="Arial" w:hAnsi="Arial" w:eastAsia="宋体" w:cs="Arial"/>
          <w:b/>
          <w:u w:val="single"/>
          <w:lang w:val="en-US" w:eastAsia="zh-CN"/>
        </w:rPr>
        <w:t>whether such enhancements need to be specified</w:t>
      </w:r>
      <w:r>
        <w:rPr>
          <w:rFonts w:ascii="Arial" w:hAnsi="Arial" w:cs="Arial"/>
          <w:b/>
          <w:u w:val="single"/>
        </w:rPr>
        <w:t>?</w:t>
      </w:r>
    </w:p>
    <w:p>
      <w:pPr>
        <w:spacing w:before="120" w:after="0"/>
        <w:rPr>
          <w:rFonts w:ascii="Arial" w:hAnsi="Arial" w:cs="Arial"/>
          <w:bCs/>
        </w:rPr>
      </w:pPr>
      <w:r>
        <w:rPr>
          <w:rFonts w:ascii="Arial" w:hAnsi="Arial" w:cs="Arial"/>
          <w:bCs/>
        </w:rPr>
        <w:t>Related text</w:t>
      </w:r>
      <w:r>
        <w:rPr>
          <w:rFonts w:ascii="Arial" w:hAnsi="Arial" w:eastAsia="宋体" w:cs="Arial"/>
          <w:bCs/>
          <w:lang w:val="en-US" w:eastAsia="zh-CN"/>
        </w:rPr>
        <w:t xml:space="preserve"> quoted from </w:t>
      </w:r>
      <w:r>
        <w:rPr>
          <w:rFonts w:ascii="Arial" w:hAnsi="Arial" w:cs="Arial"/>
          <w:bCs/>
        </w:rPr>
        <w:t>contributions is provided in the following table for discussion reference.</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F1F1F1" w:themeFill="background1" w:themeFillShade="F2"/>
          </w:tcPr>
          <w:p>
            <w:pPr>
              <w:spacing w:before="120" w:after="0"/>
              <w:rPr>
                <w:rFonts w:ascii="Arial" w:hAnsi="Arial" w:cs="Arial"/>
                <w:bCs/>
              </w:rPr>
            </w:pPr>
            <w:r>
              <w:rPr>
                <w:rFonts w:ascii="Arial" w:hAnsi="Arial" w:cs="Arial"/>
                <w:bCs/>
              </w:rPr>
              <w:t>Contribution</w:t>
            </w:r>
          </w:p>
        </w:tc>
        <w:tc>
          <w:tcPr>
            <w:tcW w:w="7512" w:type="dxa"/>
            <w:shd w:val="clear" w:color="auto" w:fill="F1F1F1" w:themeFill="background1" w:themeFillShade="F2"/>
          </w:tcPr>
          <w:p>
            <w:pPr>
              <w:spacing w:before="120" w:after="0"/>
              <w:rPr>
                <w:rFonts w:ascii="Arial" w:hAnsi="Arial" w:cs="Arial"/>
                <w:bCs/>
              </w:rPr>
            </w:pPr>
            <w:r>
              <w:rPr>
                <w:rFonts w:ascii="Arial" w:hAnsi="Arial" w:cs="Arial"/>
                <w:bCs/>
                <w:lang w:val="en-US"/>
              </w:rPr>
              <w:t xml:space="preserve">Related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22" w:type="dxa"/>
          </w:tcPr>
          <w:p>
            <w:pPr>
              <w:spacing w:before="120" w:after="0"/>
              <w:rPr>
                <w:rFonts w:ascii="Arial" w:hAnsi="Arial" w:cs="Arial"/>
                <w:bCs/>
              </w:rPr>
            </w:pPr>
            <w:r>
              <w:rPr>
                <w:rFonts w:ascii="Arial" w:hAnsi="Arial" w:cs="Arial"/>
                <w:bCs/>
              </w:rPr>
              <w:t>R2-2209918</w:t>
            </w:r>
          </w:p>
          <w:p>
            <w:pPr>
              <w:spacing w:after="0"/>
              <w:rPr>
                <w:rFonts w:ascii="Arial" w:hAnsi="Arial" w:cs="Arial"/>
                <w:bCs/>
              </w:rPr>
            </w:pPr>
            <w:r>
              <w:rPr>
                <w:rFonts w:ascii="Arial" w:hAnsi="Arial" w:cs="Arial"/>
                <w:bCs/>
              </w:rPr>
              <w:t>(vivo)</w:t>
            </w:r>
          </w:p>
        </w:tc>
        <w:tc>
          <w:tcPr>
            <w:tcW w:w="7512" w:type="dxa"/>
          </w:tcPr>
          <w:p>
            <w:pPr>
              <w:rPr>
                <w:iCs/>
                <w:lang w:val="en-US"/>
              </w:rPr>
            </w:pPr>
            <w:r>
              <w:rPr>
                <w:iCs/>
              </w:rPr>
              <w:t xml:space="preserve">When </w:t>
            </w:r>
            <w:r>
              <w:rPr>
                <w:rFonts w:eastAsia="等线"/>
                <w:i/>
                <w:iCs/>
                <w:color w:val="000000"/>
                <w:lang w:eastAsia="zh-CN"/>
              </w:rPr>
              <w:t>Operator controlled signal thr</w:t>
            </w:r>
            <w:r>
              <w:rPr>
                <w:i/>
                <w:iCs/>
              </w:rPr>
              <w:t>eshold per access technology</w:t>
            </w:r>
            <w:r>
              <w:rPr>
                <w:iCs/>
              </w:rPr>
              <w:t xml:space="preserve"> is configured and this is visible for AS layer, </w:t>
            </w:r>
            <w:r>
              <w:rPr>
                <w:iCs/>
                <w:u w:val="single"/>
              </w:rPr>
              <w:t xml:space="preserve">the AS layer can only report the PLMNs which </w:t>
            </w:r>
            <w:r>
              <w:rPr>
                <w:iCs/>
                <w:u w:val="single"/>
              </w:rPr>
              <w:pgNum/>
            </w:r>
            <w:r>
              <w:rPr>
                <w:iCs/>
                <w:u w:val="single"/>
              </w:rPr>
              <w:t xml:space="preserve">ulfil </w:t>
            </w:r>
            <w:r>
              <w:rPr>
                <w:rFonts w:eastAsia="等线"/>
                <w:i/>
                <w:iCs/>
                <w:color w:val="000000"/>
                <w:u w:val="single"/>
                <w:lang w:eastAsia="zh-CN"/>
              </w:rPr>
              <w:t>Operator controlled signal thr</w:t>
            </w:r>
            <w:r>
              <w:rPr>
                <w:i/>
                <w:iCs/>
                <w:u w:val="single"/>
              </w:rPr>
              <w:t>eshold per access technology</w:t>
            </w:r>
            <w:r>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等线"/>
                <w:i/>
                <w:iCs/>
                <w:color w:val="000000"/>
                <w:lang w:eastAsia="zh-CN"/>
              </w:rPr>
              <w:t>Operator controlled signal thr</w:t>
            </w:r>
            <w:r>
              <w:rPr>
                <w:i/>
                <w:iCs/>
              </w:rPr>
              <w:t>eshold</w:t>
            </w:r>
            <w:r>
              <w:rPr>
                <w:iCs/>
              </w:rPr>
              <w:t xml:space="preserve">, which may impact the PLMN selection scheme in NAS layer. </w:t>
            </w:r>
            <w:r>
              <w:rPr>
                <w:iCs/>
                <w:u w:val="single"/>
              </w:rPr>
              <w:t>So, there is no need to specify anything on the UE interaction between AS layer and upper layers.</w:t>
            </w:r>
            <w:r>
              <w:rPr>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2122" w:type="dxa"/>
          </w:tcPr>
          <w:p>
            <w:pPr>
              <w:spacing w:before="120" w:after="0"/>
              <w:rPr>
                <w:rFonts w:ascii="Arial" w:hAnsi="Arial" w:cs="Arial"/>
                <w:bCs/>
              </w:rPr>
            </w:pPr>
            <w:r>
              <w:rPr>
                <w:rFonts w:ascii="Arial" w:hAnsi="Arial" w:cs="Arial"/>
                <w:bCs/>
              </w:rPr>
              <w:t>R2-2210100</w:t>
            </w:r>
          </w:p>
          <w:p>
            <w:pPr>
              <w:spacing w:after="0"/>
              <w:rPr>
                <w:rFonts w:ascii="Arial" w:hAnsi="Arial" w:cs="Arial"/>
                <w:bCs/>
              </w:rPr>
            </w:pPr>
            <w:r>
              <w:rPr>
                <w:rFonts w:ascii="Arial" w:hAnsi="Arial" w:cs="Arial"/>
                <w:bCs/>
              </w:rPr>
              <w:t>(OPPO)</w:t>
            </w:r>
          </w:p>
          <w:p>
            <w:pPr>
              <w:spacing w:before="120" w:after="0"/>
              <w:rPr>
                <w:rFonts w:ascii="Arial" w:hAnsi="Arial" w:cs="Arial"/>
                <w:bCs/>
              </w:rPr>
            </w:pPr>
            <w:r>
              <w:rPr>
                <w:rFonts w:ascii="Arial" w:hAnsi="Arial" w:cs="Arial"/>
                <w:bCs/>
                <w:sz w:val="16"/>
              </w:rPr>
              <w:t>Note: similar proposal in R2-2210099</w:t>
            </w:r>
          </w:p>
        </w:tc>
        <w:tc>
          <w:tcPr>
            <w:tcW w:w="7512" w:type="dxa"/>
          </w:tcPr>
          <w:p>
            <w:pPr>
              <w:spacing w:before="120" w:after="0"/>
              <w:rPr>
                <w:iCs/>
              </w:rPr>
            </w:pPr>
            <w:r>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pPr>
              <w:spacing w:before="120" w:after="0"/>
              <w:rPr>
                <w:iCs/>
              </w:rPr>
            </w:pPr>
            <w:r>
              <w:rPr>
                <w:iCs/>
              </w:rPr>
              <w:t>1.</w:t>
            </w:r>
            <w:r>
              <w:rPr>
                <w:iCs/>
              </w:rPr>
              <w:tab/>
            </w:r>
            <w:r>
              <w:rPr>
                <w:iCs/>
              </w:rPr>
              <w:t xml:space="preserve">For an NR cell, </w:t>
            </w:r>
            <w:r>
              <w:rPr>
                <w:iCs/>
                <w:u w:val="single"/>
              </w:rPr>
              <w:t>the measured RSRP value shall be greater than or equal to the Operator controlled signal threshold</w:t>
            </w:r>
            <w:r>
              <w:rPr>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122" w:type="dxa"/>
          </w:tcPr>
          <w:p>
            <w:pPr>
              <w:spacing w:before="120" w:after="0"/>
              <w:rPr>
                <w:rFonts w:ascii="Arial" w:hAnsi="Arial" w:cs="Arial"/>
                <w:bCs/>
              </w:rPr>
            </w:pPr>
            <w:r>
              <w:rPr>
                <w:rFonts w:ascii="Arial" w:hAnsi="Arial" w:cs="Arial"/>
                <w:bCs/>
              </w:rPr>
              <w:t>R2</w:t>
            </w:r>
            <w:r>
              <w:rPr>
                <w:rFonts w:hint="eastAsia" w:ascii="Arial" w:hAnsi="Arial" w:cs="Arial"/>
                <w:bCs/>
              </w:rPr>
              <w:t>-</w:t>
            </w:r>
            <w:r>
              <w:rPr>
                <w:rFonts w:ascii="Arial" w:hAnsi="Arial" w:cs="Arial"/>
                <w:bCs/>
              </w:rPr>
              <w:t xml:space="preserve">2210529 </w:t>
            </w:r>
          </w:p>
          <w:p>
            <w:pPr>
              <w:spacing w:after="0"/>
              <w:rPr>
                <w:rFonts w:ascii="Arial" w:hAnsi="Arial" w:cs="Arial"/>
                <w:bCs/>
              </w:rPr>
            </w:pPr>
            <w:r>
              <w:rPr>
                <w:rFonts w:ascii="Arial" w:hAnsi="Arial" w:cs="Arial"/>
                <w:bCs/>
              </w:rPr>
              <w:t>(Huawei)</w:t>
            </w:r>
          </w:p>
        </w:tc>
        <w:tc>
          <w:tcPr>
            <w:tcW w:w="7512" w:type="dxa"/>
          </w:tcPr>
          <w:p>
            <w:pPr>
              <w:spacing w:before="120" w:after="0"/>
              <w:rPr>
                <w:iCs/>
              </w:rPr>
            </w:pPr>
            <w:r>
              <w:rPr>
                <w:iCs/>
              </w:rPr>
              <w:t>Proposal 1:</w:t>
            </w:r>
            <w:r>
              <w:rPr>
                <w:iCs/>
              </w:rPr>
              <w:tab/>
            </w:r>
            <w:r>
              <w:rPr>
                <w:iCs/>
              </w:rPr>
              <w:t xml:space="preserve">SENSE capable UE </w:t>
            </w:r>
            <w:r>
              <w:rPr>
                <w:iCs/>
                <w:u w:val="single"/>
              </w:rPr>
              <w:t>needs to report the full band scan result</w:t>
            </w:r>
            <w:r>
              <w:rPr>
                <w:iCs/>
              </w:rPr>
              <w:t xml:space="preserve">s for each frequency </w:t>
            </w:r>
            <w:r>
              <w:rPr>
                <w:iCs/>
                <w:u w:val="single"/>
              </w:rPr>
              <w:t>with RAT indication</w:t>
            </w:r>
            <w:r>
              <w:rPr>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122" w:type="dxa"/>
          </w:tcPr>
          <w:p>
            <w:pPr>
              <w:spacing w:before="120" w:after="0"/>
              <w:rPr>
                <w:rFonts w:ascii="Arial" w:hAnsi="Arial" w:cs="Arial"/>
                <w:bCs/>
              </w:rPr>
            </w:pPr>
            <w:r>
              <w:rPr>
                <w:rFonts w:ascii="Arial" w:hAnsi="Arial" w:cs="Arial"/>
                <w:bCs/>
              </w:rPr>
              <w:t>R2-2210618 (Deutsche Telekom)</w:t>
            </w:r>
          </w:p>
        </w:tc>
        <w:tc>
          <w:tcPr>
            <w:tcW w:w="7512" w:type="dxa"/>
          </w:tcPr>
          <w:p>
            <w:pPr>
              <w:spacing w:before="120" w:after="0"/>
              <w:rPr>
                <w:iCs/>
              </w:rPr>
            </w:pPr>
            <w:r>
              <w:rPr>
                <w:iCs/>
              </w:rPr>
              <w:t xml:space="preserve">Observation 1: Having analysed the SENSE feature, it is clear that, for this feature to work, there is </w:t>
            </w:r>
            <w:r>
              <w:rPr>
                <w:iCs/>
                <w:u w:val="single"/>
              </w:rPr>
              <w:t>no impact on legacy interfaces between upper layers and AS layer</w:t>
            </w:r>
            <w:r>
              <w:rPr>
                <w:iCs/>
              </w:rPr>
              <w:t xml:space="preserve"> for support of PLMN selection. Hence there is </w:t>
            </w:r>
            <w:r>
              <w:rPr>
                <w:iCs/>
                <w:u w:val="single"/>
              </w:rPr>
              <w:t>no need to discuss or change any RAN2 specifications</w:t>
            </w:r>
            <w:r>
              <w:rPr>
                <w:iCs/>
              </w:rPr>
              <w:t xml:space="preserve"> to support of the SENSE feature or any further optimisation in RAN2 for cell selection.</w:t>
            </w:r>
          </w:p>
        </w:tc>
      </w:tr>
    </w:tbl>
    <w:p>
      <w:pPr>
        <w:spacing w:before="120" w:after="0"/>
        <w:rPr>
          <w:rFonts w:ascii="Arial" w:hAnsi="Arial" w:cs="Arial"/>
          <w:bCs/>
        </w:rPr>
      </w:pPr>
      <w:r>
        <w:rPr>
          <w:rFonts w:ascii="Arial" w:hAnsi="Arial" w:cs="Arial"/>
          <w:bCs/>
        </w:rPr>
        <w:t xml:space="preserve">Companies please to provide view and answer on Question 4 in the </w:t>
      </w:r>
      <w:r>
        <w:rPr>
          <w:rFonts w:hint="eastAsia" w:ascii="Arial" w:hAnsi="Arial" w:cs="Arial"/>
          <w:bCs/>
        </w:rPr>
        <w:t>following</w:t>
      </w:r>
      <w:r>
        <w:rPr>
          <w:rFonts w:ascii="Arial" w:hAnsi="Arial" w:cs="Arial"/>
          <w:bCs/>
        </w:rPr>
        <w:t xml:space="preserve"> table.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560"/>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F1F1F1" w:themeFill="background1" w:themeFillShade="F2"/>
          </w:tcPr>
          <w:p>
            <w:pPr>
              <w:spacing w:before="120" w:after="0"/>
              <w:rPr>
                <w:rFonts w:ascii="Arial" w:hAnsi="Arial" w:cs="Arial"/>
                <w:bCs/>
              </w:rPr>
            </w:pPr>
            <w:r>
              <w:rPr>
                <w:rFonts w:ascii="Arial" w:hAnsi="Arial" w:cs="Arial"/>
                <w:bCs/>
              </w:rPr>
              <w:t>Company</w:t>
            </w:r>
          </w:p>
        </w:tc>
        <w:tc>
          <w:tcPr>
            <w:tcW w:w="1560" w:type="dxa"/>
            <w:shd w:val="clear" w:color="auto" w:fill="F1F1F1" w:themeFill="background1" w:themeFillShade="F2"/>
          </w:tcPr>
          <w:p>
            <w:pPr>
              <w:spacing w:before="120" w:after="0"/>
              <w:rPr>
                <w:rFonts w:ascii="Arial" w:hAnsi="Arial" w:cs="Arial"/>
                <w:bCs/>
              </w:rPr>
            </w:pPr>
            <w:r>
              <w:rPr>
                <w:rFonts w:hint="eastAsia" w:ascii="Arial" w:hAnsi="Arial" w:cs="Arial"/>
                <w:bCs/>
              </w:rPr>
              <w:t>A</w:t>
            </w:r>
            <w:r>
              <w:rPr>
                <w:rFonts w:ascii="Arial" w:hAnsi="Arial" w:cs="Arial"/>
                <w:bCs/>
              </w:rPr>
              <w:t>nswer (Yes/No)</w:t>
            </w:r>
          </w:p>
        </w:tc>
        <w:tc>
          <w:tcPr>
            <w:tcW w:w="6940" w:type="dxa"/>
            <w:shd w:val="clear" w:color="auto" w:fill="F1F1F1" w:themeFill="background1" w:themeFillShade="F2"/>
          </w:tcPr>
          <w:p>
            <w:pPr>
              <w:spacing w:before="120" w:after="0"/>
              <w:rPr>
                <w:rFonts w:ascii="Arial" w:hAnsi="Arial" w:cs="Arial"/>
                <w:bCs/>
              </w:rPr>
            </w:pPr>
            <w:r>
              <w:rPr>
                <w:rFonts w:ascii="Arial" w:hAnsi="Arial" w:cs="Arial"/>
                <w:bCs/>
              </w:rPr>
              <w:t>If “Yes”, what enhancements are needed and whether need to specify the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rPr>
            </w:pPr>
            <w:r>
              <w:rPr>
                <w:rFonts w:ascii="Arial" w:hAnsi="Arial" w:cs="Arial"/>
                <w:bCs/>
              </w:rPr>
              <w:t>vodafone</w:t>
            </w:r>
          </w:p>
        </w:tc>
        <w:tc>
          <w:tcPr>
            <w:tcW w:w="1560" w:type="dxa"/>
          </w:tcPr>
          <w:p>
            <w:pPr>
              <w:spacing w:before="120" w:after="0"/>
              <w:rPr>
                <w:rFonts w:ascii="Arial" w:hAnsi="Arial" w:cs="Arial"/>
                <w:bCs/>
              </w:rPr>
            </w:pPr>
            <w:r>
              <w:rPr>
                <w:rFonts w:ascii="Arial" w:hAnsi="Arial" w:cs="Arial"/>
                <w:bCs/>
              </w:rPr>
              <w:t>No</w:t>
            </w:r>
          </w:p>
        </w:tc>
        <w:tc>
          <w:tcPr>
            <w:tcW w:w="6940" w:type="dxa"/>
          </w:tcPr>
          <w:p>
            <w:pPr>
              <w:spacing w:before="120" w:after="0"/>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H</w:t>
            </w:r>
            <w:r>
              <w:rPr>
                <w:rFonts w:ascii="Arial" w:hAnsi="Arial" w:cs="Arial" w:eastAsiaTheme="minorEastAsia"/>
                <w:bCs/>
                <w:lang w:eastAsia="zh-CN"/>
              </w:rPr>
              <w:t>uawei</w:t>
            </w:r>
          </w:p>
        </w:tc>
        <w:tc>
          <w:tcPr>
            <w:tcW w:w="1560"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Y</w:t>
            </w:r>
            <w:r>
              <w:rPr>
                <w:rFonts w:ascii="Arial" w:hAnsi="Arial" w:cs="Arial" w:eastAsiaTheme="minorEastAsia"/>
                <w:bCs/>
                <w:lang w:eastAsia="zh-CN"/>
              </w:rPr>
              <w:t>es</w:t>
            </w:r>
          </w:p>
        </w:tc>
        <w:tc>
          <w:tcPr>
            <w:tcW w:w="6940" w:type="dxa"/>
          </w:tcPr>
          <w:p>
            <w:pPr>
              <w:spacing w:before="120" w:after="0"/>
              <w:rPr>
                <w:rFonts w:ascii="Arial" w:hAnsi="Arial" w:cs="Arial" w:eastAsiaTheme="minorEastAsia"/>
                <w:bCs/>
                <w:lang w:eastAsia="zh-CN"/>
              </w:rPr>
            </w:pPr>
            <w:r>
              <w:rPr>
                <w:rFonts w:ascii="Arial" w:hAnsi="Arial" w:cs="Arial" w:eastAsiaTheme="minorEastAsia"/>
                <w:bCs/>
                <w:lang w:eastAsia="zh-CN"/>
              </w:rPr>
              <w:t>SENSE-threshold is configured per access technology, current sub-clauses 5.1.1.2 and 5.1.1.3 of TS 38.304 specify UE-AS to report only PLMN ID and RSRP value</w:t>
            </w:r>
            <w:r>
              <w:rPr>
                <w:rFonts w:hint="eastAsia" w:ascii="Arial" w:hAnsi="Arial" w:cs="Arial" w:eastAsiaTheme="minorEastAsia"/>
                <w:bCs/>
                <w:lang w:eastAsia="zh-CN"/>
              </w:rPr>
              <w:t>/</w:t>
            </w:r>
            <w:r>
              <w:rPr>
                <w:rFonts w:ascii="Arial" w:hAnsi="Arial" w:cs="Arial" w:eastAsiaTheme="minorEastAsia"/>
                <w:bCs/>
                <w:lang w:eastAsia="zh-CN"/>
              </w:rPr>
              <w:t>high-quality to UE-NAS, so UE-NAS does not know the reported RSRP value</w:t>
            </w:r>
            <w:r>
              <w:rPr>
                <w:rFonts w:hint="eastAsia" w:ascii="Arial" w:hAnsi="Arial" w:cs="Arial" w:eastAsiaTheme="minorEastAsia"/>
                <w:bCs/>
                <w:lang w:eastAsia="zh-CN"/>
              </w:rPr>
              <w:t>/</w:t>
            </w:r>
            <w:r>
              <w:rPr>
                <w:rFonts w:ascii="Arial" w:hAnsi="Arial" w:cs="Arial" w:eastAsiaTheme="minorEastAsia"/>
                <w:bCs/>
                <w:lang w:eastAsia="zh-CN"/>
              </w:rPr>
              <w:t>high-quality is for which access technology, consequently the UE</w:t>
            </w:r>
            <w:r>
              <w:rPr>
                <w:rFonts w:hint="eastAsia" w:ascii="Arial" w:hAnsi="Arial" w:cs="Arial" w:eastAsiaTheme="minorEastAsia"/>
                <w:bCs/>
                <w:lang w:eastAsia="zh-CN"/>
              </w:rPr>
              <w:t>-</w:t>
            </w:r>
            <w:r>
              <w:rPr>
                <w:rFonts w:ascii="Arial" w:hAnsi="Arial" w:cs="Arial" w:eastAsiaTheme="minorEastAsia"/>
                <w:bCs/>
                <w:lang w:eastAsia="zh-CN"/>
              </w:rPr>
              <w:t>NAS does know which SENSE-threshold (per access technology) should be used to filter out the PLMN ID(s). So associated RAT info also need to be reported with the RSRP/high</w:t>
            </w:r>
            <w:r>
              <w:rPr>
                <w:rFonts w:hint="eastAsia" w:ascii="Arial" w:hAnsi="Arial" w:cs="Arial" w:eastAsiaTheme="minorEastAsia"/>
                <w:bCs/>
                <w:lang w:eastAsia="zh-CN"/>
              </w:rPr>
              <w:t>-</w:t>
            </w:r>
            <w:r>
              <w:rPr>
                <w:rFonts w:ascii="Arial" w:hAnsi="Arial" w:cs="Arial" w:eastAsiaTheme="minorEastAsia"/>
                <w:bCs/>
                <w:lang w:eastAsia="zh-CN"/>
              </w:rPr>
              <w:t xml:space="preserve">quality </w:t>
            </w:r>
            <w:r>
              <w:rPr>
                <w:rFonts w:hint="eastAsia" w:ascii="Arial" w:hAnsi="Arial" w:cs="Arial" w:eastAsiaTheme="minorEastAsia"/>
                <w:bCs/>
                <w:lang w:eastAsia="zh-CN"/>
              </w:rPr>
              <w:t>&amp;</w:t>
            </w:r>
            <w:r>
              <w:rPr>
                <w:rFonts w:ascii="Arial" w:hAnsi="Arial" w:cs="Arial" w:eastAsiaTheme="minorEastAsia"/>
                <w:bCs/>
                <w:lang w:eastAsia="zh-CN"/>
              </w:rPr>
              <w:t xml:space="preserve"> PLMN ID.</w:t>
            </w:r>
          </w:p>
          <w:p>
            <w:pPr>
              <w:spacing w:before="120" w:after="0"/>
              <w:rPr>
                <w:rFonts w:ascii="Arial" w:hAnsi="Arial" w:cs="Arial" w:eastAsiaTheme="minorEastAsia"/>
                <w:bCs/>
                <w:lang w:eastAsia="zh-CN"/>
              </w:rPr>
            </w:pPr>
            <w:r>
              <w:rPr>
                <w:rFonts w:hint="eastAsia" w:ascii="Arial" w:hAnsi="Arial" w:cs="Arial" w:eastAsiaTheme="minorEastAsia"/>
                <w:bCs/>
                <w:lang w:eastAsia="zh-CN"/>
              </w:rPr>
              <w:t>W</w:t>
            </w:r>
            <w:r>
              <w:rPr>
                <w:rFonts w:ascii="Arial" w:hAnsi="Arial" w:cs="Arial" w:eastAsiaTheme="minorEastAsia"/>
                <w:bCs/>
                <w:lang w:eastAsia="zh-CN"/>
              </w:rPr>
              <w:t>e think above enhancements need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rPr>
            </w:pPr>
            <w:r>
              <w:rPr>
                <w:rFonts w:hint="eastAsia" w:ascii="Arial" w:hAnsi="Arial" w:cs="Arial" w:eastAsiaTheme="minorEastAsia"/>
                <w:bCs/>
                <w:lang w:eastAsia="zh-CN"/>
              </w:rPr>
              <w:t>v</w:t>
            </w:r>
            <w:r>
              <w:rPr>
                <w:rFonts w:ascii="Arial" w:hAnsi="Arial" w:cs="Arial" w:eastAsiaTheme="minorEastAsia"/>
                <w:bCs/>
                <w:lang w:eastAsia="zh-CN"/>
              </w:rPr>
              <w:t>ivo</w:t>
            </w:r>
          </w:p>
        </w:tc>
        <w:tc>
          <w:tcPr>
            <w:tcW w:w="1560" w:type="dxa"/>
          </w:tcPr>
          <w:p>
            <w:pPr>
              <w:spacing w:before="120" w:after="0"/>
              <w:rPr>
                <w:rFonts w:ascii="Arial" w:hAnsi="Arial" w:cs="Arial"/>
                <w:bCs/>
              </w:rPr>
            </w:pPr>
            <w:r>
              <w:rPr>
                <w:rFonts w:hint="eastAsia" w:ascii="Arial" w:hAnsi="Arial" w:cs="Arial" w:eastAsiaTheme="minorEastAsia"/>
                <w:bCs/>
                <w:lang w:eastAsia="zh-CN"/>
              </w:rPr>
              <w:t>N</w:t>
            </w:r>
            <w:r>
              <w:rPr>
                <w:rFonts w:ascii="Arial" w:hAnsi="Arial" w:cs="Arial" w:eastAsiaTheme="minorEastAsia"/>
                <w:bCs/>
                <w:lang w:eastAsia="zh-CN"/>
              </w:rPr>
              <w:t>o</w:t>
            </w:r>
          </w:p>
        </w:tc>
        <w:tc>
          <w:tcPr>
            <w:tcW w:w="6940" w:type="dxa"/>
          </w:tcPr>
          <w:p>
            <w:pPr>
              <w:spacing w:before="120" w:after="0"/>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rPr>
            </w:pPr>
            <w:r>
              <w:rPr>
                <w:rFonts w:ascii="Arial" w:hAnsi="Arial" w:cs="Arial"/>
                <w:bCs/>
              </w:rPr>
              <w:t>Apple</w:t>
            </w:r>
          </w:p>
        </w:tc>
        <w:tc>
          <w:tcPr>
            <w:tcW w:w="1560" w:type="dxa"/>
          </w:tcPr>
          <w:p>
            <w:pPr>
              <w:spacing w:before="120" w:after="0"/>
              <w:rPr>
                <w:rFonts w:ascii="Arial" w:hAnsi="Arial" w:cs="Arial"/>
                <w:bCs/>
              </w:rPr>
            </w:pPr>
            <w:r>
              <w:rPr>
                <w:rFonts w:ascii="Arial" w:hAnsi="Arial" w:cs="Arial"/>
                <w:bCs/>
              </w:rPr>
              <w:t>No</w:t>
            </w:r>
          </w:p>
        </w:tc>
        <w:tc>
          <w:tcPr>
            <w:tcW w:w="6940" w:type="dxa"/>
          </w:tcPr>
          <w:p>
            <w:pPr>
              <w:spacing w:before="120" w:after="0"/>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rPr>
            </w:pPr>
            <w:r>
              <w:rPr>
                <w:rFonts w:ascii="Arial" w:hAnsi="Arial" w:cs="Arial"/>
                <w:bCs/>
              </w:rPr>
              <w:t>Lenovo</w:t>
            </w:r>
          </w:p>
        </w:tc>
        <w:tc>
          <w:tcPr>
            <w:tcW w:w="1560" w:type="dxa"/>
          </w:tcPr>
          <w:p>
            <w:pPr>
              <w:spacing w:before="120" w:after="0"/>
              <w:rPr>
                <w:rFonts w:ascii="Arial" w:hAnsi="Arial" w:cs="Arial"/>
                <w:bCs/>
              </w:rPr>
            </w:pPr>
            <w:r>
              <w:rPr>
                <w:rFonts w:ascii="Arial" w:hAnsi="Arial" w:cs="Arial"/>
                <w:bCs/>
              </w:rPr>
              <w:t>No</w:t>
            </w:r>
          </w:p>
        </w:tc>
        <w:tc>
          <w:tcPr>
            <w:tcW w:w="6940" w:type="dxa"/>
          </w:tcPr>
          <w:p>
            <w:pPr>
              <w:spacing w:before="120" w:after="0"/>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O</w:t>
            </w:r>
            <w:r>
              <w:rPr>
                <w:rFonts w:ascii="Arial" w:hAnsi="Arial" w:cs="Arial" w:eastAsiaTheme="minorEastAsia"/>
                <w:bCs/>
                <w:lang w:eastAsia="zh-CN"/>
              </w:rPr>
              <w:t>PPO</w:t>
            </w:r>
          </w:p>
        </w:tc>
        <w:tc>
          <w:tcPr>
            <w:tcW w:w="1560" w:type="dxa"/>
          </w:tcPr>
          <w:p>
            <w:pPr>
              <w:spacing w:before="120" w:after="0"/>
              <w:rPr>
                <w:rFonts w:ascii="Arial" w:hAnsi="Arial" w:cs="Arial" w:eastAsiaTheme="minorEastAsia"/>
                <w:bCs/>
                <w:lang w:eastAsia="zh-CN"/>
              </w:rPr>
            </w:pPr>
            <w:r>
              <w:rPr>
                <w:rFonts w:ascii="Arial" w:hAnsi="Arial" w:cs="Arial" w:eastAsiaTheme="minorEastAsia"/>
                <w:bCs/>
                <w:lang w:eastAsia="zh-CN"/>
              </w:rPr>
              <w:t>Yes</w:t>
            </w:r>
          </w:p>
        </w:tc>
        <w:tc>
          <w:tcPr>
            <w:tcW w:w="6940"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A</w:t>
            </w:r>
            <w:r>
              <w:rPr>
                <w:rFonts w:ascii="Arial" w:hAnsi="Arial" w:cs="Arial" w:eastAsiaTheme="minorEastAsia"/>
                <w:bCs/>
                <w:lang w:eastAsia="zh-CN"/>
              </w:rPr>
              <w:t>S need to provide the PLMN list that fulfilled the SENSE-threshold.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eastAsiaTheme="minorEastAsia"/>
                <w:bCs/>
                <w:lang w:eastAsia="zh-CN"/>
              </w:rPr>
            </w:pPr>
            <w:r>
              <w:rPr>
                <w:rFonts w:hint="eastAsia" w:ascii="Arial" w:hAnsi="Arial" w:cs="Arial"/>
                <w:bCs/>
                <w:lang w:eastAsia="ko-KR"/>
              </w:rPr>
              <w:t>Samsung</w:t>
            </w:r>
          </w:p>
        </w:tc>
        <w:tc>
          <w:tcPr>
            <w:tcW w:w="1560" w:type="dxa"/>
          </w:tcPr>
          <w:p>
            <w:pPr>
              <w:spacing w:before="120" w:after="0"/>
              <w:rPr>
                <w:rFonts w:ascii="Arial" w:hAnsi="Arial" w:cs="Arial" w:eastAsiaTheme="minorEastAsia"/>
                <w:bCs/>
                <w:lang w:eastAsia="zh-CN"/>
              </w:rPr>
            </w:pPr>
            <w:r>
              <w:rPr>
                <w:rFonts w:hint="eastAsia" w:ascii="Arial" w:hAnsi="Arial" w:cs="Arial"/>
                <w:bCs/>
                <w:lang w:eastAsia="ko-KR"/>
              </w:rPr>
              <w:t>No</w:t>
            </w:r>
          </w:p>
        </w:tc>
        <w:tc>
          <w:tcPr>
            <w:tcW w:w="6940" w:type="dxa"/>
          </w:tcPr>
          <w:p>
            <w:pPr>
              <w:spacing w:before="120" w:after="0"/>
              <w:rPr>
                <w:rFonts w:ascii="Arial" w:hAnsi="Arial" w:cs="Arial"/>
                <w:bCs/>
                <w:lang w:eastAsia="ko-KR"/>
              </w:rPr>
            </w:pPr>
            <w:r>
              <w:rPr>
                <w:rFonts w:hint="eastAsia" w:ascii="Arial" w:hAnsi="Arial" w:cs="Arial"/>
                <w:bCs/>
                <w:lang w:eastAsia="ko-KR"/>
              </w:rPr>
              <w:t>It</w:t>
            </w:r>
            <w:r>
              <w:rPr>
                <w:rFonts w:ascii="Arial" w:hAnsi="Arial" w:cs="Arial"/>
                <w:bCs/>
                <w:lang w:eastAsia="ko-KR"/>
              </w:rPr>
              <w:t>’s optimization resulting in AS impact, and it is not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hint="eastAsia" w:ascii="Arial" w:hAnsi="Arial" w:cs="Arial"/>
                <w:bCs/>
                <w:lang w:eastAsia="ko-KR"/>
              </w:rPr>
            </w:pPr>
            <w:r>
              <w:rPr>
                <w:rFonts w:ascii="Arial" w:hAnsi="Arial" w:cs="Arial"/>
                <w:bCs/>
                <w:lang w:eastAsia="ko-KR"/>
              </w:rPr>
              <w:t>China Telecom</w:t>
            </w:r>
          </w:p>
        </w:tc>
        <w:tc>
          <w:tcPr>
            <w:tcW w:w="1560" w:type="dxa"/>
          </w:tcPr>
          <w:p>
            <w:pPr>
              <w:spacing w:before="120" w:after="0"/>
              <w:rPr>
                <w:rFonts w:hint="eastAsia" w:ascii="Arial" w:hAnsi="Arial" w:cs="Arial"/>
                <w:bCs/>
                <w:lang w:eastAsia="ko-KR"/>
              </w:rPr>
            </w:pPr>
            <w:r>
              <w:rPr>
                <w:rFonts w:ascii="Arial" w:hAnsi="Arial" w:cs="Arial"/>
                <w:bCs/>
                <w:lang w:eastAsia="ko-KR"/>
              </w:rPr>
              <w:t>Yes</w:t>
            </w:r>
          </w:p>
        </w:tc>
        <w:tc>
          <w:tcPr>
            <w:tcW w:w="6940" w:type="dxa"/>
          </w:tcPr>
          <w:p>
            <w:pPr>
              <w:spacing w:before="120" w:after="0"/>
              <w:rPr>
                <w:rFonts w:hint="eastAsia"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hint="default" w:ascii="Arial" w:hAnsi="Arial" w:eastAsia="宋体" w:cs="Arial"/>
                <w:bCs/>
                <w:lang w:val="en-US" w:eastAsia="zh-CN"/>
              </w:rPr>
            </w:pPr>
            <w:r>
              <w:rPr>
                <w:rFonts w:hint="eastAsia" w:ascii="Arial" w:hAnsi="Arial" w:eastAsia="宋体" w:cs="Arial"/>
                <w:bCs/>
                <w:lang w:val="en-US" w:eastAsia="zh-CN"/>
              </w:rPr>
              <w:t>CMCC</w:t>
            </w:r>
          </w:p>
        </w:tc>
        <w:tc>
          <w:tcPr>
            <w:tcW w:w="1560" w:type="dxa"/>
          </w:tcPr>
          <w:p>
            <w:pPr>
              <w:spacing w:before="120" w:after="0"/>
              <w:rPr>
                <w:rFonts w:hint="default" w:ascii="Arial" w:hAnsi="Arial" w:eastAsia="宋体" w:cs="Arial"/>
                <w:bCs/>
                <w:lang w:val="en-US" w:eastAsia="zh-CN"/>
              </w:rPr>
            </w:pPr>
            <w:r>
              <w:rPr>
                <w:rFonts w:hint="eastAsia" w:ascii="Arial" w:hAnsi="Arial" w:eastAsia="宋体" w:cs="Arial"/>
                <w:bCs/>
                <w:lang w:val="en-US" w:eastAsia="zh-CN"/>
              </w:rPr>
              <w:t>Yes</w:t>
            </w:r>
          </w:p>
        </w:tc>
        <w:tc>
          <w:tcPr>
            <w:tcW w:w="6940" w:type="dxa"/>
          </w:tcPr>
          <w:p>
            <w:pPr>
              <w:spacing w:before="120" w:after="0"/>
              <w:rPr>
                <w:rFonts w:hint="eastAsia" w:ascii="Arial" w:hAnsi="Arial" w:cs="Arial"/>
                <w:bCs/>
                <w:lang w:eastAsia="ko-KR"/>
              </w:rPr>
            </w:pPr>
          </w:p>
        </w:tc>
      </w:tr>
    </w:tbl>
    <w:p>
      <w:pPr>
        <w:spacing w:before="120" w:after="0"/>
        <w:rPr>
          <w:rFonts w:ascii="Arial" w:hAnsi="Arial" w:cs="Arial"/>
          <w:b/>
          <w:u w:val="single"/>
        </w:rPr>
      </w:pPr>
      <w:r>
        <w:rPr>
          <w:rFonts w:ascii="Arial" w:hAnsi="Arial" w:cs="Arial"/>
          <w:b/>
          <w:u w:val="single"/>
        </w:rPr>
        <w:t>Question 5: whether SENSE feature can be applied to all UEs (include RedCap UEs)?</w:t>
      </w:r>
    </w:p>
    <w:p>
      <w:pPr>
        <w:spacing w:before="120" w:after="0"/>
        <w:rPr>
          <w:rFonts w:ascii="Arial" w:hAnsi="Arial" w:cs="Arial"/>
          <w:bCs/>
        </w:rPr>
      </w:pPr>
      <w:r>
        <w:rPr>
          <w:rFonts w:ascii="Arial" w:hAnsi="Arial" w:cs="Arial"/>
          <w:bCs/>
        </w:rPr>
        <w:t>Related text</w:t>
      </w:r>
      <w:r>
        <w:rPr>
          <w:rFonts w:ascii="Arial" w:hAnsi="Arial" w:eastAsia="宋体" w:cs="Arial"/>
          <w:bCs/>
          <w:lang w:val="en-US" w:eastAsia="zh-CN"/>
        </w:rPr>
        <w:t xml:space="preserve"> quoted from </w:t>
      </w:r>
      <w:r>
        <w:rPr>
          <w:rFonts w:ascii="Arial" w:hAnsi="Arial" w:cs="Arial"/>
          <w:bCs/>
        </w:rPr>
        <w:t>contributions is provided in the following table for discussion reference.</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F1F1F1" w:themeFill="background1" w:themeFillShade="F2"/>
          </w:tcPr>
          <w:p>
            <w:pPr>
              <w:spacing w:before="120" w:after="0"/>
              <w:rPr>
                <w:rFonts w:ascii="Arial" w:hAnsi="Arial" w:cs="Arial"/>
                <w:bCs/>
              </w:rPr>
            </w:pPr>
            <w:r>
              <w:rPr>
                <w:rFonts w:ascii="Arial" w:hAnsi="Arial" w:cs="Arial"/>
                <w:bCs/>
              </w:rPr>
              <w:t>Contribution</w:t>
            </w:r>
          </w:p>
        </w:tc>
        <w:tc>
          <w:tcPr>
            <w:tcW w:w="7512" w:type="dxa"/>
            <w:shd w:val="clear" w:color="auto" w:fill="F1F1F1" w:themeFill="background1" w:themeFillShade="F2"/>
          </w:tcPr>
          <w:p>
            <w:pPr>
              <w:spacing w:before="120" w:after="0"/>
              <w:rPr>
                <w:rFonts w:ascii="Arial" w:hAnsi="Arial" w:cs="Arial"/>
                <w:bCs/>
              </w:rPr>
            </w:pPr>
            <w:r>
              <w:rPr>
                <w:rFonts w:ascii="Arial" w:hAnsi="Arial" w:cs="Arial"/>
                <w:bCs/>
                <w:lang w:val="en-US"/>
              </w:rPr>
              <w:t xml:space="preserve">Related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122" w:type="dxa"/>
          </w:tcPr>
          <w:p>
            <w:pPr>
              <w:spacing w:before="120" w:after="0"/>
              <w:rPr>
                <w:rFonts w:ascii="Arial" w:hAnsi="Arial" w:cs="Arial"/>
                <w:bCs/>
              </w:rPr>
            </w:pPr>
            <w:r>
              <w:rPr>
                <w:rFonts w:ascii="Arial" w:hAnsi="Arial" w:cs="Arial"/>
                <w:bCs/>
              </w:rPr>
              <w:t>R2-2210098</w:t>
            </w:r>
          </w:p>
          <w:p>
            <w:pPr>
              <w:spacing w:after="0"/>
              <w:rPr>
                <w:rFonts w:ascii="Arial" w:hAnsi="Arial" w:cs="Arial"/>
                <w:bCs/>
              </w:rPr>
            </w:pPr>
            <w:r>
              <w:rPr>
                <w:rFonts w:ascii="Arial" w:hAnsi="Arial" w:cs="Arial"/>
                <w:bCs/>
              </w:rPr>
              <w:t>(OPPO)</w:t>
            </w:r>
          </w:p>
        </w:tc>
        <w:tc>
          <w:tcPr>
            <w:tcW w:w="7512" w:type="dxa"/>
          </w:tcPr>
          <w:p>
            <w:pPr>
              <w:rPr>
                <w:iCs/>
                <w:lang w:val="en-US"/>
              </w:rPr>
            </w:pPr>
            <w:r>
              <w:rPr>
                <w:iCs/>
              </w:rPr>
              <w:t>In NR, industrial sensors are a</w:t>
            </w:r>
            <w:r>
              <w:rPr>
                <w:iCs/>
                <w:u w:val="single"/>
              </w:rPr>
              <w:t xml:space="preserve"> typical use case for RedCap UEs</w:t>
            </w:r>
            <w:r>
              <w:rPr>
                <w:iCs/>
              </w:rPr>
              <w:t xml:space="preserve"> and RAN2/4 have defined measurement relaxation for stationary RedCap UEs. In our understanding, </w:t>
            </w:r>
            <w:r>
              <w:rPr>
                <w:iCs/>
                <w:u w:val="single"/>
              </w:rPr>
              <w:t>SENSE feature can be applied to all these UEs</w:t>
            </w:r>
            <w:r>
              <w:rPr>
                <w:iCs/>
              </w:rPr>
              <w:t>.</w:t>
            </w:r>
          </w:p>
        </w:tc>
      </w:tr>
    </w:tbl>
    <w:p>
      <w:pPr>
        <w:spacing w:before="120" w:after="0"/>
        <w:rPr>
          <w:rFonts w:ascii="Arial" w:hAnsi="Arial" w:cs="Arial"/>
          <w:bCs/>
        </w:rPr>
      </w:pPr>
      <w:r>
        <w:rPr>
          <w:rFonts w:ascii="Arial" w:hAnsi="Arial" w:cs="Arial"/>
          <w:bCs/>
        </w:rPr>
        <w:t xml:space="preserve">Companies please to provide view and answer on Question 5 in the </w:t>
      </w:r>
      <w:r>
        <w:rPr>
          <w:rFonts w:hint="eastAsia" w:ascii="Arial" w:hAnsi="Arial" w:cs="Arial"/>
          <w:bCs/>
        </w:rPr>
        <w:t>following</w:t>
      </w:r>
      <w:r>
        <w:rPr>
          <w:rFonts w:ascii="Arial" w:hAnsi="Arial" w:cs="Arial"/>
          <w:bCs/>
        </w:rPr>
        <w:t xml:space="preserve"> table.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3"/>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F1F1F1" w:themeFill="background1" w:themeFillShade="F2"/>
          </w:tcPr>
          <w:p>
            <w:pPr>
              <w:spacing w:before="120" w:after="0"/>
              <w:rPr>
                <w:rFonts w:ascii="Arial" w:hAnsi="Arial" w:cs="Arial"/>
                <w:bCs/>
              </w:rPr>
            </w:pPr>
            <w:r>
              <w:rPr>
                <w:rFonts w:ascii="Arial" w:hAnsi="Arial" w:cs="Arial"/>
                <w:bCs/>
              </w:rPr>
              <w:t>Company</w:t>
            </w:r>
          </w:p>
        </w:tc>
        <w:tc>
          <w:tcPr>
            <w:tcW w:w="1843" w:type="dxa"/>
            <w:shd w:val="clear" w:color="auto" w:fill="F1F1F1" w:themeFill="background1" w:themeFillShade="F2"/>
          </w:tcPr>
          <w:p>
            <w:pPr>
              <w:spacing w:before="120" w:after="0"/>
              <w:rPr>
                <w:rFonts w:ascii="Arial" w:hAnsi="Arial" w:cs="Arial"/>
                <w:bCs/>
              </w:rPr>
            </w:pPr>
            <w:r>
              <w:rPr>
                <w:rFonts w:hint="eastAsia" w:ascii="Arial" w:hAnsi="Arial" w:cs="Arial"/>
                <w:bCs/>
              </w:rPr>
              <w:t>A</w:t>
            </w:r>
            <w:r>
              <w:rPr>
                <w:rFonts w:ascii="Arial" w:hAnsi="Arial" w:cs="Arial"/>
                <w:bCs/>
              </w:rPr>
              <w:t>nswer (Yes/No)</w:t>
            </w:r>
          </w:p>
        </w:tc>
        <w:tc>
          <w:tcPr>
            <w:tcW w:w="6657" w:type="dxa"/>
            <w:shd w:val="clear" w:color="auto" w:fill="F1F1F1" w:themeFill="background1" w:themeFillShade="F2"/>
          </w:tcPr>
          <w:p>
            <w:pPr>
              <w:spacing w:before="120" w:after="0"/>
              <w:rPr>
                <w:rFonts w:ascii="Arial" w:hAnsi="Arial" w:cs="Arial"/>
                <w:bCs/>
              </w:rPr>
            </w:pPr>
            <w:r>
              <w:rPr>
                <w:rFonts w:ascii="Arial" w:hAnsi="Arial" w:cs="Arial"/>
                <w:bC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9" w:type="dxa"/>
          </w:tcPr>
          <w:p>
            <w:pPr>
              <w:spacing w:before="120" w:after="0"/>
              <w:rPr>
                <w:rFonts w:ascii="Arial" w:hAnsi="Arial" w:cs="Arial"/>
                <w:bCs/>
              </w:rPr>
            </w:pPr>
            <w:r>
              <w:rPr>
                <w:rFonts w:ascii="Arial" w:hAnsi="Arial" w:cs="Arial"/>
                <w:bCs/>
              </w:rPr>
              <w:t>Vodafone</w:t>
            </w:r>
          </w:p>
        </w:tc>
        <w:tc>
          <w:tcPr>
            <w:tcW w:w="1843" w:type="dxa"/>
          </w:tcPr>
          <w:p>
            <w:pPr>
              <w:spacing w:before="120" w:after="0"/>
              <w:rPr>
                <w:rFonts w:ascii="Arial" w:hAnsi="Arial" w:cs="Arial" w:eastAsiaTheme="minorEastAsia"/>
                <w:bCs/>
                <w:lang w:eastAsia="zh-CN"/>
              </w:rPr>
            </w:pPr>
            <w:r>
              <w:rPr>
                <w:rFonts w:ascii="Arial" w:hAnsi="Arial" w:cs="Arial" w:eastAsiaTheme="minorEastAsia"/>
                <w:bCs/>
                <w:lang w:eastAsia="zh-CN"/>
              </w:rPr>
              <w:t>Yes</w:t>
            </w:r>
          </w:p>
        </w:tc>
        <w:tc>
          <w:tcPr>
            <w:tcW w:w="6657" w:type="dxa"/>
          </w:tcPr>
          <w:p>
            <w:pPr>
              <w:spacing w:before="120" w:after="0"/>
              <w:rPr>
                <w:rFonts w:ascii="Arial" w:hAnsi="Arial" w:cs="Arial" w:eastAsiaTheme="minorEastAsia"/>
                <w:bCs/>
                <w:lang w:eastAsia="zh-CN"/>
              </w:rPr>
            </w:pPr>
            <w:r>
              <w:rPr>
                <w:rFonts w:ascii="Arial" w:hAnsi="Arial" w:cs="Arial" w:eastAsiaTheme="minorEastAsia"/>
                <w:bCs/>
                <w:lang w:eastAsia="zh-CN"/>
              </w:rPr>
              <w:t>In my view, the new threshold should be applicable to all UEs. The relaxation and specific of the measurements is one thing the applicability of the threshold is in my view totally different and should be UE cat agnostic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lang w:eastAsia="zh-CN"/>
              </w:rPr>
            </w:pPr>
            <w:r>
              <w:rPr>
                <w:rFonts w:ascii="Arial" w:hAnsi="Arial" w:cs="Arial"/>
                <w:bCs/>
                <w:lang w:eastAsia="zh-CN"/>
              </w:rPr>
              <w:t>Ericsson</w:t>
            </w:r>
          </w:p>
        </w:tc>
        <w:tc>
          <w:tcPr>
            <w:tcW w:w="1843" w:type="dxa"/>
          </w:tcPr>
          <w:p>
            <w:pPr>
              <w:spacing w:before="120" w:after="0"/>
              <w:rPr>
                <w:rFonts w:ascii="Arial" w:hAnsi="Arial" w:cs="Arial"/>
                <w:bCs/>
                <w:lang w:eastAsia="zh-CN"/>
              </w:rPr>
            </w:pPr>
            <w:r>
              <w:rPr>
                <w:rFonts w:ascii="Arial" w:hAnsi="Arial" w:cs="Arial"/>
                <w:bCs/>
                <w:lang w:eastAsia="zh-CN"/>
              </w:rPr>
              <w:t>-</w:t>
            </w:r>
          </w:p>
        </w:tc>
        <w:tc>
          <w:tcPr>
            <w:tcW w:w="6657" w:type="dxa"/>
          </w:tcPr>
          <w:p>
            <w:pPr>
              <w:spacing w:before="120" w:after="0"/>
              <w:rPr>
                <w:rFonts w:ascii="Arial" w:hAnsi="Arial" w:cs="Arial"/>
                <w:bCs/>
                <w:lang w:eastAsia="zh-CN"/>
              </w:rPr>
            </w:pPr>
            <w:r>
              <w:rPr>
                <w:rFonts w:ascii="Arial" w:hAnsi="Arial" w:cs="Arial"/>
                <w:bCs/>
                <w:lang w:eastAsia="zh-CN"/>
              </w:rPr>
              <w:t>Not a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lang w:eastAsia="zh-CN"/>
              </w:rPr>
            </w:pPr>
            <w:r>
              <w:rPr>
                <w:rFonts w:ascii="Arial" w:hAnsi="Arial" w:cs="Arial"/>
                <w:bCs/>
                <w:lang w:eastAsia="zh-CN"/>
              </w:rPr>
              <w:t>Huawei</w:t>
            </w:r>
          </w:p>
        </w:tc>
        <w:tc>
          <w:tcPr>
            <w:tcW w:w="1843" w:type="dxa"/>
          </w:tcPr>
          <w:p>
            <w:pPr>
              <w:spacing w:before="120" w:after="0"/>
              <w:rPr>
                <w:rFonts w:ascii="Arial" w:hAnsi="Arial" w:cs="Arial"/>
                <w:bCs/>
                <w:lang w:eastAsia="zh-CN"/>
              </w:rPr>
            </w:pPr>
            <w:r>
              <w:rPr>
                <w:rFonts w:ascii="Arial" w:hAnsi="Arial" w:cs="Arial"/>
                <w:bCs/>
                <w:lang w:eastAsia="zh-CN"/>
              </w:rPr>
              <w:t>Yes</w:t>
            </w:r>
          </w:p>
        </w:tc>
        <w:tc>
          <w:tcPr>
            <w:tcW w:w="6657" w:type="dxa"/>
          </w:tcPr>
          <w:p>
            <w:pPr>
              <w:spacing w:before="120" w:after="0"/>
              <w:rPr>
                <w:rFonts w:ascii="Arial" w:hAnsi="Arial" w:cs="Arial"/>
                <w:bCs/>
                <w:lang w:eastAsia="zh-CN"/>
              </w:rPr>
            </w:pPr>
            <w:r>
              <w:rPr>
                <w:rFonts w:ascii="Arial" w:hAnsi="Arial" w:cs="Arial" w:eastAsiaTheme="minorEastAsia"/>
                <w:bCs/>
                <w:lang w:eastAsia="zh-CN"/>
              </w:rPr>
              <w:t xml:space="preserve">No specific requirement for RedCap UE to support SENSE feature, agree with </w:t>
            </w:r>
            <w:r>
              <w:rPr>
                <w:rFonts w:ascii="Arial" w:hAnsi="Arial" w:cs="Arial"/>
                <w:bCs/>
              </w:rPr>
              <w:t>Vodafone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lang w:eastAsia="zh-CN"/>
              </w:rPr>
            </w:pPr>
            <w:r>
              <w:rPr>
                <w:rFonts w:hint="eastAsia" w:ascii="Arial" w:hAnsi="Arial" w:cs="Arial" w:eastAsiaTheme="minorEastAsia"/>
                <w:bCs/>
                <w:lang w:eastAsia="zh-CN"/>
              </w:rPr>
              <w:t>v</w:t>
            </w:r>
            <w:r>
              <w:rPr>
                <w:rFonts w:ascii="Arial" w:hAnsi="Arial" w:cs="Arial" w:eastAsiaTheme="minorEastAsia"/>
                <w:bCs/>
                <w:lang w:eastAsia="zh-CN"/>
              </w:rPr>
              <w:t>ivo</w:t>
            </w:r>
          </w:p>
        </w:tc>
        <w:tc>
          <w:tcPr>
            <w:tcW w:w="1843" w:type="dxa"/>
          </w:tcPr>
          <w:p>
            <w:pPr>
              <w:spacing w:before="120" w:after="0"/>
              <w:rPr>
                <w:rFonts w:ascii="Arial" w:hAnsi="Arial" w:cs="Arial"/>
                <w:bCs/>
                <w:lang w:eastAsia="zh-CN"/>
              </w:rPr>
            </w:pPr>
            <w:r>
              <w:rPr>
                <w:rFonts w:ascii="Arial" w:hAnsi="Arial" w:cs="Arial"/>
                <w:bCs/>
                <w:lang w:eastAsia="zh-CN"/>
              </w:rPr>
              <w:t>-</w:t>
            </w:r>
          </w:p>
        </w:tc>
        <w:tc>
          <w:tcPr>
            <w:tcW w:w="6657" w:type="dxa"/>
          </w:tcPr>
          <w:p>
            <w:pPr>
              <w:spacing w:before="120" w:after="0"/>
              <w:rPr>
                <w:rFonts w:ascii="Arial" w:hAnsi="Arial" w:cs="Arial"/>
                <w:bCs/>
                <w:lang w:eastAsia="zh-CN"/>
              </w:rPr>
            </w:pPr>
            <w:r>
              <w:rPr>
                <w:rFonts w:ascii="Arial" w:hAnsi="Arial" w:cs="Arial" w:eastAsiaTheme="minorEastAsia"/>
                <w:bCs/>
                <w:lang w:eastAsia="zh-CN"/>
              </w:rPr>
              <w:t xml:space="preserve">We should only discuss the questions asked in CT1 LS. Whether to apply this feature to RedCap UE shouldn’t be discussed here, and currently a specified threshold offset has been introduced for RedCap UE for </w:t>
            </w:r>
            <w:r>
              <w:rPr>
                <w:rFonts w:ascii="Arial" w:hAnsi="Arial" w:cs="Arial"/>
                <w:color w:val="000000"/>
                <w:lang w:eastAsia="ko-KR"/>
              </w:rPr>
              <w:t>cell (re)selection</w:t>
            </w:r>
            <w:r>
              <w:rPr>
                <w:rFonts w:ascii="Arial" w:hAnsi="Arial" w:cs="Arial"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lang w:eastAsia="zh-CN"/>
              </w:rPr>
            </w:pPr>
            <w:r>
              <w:rPr>
                <w:rFonts w:ascii="Arial" w:hAnsi="Arial" w:cs="Arial"/>
                <w:bCs/>
                <w:lang w:eastAsia="zh-CN"/>
              </w:rPr>
              <w:t>Apple</w:t>
            </w:r>
          </w:p>
        </w:tc>
        <w:tc>
          <w:tcPr>
            <w:tcW w:w="1843" w:type="dxa"/>
          </w:tcPr>
          <w:p>
            <w:pPr>
              <w:spacing w:before="120" w:after="0"/>
              <w:rPr>
                <w:rFonts w:ascii="Arial" w:hAnsi="Arial" w:cs="Arial"/>
                <w:bCs/>
                <w:lang w:eastAsia="zh-CN"/>
              </w:rPr>
            </w:pPr>
            <w:r>
              <w:rPr>
                <w:rFonts w:ascii="Arial" w:hAnsi="Arial" w:cs="Arial"/>
                <w:bCs/>
                <w:lang w:eastAsia="zh-CN"/>
              </w:rPr>
              <w:t>See comments</w:t>
            </w:r>
          </w:p>
        </w:tc>
        <w:tc>
          <w:tcPr>
            <w:tcW w:w="6657" w:type="dxa"/>
          </w:tcPr>
          <w:p>
            <w:pPr>
              <w:spacing w:before="120" w:after="0"/>
              <w:rPr>
                <w:rFonts w:ascii="Arial" w:hAnsi="Arial" w:cs="Arial"/>
                <w:bCs/>
                <w:lang w:eastAsia="zh-CN"/>
              </w:rPr>
            </w:pPr>
            <w:r>
              <w:rPr>
                <w:rFonts w:ascii="Arial" w:hAnsi="Arial" w:cs="Arial"/>
                <w:bCs/>
                <w:lang w:eastAsia="zh-CN"/>
              </w:rPr>
              <w:t>Though we are open to discuss if RedCap is in the scope, for now, seems only LTE is mentioned in SA1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bCs/>
                <w:lang w:eastAsia="zh-CN"/>
              </w:rPr>
            </w:pPr>
            <w:r>
              <w:rPr>
                <w:rFonts w:ascii="Arial" w:hAnsi="Arial" w:cs="Arial"/>
                <w:bCs/>
                <w:lang w:eastAsia="zh-CN"/>
              </w:rPr>
              <w:t>Lenovo</w:t>
            </w:r>
          </w:p>
        </w:tc>
        <w:tc>
          <w:tcPr>
            <w:tcW w:w="1843" w:type="dxa"/>
          </w:tcPr>
          <w:p>
            <w:pPr>
              <w:spacing w:before="120" w:after="0"/>
              <w:rPr>
                <w:rFonts w:ascii="Arial" w:hAnsi="Arial" w:cs="Arial"/>
                <w:bCs/>
                <w:lang w:eastAsia="zh-CN"/>
              </w:rPr>
            </w:pPr>
          </w:p>
        </w:tc>
        <w:tc>
          <w:tcPr>
            <w:tcW w:w="6657" w:type="dxa"/>
          </w:tcPr>
          <w:p>
            <w:pPr>
              <w:spacing w:before="120" w:after="0"/>
              <w:rPr>
                <w:rFonts w:ascii="Arial" w:hAnsi="Arial" w:cs="Arial"/>
                <w:bCs/>
                <w:lang w:eastAsia="zh-CN"/>
              </w:rPr>
            </w:pPr>
            <w:r>
              <w:rPr>
                <w:rFonts w:ascii="Arial" w:hAnsi="Arial" w:cs="Arial"/>
                <w:bCs/>
                <w:lang w:eastAsia="zh-CN"/>
              </w:rPr>
              <w:t>Not a RAN2 decision – our specification do not prohibit eitherways.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O</w:t>
            </w:r>
            <w:r>
              <w:rPr>
                <w:rFonts w:ascii="Arial" w:hAnsi="Arial" w:cs="Arial" w:eastAsiaTheme="minorEastAsia"/>
                <w:bCs/>
                <w:lang w:eastAsia="zh-CN"/>
              </w:rPr>
              <w:t>PPO</w:t>
            </w:r>
          </w:p>
        </w:tc>
        <w:tc>
          <w:tcPr>
            <w:tcW w:w="1843" w:type="dxa"/>
          </w:tcPr>
          <w:p>
            <w:pPr>
              <w:spacing w:before="120" w:after="0"/>
              <w:rPr>
                <w:rFonts w:ascii="Arial" w:hAnsi="Arial" w:cs="Arial" w:eastAsiaTheme="minorEastAsia"/>
                <w:bCs/>
                <w:lang w:eastAsia="zh-CN"/>
              </w:rPr>
            </w:pPr>
            <w:r>
              <w:rPr>
                <w:rFonts w:hint="eastAsia" w:ascii="Arial" w:hAnsi="Arial" w:cs="Arial" w:eastAsiaTheme="minorEastAsia"/>
                <w:bCs/>
                <w:lang w:eastAsia="zh-CN"/>
              </w:rPr>
              <w:t>Y</w:t>
            </w:r>
            <w:r>
              <w:rPr>
                <w:rFonts w:ascii="Arial" w:hAnsi="Arial" w:cs="Arial" w:eastAsiaTheme="minorEastAsia"/>
                <w:bCs/>
                <w:lang w:eastAsia="zh-CN"/>
              </w:rPr>
              <w:t>es</w:t>
            </w:r>
          </w:p>
        </w:tc>
        <w:tc>
          <w:tcPr>
            <w:tcW w:w="6657" w:type="dxa"/>
          </w:tcPr>
          <w:p>
            <w:pPr>
              <w:spacing w:before="120"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ascii="Arial" w:hAnsi="Arial" w:cs="Arial" w:eastAsiaTheme="minorEastAsia"/>
                <w:bCs/>
                <w:lang w:eastAsia="zh-CN"/>
              </w:rPr>
            </w:pPr>
            <w:r>
              <w:rPr>
                <w:rFonts w:hint="eastAsia" w:ascii="Arial" w:hAnsi="Arial" w:cs="Arial"/>
                <w:bCs/>
                <w:lang w:eastAsia="ko-KR"/>
              </w:rPr>
              <w:t>Samsung</w:t>
            </w:r>
          </w:p>
        </w:tc>
        <w:tc>
          <w:tcPr>
            <w:tcW w:w="1843" w:type="dxa"/>
          </w:tcPr>
          <w:p>
            <w:pPr>
              <w:spacing w:before="120" w:after="0"/>
              <w:rPr>
                <w:rFonts w:ascii="Arial" w:hAnsi="Arial" w:cs="Arial" w:eastAsiaTheme="minorEastAsia"/>
                <w:bCs/>
                <w:lang w:eastAsia="zh-CN"/>
              </w:rPr>
            </w:pPr>
            <w:r>
              <w:rPr>
                <w:rFonts w:hint="eastAsia" w:ascii="Arial" w:hAnsi="Arial" w:cs="Arial"/>
                <w:bCs/>
                <w:lang w:eastAsia="ko-KR"/>
              </w:rPr>
              <w:t>Maybe</w:t>
            </w:r>
          </w:p>
        </w:tc>
        <w:tc>
          <w:tcPr>
            <w:tcW w:w="6657" w:type="dxa"/>
          </w:tcPr>
          <w:p>
            <w:pPr>
              <w:spacing w:before="120" w:after="0"/>
              <w:rPr>
                <w:rFonts w:ascii="Arial" w:hAnsi="Arial" w:cs="Arial"/>
                <w:bCs/>
                <w:lang w:eastAsia="zh-CN"/>
              </w:rPr>
            </w:pPr>
            <w:r>
              <w:rPr>
                <w:rFonts w:hint="eastAsia" w:ascii="Arial" w:hAnsi="Arial" w:cs="Arial"/>
                <w:bCs/>
                <w:lang w:eastAsia="ko-KR"/>
              </w:rPr>
              <w:t>It may depend on operators</w:t>
            </w:r>
            <w:r>
              <w:rPr>
                <w:rFonts w:ascii="Arial" w:hAnsi="Arial" w:cs="Arial"/>
                <w:bCs/>
                <w:lang w:eastAsia="ko-KR"/>
              </w:rPr>
              <w:t>’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hint="eastAsia" w:ascii="Arial" w:hAnsi="Arial" w:cs="Arial"/>
                <w:bCs/>
                <w:lang w:eastAsia="ko-KR"/>
              </w:rPr>
            </w:pPr>
            <w:r>
              <w:rPr>
                <w:rFonts w:ascii="Arial" w:hAnsi="Arial" w:cs="Arial"/>
                <w:bCs/>
                <w:lang w:eastAsia="ko-KR"/>
              </w:rPr>
              <w:t>China Telecom</w:t>
            </w:r>
          </w:p>
        </w:tc>
        <w:tc>
          <w:tcPr>
            <w:tcW w:w="1843" w:type="dxa"/>
          </w:tcPr>
          <w:p>
            <w:pPr>
              <w:spacing w:before="120" w:after="0"/>
              <w:rPr>
                <w:rFonts w:hint="eastAsia" w:ascii="Arial" w:hAnsi="Arial" w:cs="Arial"/>
                <w:bCs/>
                <w:lang w:eastAsia="ko-KR"/>
              </w:rPr>
            </w:pPr>
            <w:r>
              <w:rPr>
                <w:rFonts w:ascii="Arial" w:hAnsi="Arial" w:cs="Arial"/>
                <w:bCs/>
                <w:lang w:eastAsia="ko-KR"/>
              </w:rPr>
              <w:t>-</w:t>
            </w:r>
          </w:p>
        </w:tc>
        <w:tc>
          <w:tcPr>
            <w:tcW w:w="6657" w:type="dxa"/>
          </w:tcPr>
          <w:p>
            <w:pPr>
              <w:spacing w:before="120" w:after="0"/>
              <w:rPr>
                <w:rFonts w:hint="eastAsia" w:ascii="Arial" w:hAnsi="Arial" w:cs="Arial"/>
                <w:bCs/>
                <w:lang w:eastAsia="ko-KR"/>
              </w:rPr>
            </w:pPr>
            <w:r>
              <w:rPr>
                <w:rFonts w:ascii="Arial" w:hAnsi="Arial" w:cs="Arial"/>
                <w:bCs/>
                <w:lang w:eastAsia="zh-CN"/>
              </w:rPr>
              <w:t>Not a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after="0"/>
              <w:rPr>
                <w:rFonts w:hint="default" w:ascii="Arial" w:hAnsi="Arial" w:eastAsia="宋体" w:cs="Arial"/>
                <w:bCs/>
                <w:lang w:val="en-US" w:eastAsia="zh-CN"/>
              </w:rPr>
            </w:pPr>
            <w:r>
              <w:rPr>
                <w:rFonts w:hint="eastAsia" w:ascii="Arial" w:hAnsi="Arial" w:eastAsia="宋体" w:cs="Arial"/>
                <w:bCs/>
                <w:lang w:val="en-US" w:eastAsia="zh-CN"/>
              </w:rPr>
              <w:t>CMCC</w:t>
            </w:r>
          </w:p>
        </w:tc>
        <w:tc>
          <w:tcPr>
            <w:tcW w:w="1843" w:type="dxa"/>
          </w:tcPr>
          <w:p>
            <w:pPr>
              <w:spacing w:before="120" w:after="0"/>
              <w:rPr>
                <w:rFonts w:hint="default" w:ascii="Arial" w:hAnsi="Arial" w:eastAsia="宋体" w:cs="Arial"/>
                <w:bCs/>
                <w:lang w:val="en-US" w:eastAsia="zh-CN"/>
              </w:rPr>
            </w:pPr>
            <w:r>
              <w:rPr>
                <w:rFonts w:hint="eastAsia" w:ascii="Arial" w:hAnsi="Arial" w:eastAsia="宋体" w:cs="Arial"/>
                <w:bCs/>
                <w:lang w:val="en-US" w:eastAsia="zh-CN"/>
              </w:rPr>
              <w:t>Yes</w:t>
            </w:r>
            <w:bookmarkStart w:id="5" w:name="_GoBack"/>
            <w:bookmarkEnd w:id="5"/>
          </w:p>
        </w:tc>
        <w:tc>
          <w:tcPr>
            <w:tcW w:w="6657" w:type="dxa"/>
          </w:tcPr>
          <w:p>
            <w:pPr>
              <w:spacing w:before="120" w:after="0"/>
              <w:rPr>
                <w:rFonts w:ascii="Arial" w:hAnsi="Arial" w:cs="Arial"/>
                <w:bCs/>
                <w:lang w:eastAsia="zh-CN"/>
              </w:rPr>
            </w:pPr>
          </w:p>
        </w:tc>
      </w:tr>
    </w:tbl>
    <w:p>
      <w:pPr>
        <w:spacing w:before="120" w:after="0"/>
        <w:rPr>
          <w:rFonts w:ascii="Arial" w:hAnsi="Arial" w:cs="Arial" w:eastAsiaTheme="minorEastAsia"/>
          <w:bCs/>
          <w:lang w:eastAsia="zh-CN"/>
        </w:rPr>
      </w:pPr>
    </w:p>
    <w:p>
      <w:pPr>
        <w:pStyle w:val="2"/>
        <w:rPr>
          <w:rFonts w:cs="Arial"/>
          <w:lang w:eastAsia="ko-KR"/>
        </w:rPr>
      </w:pPr>
      <w:r>
        <w:rPr>
          <w:rFonts w:cs="Arial"/>
          <w:lang w:eastAsia="ko-KR"/>
        </w:rPr>
        <w:t>4</w:t>
      </w:r>
      <w:r>
        <w:rPr>
          <w:rFonts w:cs="Arial"/>
          <w:lang w:eastAsia="ko-KR"/>
        </w:rPr>
        <w:tab/>
      </w:r>
      <w:r>
        <w:rPr>
          <w:rFonts w:cs="Arial"/>
          <w:lang w:eastAsia="ko-KR"/>
        </w:rPr>
        <w:t>Conclusion</w:t>
      </w:r>
    </w:p>
    <w:p>
      <w:pPr>
        <w:pStyle w:val="112"/>
        <w:spacing w:before="120"/>
        <w:ind w:left="720" w:firstLine="0"/>
        <w:jc w:val="both"/>
        <w:rPr>
          <w:rFonts w:ascii="Arial" w:hAnsi="Arial" w:cs="Arial" w:eastAsiaTheme="minorEastAsia"/>
          <w:bCs/>
          <w:i/>
        </w:rPr>
      </w:pPr>
      <w:r>
        <w:rPr>
          <w:rFonts w:hint="eastAsia" w:ascii="Arial" w:hAnsi="Arial" w:cs="Arial" w:eastAsiaTheme="minorEastAsia"/>
          <w:bCs/>
          <w:i/>
        </w:rPr>
        <w:t>T</w:t>
      </w:r>
      <w:r>
        <w:rPr>
          <w:rFonts w:ascii="Arial" w:hAnsi="Arial" w:cs="Arial" w:eastAsiaTheme="minorEastAsia"/>
          <w:bCs/>
          <w:i/>
        </w:rPr>
        <w:t>o be filled</w:t>
      </w:r>
    </w:p>
    <w:sectPr>
      <w:headerReference r:id="rId4" w:type="default"/>
      <w:footerReference r:id="rId5" w:type="default"/>
      <w:footnotePr>
        <w:numRestart w:val="eachSect"/>
      </w:footnotePr>
      <w:pgSz w:w="11907" w:h="16840"/>
      <w:pgMar w:top="1134" w:right="1134" w:bottom="1418" w:left="1134" w:header="680" w:footer="567" w:gutter="0"/>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olor w:val="000000"/>
                              <w:sz w:val="14"/>
                            </w:rPr>
                          </w:pPr>
                          <w:r>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2e19434190021f9d07241d2c"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&#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MYSGLnXAAAACwEAAA8AAAAAAAAAAQAgAAAAIgAAAGRy&#10;cy9kb3ducmV2LnhtbFBLAQIUABQAAAAIAIdO4kAiGZSGsQIAAFwFAAAOAAAAAAAAAAEAIAAAACYB&#10;AABkcnMvZTJvRG9jLnhtbFBLBQYAAAAABgAGAFkBAABJBgAAAAA=&#10;">
              <v:fill on="f" focussize="0,0"/>
              <v:stroke on="f" weight="0.5pt"/>
              <v:imagedata o:title=""/>
              <o:lock v:ext="edit" aspectratio="f"/>
              <v:textbox inset="20pt,0mm,144,0mm">
                <w:txbxContent>
                  <w:p>
                    <w:pPr>
                      <w:spacing w:after="0"/>
                      <w:rPr>
                        <w:rFonts w:ascii="Calibri" w:hAnsi="Calibri"/>
                        <w:color w:val="000000"/>
                        <w:sz w:val="14"/>
                      </w:rPr>
                    </w:pPr>
                    <w:r>
                      <w:rPr>
                        <w:rFonts w:ascii="Calibri" w:hAnsi="Calibri"/>
                        <w:color w:val="000000"/>
                        <w:sz w:val="14"/>
                      </w:rPr>
                      <w:t>C2 General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239A7"/>
    <w:multiLevelType w:val="multilevel"/>
    <w:tmpl w:val="038239A7"/>
    <w:lvl w:ilvl="0" w:tentative="0">
      <w:start w:val="1"/>
      <w:numFmt w:val="lowerRoman"/>
      <w:pStyle w:val="118"/>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1">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110"/>
      <w:lvlText w:val=""/>
      <w:lvlJc w:val="left"/>
      <w:pPr>
        <w:tabs>
          <w:tab w:val="left" w:pos="1350"/>
        </w:tabs>
        <w:ind w:left="1350" w:hanging="360"/>
      </w:pPr>
      <w:rPr>
        <w:rFonts w:hint="default" w:ascii="Symbol" w:hAnsi="Symbol"/>
        <w:b/>
        <w:i w:val="0"/>
        <w:color w:val="auto"/>
        <w:sz w:val="22"/>
      </w:rPr>
    </w:lvl>
    <w:lvl w:ilvl="1" w:tentative="0">
      <w:start w:val="1"/>
      <w:numFmt w:val="bullet"/>
      <w:lvlText w:val="o"/>
      <w:lvlJc w:val="left"/>
      <w:pPr>
        <w:tabs>
          <w:tab w:val="left" w:pos="1171"/>
        </w:tabs>
        <w:ind w:left="1171" w:hanging="360"/>
      </w:pPr>
      <w:rPr>
        <w:rFonts w:hint="default" w:ascii="Courier New" w:hAnsi="Courier New" w:cs="Courier New"/>
      </w:rPr>
    </w:lvl>
    <w:lvl w:ilvl="2" w:tentative="0">
      <w:start w:val="1"/>
      <w:numFmt w:val="bullet"/>
      <w:lvlText w:val=""/>
      <w:lvlJc w:val="left"/>
      <w:pPr>
        <w:tabs>
          <w:tab w:val="left" w:pos="1891"/>
        </w:tabs>
        <w:ind w:left="1891" w:hanging="360"/>
      </w:pPr>
      <w:rPr>
        <w:rFonts w:hint="default" w:ascii="Wingdings" w:hAnsi="Wingdings"/>
      </w:rPr>
    </w:lvl>
    <w:lvl w:ilvl="3" w:tentative="0">
      <w:start w:val="1"/>
      <w:numFmt w:val="bullet"/>
      <w:lvlText w:val=""/>
      <w:lvlJc w:val="left"/>
      <w:pPr>
        <w:tabs>
          <w:tab w:val="left" w:pos="2611"/>
        </w:tabs>
        <w:ind w:left="2611" w:hanging="360"/>
      </w:pPr>
      <w:rPr>
        <w:rFonts w:hint="default" w:ascii="Symbol" w:hAnsi="Symbol"/>
      </w:rPr>
    </w:lvl>
    <w:lvl w:ilvl="4" w:tentative="0">
      <w:start w:val="1"/>
      <w:numFmt w:val="bullet"/>
      <w:lvlText w:val="o"/>
      <w:lvlJc w:val="left"/>
      <w:pPr>
        <w:tabs>
          <w:tab w:val="left" w:pos="3331"/>
        </w:tabs>
        <w:ind w:left="3331" w:hanging="360"/>
      </w:pPr>
      <w:rPr>
        <w:rFonts w:hint="default" w:ascii="Courier New" w:hAnsi="Courier New" w:cs="Courier New"/>
      </w:rPr>
    </w:lvl>
    <w:lvl w:ilvl="5" w:tentative="0">
      <w:start w:val="1"/>
      <w:numFmt w:val="bullet"/>
      <w:lvlText w:val=""/>
      <w:lvlJc w:val="left"/>
      <w:pPr>
        <w:tabs>
          <w:tab w:val="left" w:pos="4051"/>
        </w:tabs>
        <w:ind w:left="4051" w:hanging="360"/>
      </w:pPr>
      <w:rPr>
        <w:rFonts w:hint="default" w:ascii="Wingdings" w:hAnsi="Wingdings"/>
      </w:rPr>
    </w:lvl>
    <w:lvl w:ilvl="6" w:tentative="0">
      <w:start w:val="1"/>
      <w:numFmt w:val="bullet"/>
      <w:lvlText w:val=""/>
      <w:lvlJc w:val="left"/>
      <w:pPr>
        <w:tabs>
          <w:tab w:val="left" w:pos="4771"/>
        </w:tabs>
        <w:ind w:left="4771" w:hanging="360"/>
      </w:pPr>
      <w:rPr>
        <w:rFonts w:hint="default" w:ascii="Symbol" w:hAnsi="Symbol"/>
      </w:rPr>
    </w:lvl>
    <w:lvl w:ilvl="7" w:tentative="0">
      <w:start w:val="1"/>
      <w:numFmt w:val="bullet"/>
      <w:lvlText w:val="o"/>
      <w:lvlJc w:val="left"/>
      <w:pPr>
        <w:tabs>
          <w:tab w:val="left" w:pos="5491"/>
        </w:tabs>
        <w:ind w:left="5491" w:hanging="360"/>
      </w:pPr>
      <w:rPr>
        <w:rFonts w:hint="default" w:ascii="Courier New" w:hAnsi="Courier New" w:cs="Courier New"/>
      </w:rPr>
    </w:lvl>
    <w:lvl w:ilvl="8" w:tentative="0">
      <w:start w:val="1"/>
      <w:numFmt w:val="bullet"/>
      <w:lvlText w:val=""/>
      <w:lvlJc w:val="left"/>
      <w:pPr>
        <w:tabs>
          <w:tab w:val="left" w:pos="6211"/>
        </w:tabs>
        <w:ind w:left="6211"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5771"/>
    <w:rsid w:val="00016A8F"/>
    <w:rsid w:val="00016DEB"/>
    <w:rsid w:val="00016F7E"/>
    <w:rsid w:val="000173CA"/>
    <w:rsid w:val="00017B9E"/>
    <w:rsid w:val="00021FD3"/>
    <w:rsid w:val="00022065"/>
    <w:rsid w:val="00022E87"/>
    <w:rsid w:val="00023ADC"/>
    <w:rsid w:val="000243B1"/>
    <w:rsid w:val="0002497E"/>
    <w:rsid w:val="000252DD"/>
    <w:rsid w:val="00025422"/>
    <w:rsid w:val="00030309"/>
    <w:rsid w:val="00031C2A"/>
    <w:rsid w:val="00032199"/>
    <w:rsid w:val="000328CE"/>
    <w:rsid w:val="00032904"/>
    <w:rsid w:val="00032D85"/>
    <w:rsid w:val="00032E9C"/>
    <w:rsid w:val="000331AF"/>
    <w:rsid w:val="00034093"/>
    <w:rsid w:val="00034678"/>
    <w:rsid w:val="00034679"/>
    <w:rsid w:val="0003622B"/>
    <w:rsid w:val="000368E8"/>
    <w:rsid w:val="00037E67"/>
    <w:rsid w:val="00041095"/>
    <w:rsid w:val="0004115E"/>
    <w:rsid w:val="0004270C"/>
    <w:rsid w:val="000429BE"/>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460"/>
    <w:rsid w:val="000559C5"/>
    <w:rsid w:val="00056357"/>
    <w:rsid w:val="0005650E"/>
    <w:rsid w:val="00056F48"/>
    <w:rsid w:val="000603FB"/>
    <w:rsid w:val="000607EB"/>
    <w:rsid w:val="00060B0C"/>
    <w:rsid w:val="000616B8"/>
    <w:rsid w:val="00061B69"/>
    <w:rsid w:val="000630FC"/>
    <w:rsid w:val="000654A3"/>
    <w:rsid w:val="00065AEC"/>
    <w:rsid w:val="000700E6"/>
    <w:rsid w:val="00070967"/>
    <w:rsid w:val="0007256C"/>
    <w:rsid w:val="00072579"/>
    <w:rsid w:val="00073138"/>
    <w:rsid w:val="0007394F"/>
    <w:rsid w:val="00073D09"/>
    <w:rsid w:val="00074792"/>
    <w:rsid w:val="00074CDB"/>
    <w:rsid w:val="000751F6"/>
    <w:rsid w:val="00076392"/>
    <w:rsid w:val="00076DE8"/>
    <w:rsid w:val="0008094A"/>
    <w:rsid w:val="00080D79"/>
    <w:rsid w:val="00081065"/>
    <w:rsid w:val="00081A2F"/>
    <w:rsid w:val="00081A72"/>
    <w:rsid w:val="000822A8"/>
    <w:rsid w:val="000825DD"/>
    <w:rsid w:val="00083BB1"/>
    <w:rsid w:val="00085F46"/>
    <w:rsid w:val="000904D8"/>
    <w:rsid w:val="00091915"/>
    <w:rsid w:val="00092034"/>
    <w:rsid w:val="000921ED"/>
    <w:rsid w:val="0009256A"/>
    <w:rsid w:val="000927EA"/>
    <w:rsid w:val="000943A1"/>
    <w:rsid w:val="0009492D"/>
    <w:rsid w:val="00095192"/>
    <w:rsid w:val="0009591E"/>
    <w:rsid w:val="00096352"/>
    <w:rsid w:val="00096AE8"/>
    <w:rsid w:val="00097727"/>
    <w:rsid w:val="00097741"/>
    <w:rsid w:val="000979AE"/>
    <w:rsid w:val="000A0283"/>
    <w:rsid w:val="000A02FB"/>
    <w:rsid w:val="000A235F"/>
    <w:rsid w:val="000A2659"/>
    <w:rsid w:val="000A340C"/>
    <w:rsid w:val="000A3BF2"/>
    <w:rsid w:val="000A3FC7"/>
    <w:rsid w:val="000A4458"/>
    <w:rsid w:val="000A61A0"/>
    <w:rsid w:val="000A67CA"/>
    <w:rsid w:val="000A7A76"/>
    <w:rsid w:val="000A7C0D"/>
    <w:rsid w:val="000B115F"/>
    <w:rsid w:val="000B17DE"/>
    <w:rsid w:val="000B195D"/>
    <w:rsid w:val="000B1C51"/>
    <w:rsid w:val="000B20BA"/>
    <w:rsid w:val="000B21BD"/>
    <w:rsid w:val="000B2B45"/>
    <w:rsid w:val="000B2CB5"/>
    <w:rsid w:val="000B32CE"/>
    <w:rsid w:val="000B38E1"/>
    <w:rsid w:val="000B4170"/>
    <w:rsid w:val="000B4C8C"/>
    <w:rsid w:val="000B50A8"/>
    <w:rsid w:val="000B534A"/>
    <w:rsid w:val="000B6B86"/>
    <w:rsid w:val="000B71E8"/>
    <w:rsid w:val="000B77F8"/>
    <w:rsid w:val="000C11CB"/>
    <w:rsid w:val="000C17A7"/>
    <w:rsid w:val="000C1D38"/>
    <w:rsid w:val="000C3439"/>
    <w:rsid w:val="000C36D2"/>
    <w:rsid w:val="000C372C"/>
    <w:rsid w:val="000C39F5"/>
    <w:rsid w:val="000C3E6C"/>
    <w:rsid w:val="000C4FA0"/>
    <w:rsid w:val="000C5693"/>
    <w:rsid w:val="000C592C"/>
    <w:rsid w:val="000C67B3"/>
    <w:rsid w:val="000C70CC"/>
    <w:rsid w:val="000C7A0E"/>
    <w:rsid w:val="000D05DC"/>
    <w:rsid w:val="000D365F"/>
    <w:rsid w:val="000D39DD"/>
    <w:rsid w:val="000D3A7A"/>
    <w:rsid w:val="000D4B7C"/>
    <w:rsid w:val="000D7AC9"/>
    <w:rsid w:val="000D7C13"/>
    <w:rsid w:val="000E2A2C"/>
    <w:rsid w:val="000E67CE"/>
    <w:rsid w:val="000E692E"/>
    <w:rsid w:val="000E6EA9"/>
    <w:rsid w:val="000E7A61"/>
    <w:rsid w:val="000F0604"/>
    <w:rsid w:val="000F082D"/>
    <w:rsid w:val="000F1589"/>
    <w:rsid w:val="000F28F3"/>
    <w:rsid w:val="000F369B"/>
    <w:rsid w:val="000F389C"/>
    <w:rsid w:val="000F3A55"/>
    <w:rsid w:val="000F3DFF"/>
    <w:rsid w:val="000F3F73"/>
    <w:rsid w:val="000F458A"/>
    <w:rsid w:val="000F55E1"/>
    <w:rsid w:val="000F58F6"/>
    <w:rsid w:val="000F6E72"/>
    <w:rsid w:val="000F755F"/>
    <w:rsid w:val="000F7727"/>
    <w:rsid w:val="00100B97"/>
    <w:rsid w:val="00100CC3"/>
    <w:rsid w:val="0010180F"/>
    <w:rsid w:val="001036D2"/>
    <w:rsid w:val="001038A8"/>
    <w:rsid w:val="00105072"/>
    <w:rsid w:val="00105F4D"/>
    <w:rsid w:val="0010620E"/>
    <w:rsid w:val="00107762"/>
    <w:rsid w:val="00110C62"/>
    <w:rsid w:val="00112409"/>
    <w:rsid w:val="0011278B"/>
    <w:rsid w:val="00113327"/>
    <w:rsid w:val="00113A68"/>
    <w:rsid w:val="001154DF"/>
    <w:rsid w:val="00115AD8"/>
    <w:rsid w:val="00115F3D"/>
    <w:rsid w:val="00115FC2"/>
    <w:rsid w:val="001171BA"/>
    <w:rsid w:val="001202FE"/>
    <w:rsid w:val="00120DC8"/>
    <w:rsid w:val="00120E93"/>
    <w:rsid w:val="001219B8"/>
    <w:rsid w:val="001237A3"/>
    <w:rsid w:val="00124E2F"/>
    <w:rsid w:val="0012571D"/>
    <w:rsid w:val="00125C71"/>
    <w:rsid w:val="0012634F"/>
    <w:rsid w:val="00126686"/>
    <w:rsid w:val="00126F80"/>
    <w:rsid w:val="00127082"/>
    <w:rsid w:val="00127576"/>
    <w:rsid w:val="00127B49"/>
    <w:rsid w:val="001309EC"/>
    <w:rsid w:val="00131268"/>
    <w:rsid w:val="00131378"/>
    <w:rsid w:val="00131AD8"/>
    <w:rsid w:val="00132260"/>
    <w:rsid w:val="001331A8"/>
    <w:rsid w:val="00133747"/>
    <w:rsid w:val="00133A59"/>
    <w:rsid w:val="00134811"/>
    <w:rsid w:val="00134D96"/>
    <w:rsid w:val="00135A25"/>
    <w:rsid w:val="00135B5D"/>
    <w:rsid w:val="00135DDF"/>
    <w:rsid w:val="00135EFB"/>
    <w:rsid w:val="00136E84"/>
    <w:rsid w:val="0013711A"/>
    <w:rsid w:val="00137BD3"/>
    <w:rsid w:val="00140F10"/>
    <w:rsid w:val="001410E1"/>
    <w:rsid w:val="00142988"/>
    <w:rsid w:val="001436D3"/>
    <w:rsid w:val="001437D6"/>
    <w:rsid w:val="00144D3F"/>
    <w:rsid w:val="001460D8"/>
    <w:rsid w:val="00146E18"/>
    <w:rsid w:val="00147251"/>
    <w:rsid w:val="00151721"/>
    <w:rsid w:val="00151869"/>
    <w:rsid w:val="001522B3"/>
    <w:rsid w:val="00152502"/>
    <w:rsid w:val="00152627"/>
    <w:rsid w:val="001526B3"/>
    <w:rsid w:val="001529A2"/>
    <w:rsid w:val="00153008"/>
    <w:rsid w:val="001548C9"/>
    <w:rsid w:val="00155E62"/>
    <w:rsid w:val="00156FB1"/>
    <w:rsid w:val="00157DA6"/>
    <w:rsid w:val="00160D30"/>
    <w:rsid w:val="00160F94"/>
    <w:rsid w:val="001612EE"/>
    <w:rsid w:val="00161707"/>
    <w:rsid w:val="00161C49"/>
    <w:rsid w:val="001630AF"/>
    <w:rsid w:val="00163320"/>
    <w:rsid w:val="0016372D"/>
    <w:rsid w:val="001661E2"/>
    <w:rsid w:val="00166289"/>
    <w:rsid w:val="00170F77"/>
    <w:rsid w:val="0017145C"/>
    <w:rsid w:val="001722E2"/>
    <w:rsid w:val="00173175"/>
    <w:rsid w:val="00174BAC"/>
    <w:rsid w:val="0017522A"/>
    <w:rsid w:val="001760C5"/>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6F5B"/>
    <w:rsid w:val="0018735C"/>
    <w:rsid w:val="00187DF7"/>
    <w:rsid w:val="00191673"/>
    <w:rsid w:val="001923A9"/>
    <w:rsid w:val="00192632"/>
    <w:rsid w:val="0019299E"/>
    <w:rsid w:val="0019360A"/>
    <w:rsid w:val="0019366B"/>
    <w:rsid w:val="001955F2"/>
    <w:rsid w:val="00195A62"/>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1E43"/>
    <w:rsid w:val="001B2223"/>
    <w:rsid w:val="001B2D37"/>
    <w:rsid w:val="001B3307"/>
    <w:rsid w:val="001B418D"/>
    <w:rsid w:val="001B41BA"/>
    <w:rsid w:val="001B6657"/>
    <w:rsid w:val="001C0502"/>
    <w:rsid w:val="001C0CB0"/>
    <w:rsid w:val="001C0D33"/>
    <w:rsid w:val="001C0D44"/>
    <w:rsid w:val="001C1743"/>
    <w:rsid w:val="001C2836"/>
    <w:rsid w:val="001C2CBB"/>
    <w:rsid w:val="001C2ED7"/>
    <w:rsid w:val="001C5B29"/>
    <w:rsid w:val="001C6763"/>
    <w:rsid w:val="001C7BCB"/>
    <w:rsid w:val="001D12D7"/>
    <w:rsid w:val="001D158E"/>
    <w:rsid w:val="001D1809"/>
    <w:rsid w:val="001D29FF"/>
    <w:rsid w:val="001D3680"/>
    <w:rsid w:val="001D4F65"/>
    <w:rsid w:val="001D502F"/>
    <w:rsid w:val="001D51C9"/>
    <w:rsid w:val="001D5A3B"/>
    <w:rsid w:val="001D6474"/>
    <w:rsid w:val="001D7760"/>
    <w:rsid w:val="001E0BBA"/>
    <w:rsid w:val="001E0FB4"/>
    <w:rsid w:val="001E3709"/>
    <w:rsid w:val="001E4B47"/>
    <w:rsid w:val="001E4DD9"/>
    <w:rsid w:val="001E4DF9"/>
    <w:rsid w:val="001E5C4B"/>
    <w:rsid w:val="001E5E06"/>
    <w:rsid w:val="001E74F7"/>
    <w:rsid w:val="001E7BAF"/>
    <w:rsid w:val="001F1E9A"/>
    <w:rsid w:val="001F1F3D"/>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076FD"/>
    <w:rsid w:val="00210808"/>
    <w:rsid w:val="00212BFA"/>
    <w:rsid w:val="0021346A"/>
    <w:rsid w:val="00213FDB"/>
    <w:rsid w:val="00214234"/>
    <w:rsid w:val="00214D6E"/>
    <w:rsid w:val="00215102"/>
    <w:rsid w:val="00215587"/>
    <w:rsid w:val="002155DC"/>
    <w:rsid w:val="0021589D"/>
    <w:rsid w:val="00215CC4"/>
    <w:rsid w:val="00217247"/>
    <w:rsid w:val="002172E7"/>
    <w:rsid w:val="0022035F"/>
    <w:rsid w:val="00220587"/>
    <w:rsid w:val="00220996"/>
    <w:rsid w:val="002228FB"/>
    <w:rsid w:val="00223C99"/>
    <w:rsid w:val="002242EF"/>
    <w:rsid w:val="00224716"/>
    <w:rsid w:val="002269FE"/>
    <w:rsid w:val="00226F37"/>
    <w:rsid w:val="00227694"/>
    <w:rsid w:val="00230AF8"/>
    <w:rsid w:val="0023173E"/>
    <w:rsid w:val="00231B48"/>
    <w:rsid w:val="00231B57"/>
    <w:rsid w:val="00232C77"/>
    <w:rsid w:val="00234ADF"/>
    <w:rsid w:val="002356CB"/>
    <w:rsid w:val="00235C18"/>
    <w:rsid w:val="002362CE"/>
    <w:rsid w:val="002364BF"/>
    <w:rsid w:val="00236507"/>
    <w:rsid w:val="00236CEF"/>
    <w:rsid w:val="00237E82"/>
    <w:rsid w:val="0024087F"/>
    <w:rsid w:val="002438C1"/>
    <w:rsid w:val="00243E79"/>
    <w:rsid w:val="0024672A"/>
    <w:rsid w:val="002469B4"/>
    <w:rsid w:val="002473C8"/>
    <w:rsid w:val="0025087E"/>
    <w:rsid w:val="002513ED"/>
    <w:rsid w:val="0025402D"/>
    <w:rsid w:val="00254411"/>
    <w:rsid w:val="00254B4D"/>
    <w:rsid w:val="002558DF"/>
    <w:rsid w:val="002559C2"/>
    <w:rsid w:val="00256791"/>
    <w:rsid w:val="00256B53"/>
    <w:rsid w:val="002570E2"/>
    <w:rsid w:val="002577B8"/>
    <w:rsid w:val="002608DC"/>
    <w:rsid w:val="00260BE8"/>
    <w:rsid w:val="0026359A"/>
    <w:rsid w:val="0026366B"/>
    <w:rsid w:val="00263B78"/>
    <w:rsid w:val="00263E64"/>
    <w:rsid w:val="0026572C"/>
    <w:rsid w:val="00266B3C"/>
    <w:rsid w:val="00267005"/>
    <w:rsid w:val="00267348"/>
    <w:rsid w:val="002673EC"/>
    <w:rsid w:val="00267BB7"/>
    <w:rsid w:val="002704E1"/>
    <w:rsid w:val="00270959"/>
    <w:rsid w:val="0027415C"/>
    <w:rsid w:val="00274D19"/>
    <w:rsid w:val="00276AF2"/>
    <w:rsid w:val="00276F30"/>
    <w:rsid w:val="002802E7"/>
    <w:rsid w:val="002819AA"/>
    <w:rsid w:val="00281CDF"/>
    <w:rsid w:val="0028262E"/>
    <w:rsid w:val="00282CCD"/>
    <w:rsid w:val="00282DE8"/>
    <w:rsid w:val="00282F24"/>
    <w:rsid w:val="00283C06"/>
    <w:rsid w:val="00284781"/>
    <w:rsid w:val="00284E2C"/>
    <w:rsid w:val="00284FFB"/>
    <w:rsid w:val="00285134"/>
    <w:rsid w:val="00287BF7"/>
    <w:rsid w:val="002911B4"/>
    <w:rsid w:val="00291298"/>
    <w:rsid w:val="00291787"/>
    <w:rsid w:val="00292444"/>
    <w:rsid w:val="0029262A"/>
    <w:rsid w:val="00294FAD"/>
    <w:rsid w:val="00295421"/>
    <w:rsid w:val="0029549E"/>
    <w:rsid w:val="002955EE"/>
    <w:rsid w:val="00296ADB"/>
    <w:rsid w:val="00296B18"/>
    <w:rsid w:val="00297562"/>
    <w:rsid w:val="00297D11"/>
    <w:rsid w:val="00297F80"/>
    <w:rsid w:val="002A0BBB"/>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DA8"/>
    <w:rsid w:val="002B3E9E"/>
    <w:rsid w:val="002B4266"/>
    <w:rsid w:val="002B4808"/>
    <w:rsid w:val="002B4BFB"/>
    <w:rsid w:val="002B5296"/>
    <w:rsid w:val="002B56AE"/>
    <w:rsid w:val="002B6048"/>
    <w:rsid w:val="002B7369"/>
    <w:rsid w:val="002B7AA1"/>
    <w:rsid w:val="002B7B1D"/>
    <w:rsid w:val="002B7C8F"/>
    <w:rsid w:val="002C0625"/>
    <w:rsid w:val="002C1AF7"/>
    <w:rsid w:val="002C1F1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D70FB"/>
    <w:rsid w:val="002D738C"/>
    <w:rsid w:val="002E2128"/>
    <w:rsid w:val="002E5F01"/>
    <w:rsid w:val="002E60AE"/>
    <w:rsid w:val="002E7C3A"/>
    <w:rsid w:val="002F0E1F"/>
    <w:rsid w:val="002F123B"/>
    <w:rsid w:val="002F1536"/>
    <w:rsid w:val="002F1F28"/>
    <w:rsid w:val="002F35BD"/>
    <w:rsid w:val="002F3AB2"/>
    <w:rsid w:val="002F41C7"/>
    <w:rsid w:val="002F422E"/>
    <w:rsid w:val="002F56A1"/>
    <w:rsid w:val="002F5803"/>
    <w:rsid w:val="002F7621"/>
    <w:rsid w:val="003004DD"/>
    <w:rsid w:val="003014E0"/>
    <w:rsid w:val="00301FAF"/>
    <w:rsid w:val="00302363"/>
    <w:rsid w:val="003023F4"/>
    <w:rsid w:val="00302C39"/>
    <w:rsid w:val="003047E9"/>
    <w:rsid w:val="00305D54"/>
    <w:rsid w:val="00305E01"/>
    <w:rsid w:val="00305EF9"/>
    <w:rsid w:val="00311844"/>
    <w:rsid w:val="00312488"/>
    <w:rsid w:val="00312D88"/>
    <w:rsid w:val="00313A94"/>
    <w:rsid w:val="00313C5E"/>
    <w:rsid w:val="00314131"/>
    <w:rsid w:val="00314769"/>
    <w:rsid w:val="003152E5"/>
    <w:rsid w:val="003158B5"/>
    <w:rsid w:val="0031652C"/>
    <w:rsid w:val="00316C16"/>
    <w:rsid w:val="00317C33"/>
    <w:rsid w:val="00320A27"/>
    <w:rsid w:val="003219A7"/>
    <w:rsid w:val="00322208"/>
    <w:rsid w:val="003227C6"/>
    <w:rsid w:val="0032347D"/>
    <w:rsid w:val="00324B19"/>
    <w:rsid w:val="00324CFE"/>
    <w:rsid w:val="00325059"/>
    <w:rsid w:val="0032589C"/>
    <w:rsid w:val="00327ADB"/>
    <w:rsid w:val="00330B31"/>
    <w:rsid w:val="003314BE"/>
    <w:rsid w:val="00331FB6"/>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36AE"/>
    <w:rsid w:val="00345156"/>
    <w:rsid w:val="0034598D"/>
    <w:rsid w:val="0034687D"/>
    <w:rsid w:val="00346DF0"/>
    <w:rsid w:val="00347A4E"/>
    <w:rsid w:val="00351002"/>
    <w:rsid w:val="00351677"/>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59F"/>
    <w:rsid w:val="00366E45"/>
    <w:rsid w:val="00366FF2"/>
    <w:rsid w:val="003670B7"/>
    <w:rsid w:val="003678BB"/>
    <w:rsid w:val="0036797D"/>
    <w:rsid w:val="003708B7"/>
    <w:rsid w:val="00371904"/>
    <w:rsid w:val="00371C5B"/>
    <w:rsid w:val="00372653"/>
    <w:rsid w:val="0037276E"/>
    <w:rsid w:val="00374138"/>
    <w:rsid w:val="00374485"/>
    <w:rsid w:val="0037448E"/>
    <w:rsid w:val="00374A2D"/>
    <w:rsid w:val="00375AC7"/>
    <w:rsid w:val="0037626D"/>
    <w:rsid w:val="00376D80"/>
    <w:rsid w:val="0037784F"/>
    <w:rsid w:val="003820AA"/>
    <w:rsid w:val="0038220E"/>
    <w:rsid w:val="003822A9"/>
    <w:rsid w:val="003828A3"/>
    <w:rsid w:val="003839A2"/>
    <w:rsid w:val="00385258"/>
    <w:rsid w:val="003872A4"/>
    <w:rsid w:val="0039019C"/>
    <w:rsid w:val="00390ACC"/>
    <w:rsid w:val="003915F8"/>
    <w:rsid w:val="00393182"/>
    <w:rsid w:val="0039362B"/>
    <w:rsid w:val="003939BB"/>
    <w:rsid w:val="00393E5A"/>
    <w:rsid w:val="00393F45"/>
    <w:rsid w:val="003957E4"/>
    <w:rsid w:val="00395E6D"/>
    <w:rsid w:val="00397474"/>
    <w:rsid w:val="003A02A1"/>
    <w:rsid w:val="003A059C"/>
    <w:rsid w:val="003A0E4C"/>
    <w:rsid w:val="003A1930"/>
    <w:rsid w:val="003A218D"/>
    <w:rsid w:val="003A26F5"/>
    <w:rsid w:val="003A2F17"/>
    <w:rsid w:val="003A4585"/>
    <w:rsid w:val="003A4B3D"/>
    <w:rsid w:val="003A570E"/>
    <w:rsid w:val="003A5A47"/>
    <w:rsid w:val="003A5EF9"/>
    <w:rsid w:val="003A676F"/>
    <w:rsid w:val="003A6E52"/>
    <w:rsid w:val="003A7C4D"/>
    <w:rsid w:val="003B0AF1"/>
    <w:rsid w:val="003B0B09"/>
    <w:rsid w:val="003B0EB4"/>
    <w:rsid w:val="003B1822"/>
    <w:rsid w:val="003B1CB0"/>
    <w:rsid w:val="003B1E13"/>
    <w:rsid w:val="003B20C3"/>
    <w:rsid w:val="003B3415"/>
    <w:rsid w:val="003B6D7A"/>
    <w:rsid w:val="003C0509"/>
    <w:rsid w:val="003C07C3"/>
    <w:rsid w:val="003C07FE"/>
    <w:rsid w:val="003C12CB"/>
    <w:rsid w:val="003C203D"/>
    <w:rsid w:val="003C2833"/>
    <w:rsid w:val="003C2B35"/>
    <w:rsid w:val="003C3FC7"/>
    <w:rsid w:val="003C4548"/>
    <w:rsid w:val="003C474A"/>
    <w:rsid w:val="003C500E"/>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2D22"/>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0C16"/>
    <w:rsid w:val="00401F5D"/>
    <w:rsid w:val="0040433C"/>
    <w:rsid w:val="0040498B"/>
    <w:rsid w:val="004051ED"/>
    <w:rsid w:val="00405258"/>
    <w:rsid w:val="00405CF9"/>
    <w:rsid w:val="00407399"/>
    <w:rsid w:val="00407BD7"/>
    <w:rsid w:val="0041024E"/>
    <w:rsid w:val="00412639"/>
    <w:rsid w:val="0041323D"/>
    <w:rsid w:val="00413D7F"/>
    <w:rsid w:val="00414F51"/>
    <w:rsid w:val="00414FD4"/>
    <w:rsid w:val="00415129"/>
    <w:rsid w:val="00415177"/>
    <w:rsid w:val="00415BA3"/>
    <w:rsid w:val="004164BF"/>
    <w:rsid w:val="00416A28"/>
    <w:rsid w:val="004171A7"/>
    <w:rsid w:val="00417CF2"/>
    <w:rsid w:val="00420B0D"/>
    <w:rsid w:val="00420C34"/>
    <w:rsid w:val="004218FD"/>
    <w:rsid w:val="00422A84"/>
    <w:rsid w:val="00422C3E"/>
    <w:rsid w:val="00423146"/>
    <w:rsid w:val="0042376E"/>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4C2"/>
    <w:rsid w:val="004335FA"/>
    <w:rsid w:val="00434C64"/>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87D"/>
    <w:rsid w:val="00457B73"/>
    <w:rsid w:val="0046236B"/>
    <w:rsid w:val="004634D0"/>
    <w:rsid w:val="004646E3"/>
    <w:rsid w:val="00466077"/>
    <w:rsid w:val="00467590"/>
    <w:rsid w:val="00467F2A"/>
    <w:rsid w:val="00470DD8"/>
    <w:rsid w:val="004714D9"/>
    <w:rsid w:val="00471666"/>
    <w:rsid w:val="00471E75"/>
    <w:rsid w:val="004732A4"/>
    <w:rsid w:val="00473EB7"/>
    <w:rsid w:val="00474A40"/>
    <w:rsid w:val="004750BE"/>
    <w:rsid w:val="00476CD7"/>
    <w:rsid w:val="004777A8"/>
    <w:rsid w:val="004778AA"/>
    <w:rsid w:val="00481181"/>
    <w:rsid w:val="00481A34"/>
    <w:rsid w:val="00482316"/>
    <w:rsid w:val="00482FF6"/>
    <w:rsid w:val="004836B3"/>
    <w:rsid w:val="004866C6"/>
    <w:rsid w:val="00487C4F"/>
    <w:rsid w:val="00492C02"/>
    <w:rsid w:val="00492E1C"/>
    <w:rsid w:val="0049374F"/>
    <w:rsid w:val="00493EA1"/>
    <w:rsid w:val="0049466B"/>
    <w:rsid w:val="00496A33"/>
    <w:rsid w:val="0049707C"/>
    <w:rsid w:val="004973E2"/>
    <w:rsid w:val="00497C03"/>
    <w:rsid w:val="004A00C1"/>
    <w:rsid w:val="004A09C9"/>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4E1"/>
    <w:rsid w:val="004B25A7"/>
    <w:rsid w:val="004B2AC3"/>
    <w:rsid w:val="004B2BEA"/>
    <w:rsid w:val="004B3D05"/>
    <w:rsid w:val="004B3FB8"/>
    <w:rsid w:val="004B404A"/>
    <w:rsid w:val="004B47D3"/>
    <w:rsid w:val="004B4DFE"/>
    <w:rsid w:val="004B4E24"/>
    <w:rsid w:val="004B618C"/>
    <w:rsid w:val="004B77B4"/>
    <w:rsid w:val="004C0597"/>
    <w:rsid w:val="004C146F"/>
    <w:rsid w:val="004C174B"/>
    <w:rsid w:val="004C1A2D"/>
    <w:rsid w:val="004C2329"/>
    <w:rsid w:val="004C2FE3"/>
    <w:rsid w:val="004C32B7"/>
    <w:rsid w:val="004C4960"/>
    <w:rsid w:val="004C49B6"/>
    <w:rsid w:val="004C5654"/>
    <w:rsid w:val="004C5B5D"/>
    <w:rsid w:val="004C6E9E"/>
    <w:rsid w:val="004C7417"/>
    <w:rsid w:val="004D1041"/>
    <w:rsid w:val="004D2D55"/>
    <w:rsid w:val="004D3A58"/>
    <w:rsid w:val="004D3FBE"/>
    <w:rsid w:val="004D469F"/>
    <w:rsid w:val="004D4801"/>
    <w:rsid w:val="004D661F"/>
    <w:rsid w:val="004D6A82"/>
    <w:rsid w:val="004D7E4D"/>
    <w:rsid w:val="004D7F11"/>
    <w:rsid w:val="004E0165"/>
    <w:rsid w:val="004E052D"/>
    <w:rsid w:val="004E11A7"/>
    <w:rsid w:val="004E1499"/>
    <w:rsid w:val="004E15BF"/>
    <w:rsid w:val="004E1635"/>
    <w:rsid w:val="004E1C16"/>
    <w:rsid w:val="004E31B5"/>
    <w:rsid w:val="004E31D2"/>
    <w:rsid w:val="004E3C94"/>
    <w:rsid w:val="004E3CDD"/>
    <w:rsid w:val="004E4C9D"/>
    <w:rsid w:val="004E4EDD"/>
    <w:rsid w:val="004E6D6D"/>
    <w:rsid w:val="004F0345"/>
    <w:rsid w:val="004F1A29"/>
    <w:rsid w:val="004F227C"/>
    <w:rsid w:val="004F2C6F"/>
    <w:rsid w:val="004F2E2F"/>
    <w:rsid w:val="004F4568"/>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E6C"/>
    <w:rsid w:val="005102DE"/>
    <w:rsid w:val="005103EE"/>
    <w:rsid w:val="00510AB0"/>
    <w:rsid w:val="00510EC9"/>
    <w:rsid w:val="005114B4"/>
    <w:rsid w:val="005119E1"/>
    <w:rsid w:val="00511E6C"/>
    <w:rsid w:val="005139CD"/>
    <w:rsid w:val="00513EDC"/>
    <w:rsid w:val="005146EF"/>
    <w:rsid w:val="00514804"/>
    <w:rsid w:val="005149F2"/>
    <w:rsid w:val="005153E0"/>
    <w:rsid w:val="00515E0C"/>
    <w:rsid w:val="00517230"/>
    <w:rsid w:val="0052035F"/>
    <w:rsid w:val="00520A3B"/>
    <w:rsid w:val="00521434"/>
    <w:rsid w:val="005233D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3CDD"/>
    <w:rsid w:val="00543E99"/>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388E"/>
    <w:rsid w:val="00563AFB"/>
    <w:rsid w:val="00564553"/>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AE5"/>
    <w:rsid w:val="00575DB2"/>
    <w:rsid w:val="00575E97"/>
    <w:rsid w:val="00575F70"/>
    <w:rsid w:val="00577809"/>
    <w:rsid w:val="0057783E"/>
    <w:rsid w:val="005778A7"/>
    <w:rsid w:val="00577DC2"/>
    <w:rsid w:val="0058070D"/>
    <w:rsid w:val="00580E2A"/>
    <w:rsid w:val="00581091"/>
    <w:rsid w:val="00581AE3"/>
    <w:rsid w:val="00582120"/>
    <w:rsid w:val="005825FE"/>
    <w:rsid w:val="00582B38"/>
    <w:rsid w:val="0058309E"/>
    <w:rsid w:val="005838A0"/>
    <w:rsid w:val="005844C2"/>
    <w:rsid w:val="00584525"/>
    <w:rsid w:val="00584872"/>
    <w:rsid w:val="00584893"/>
    <w:rsid w:val="00585545"/>
    <w:rsid w:val="00585917"/>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960E7"/>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50F4"/>
    <w:rsid w:val="005B542D"/>
    <w:rsid w:val="005B5D3A"/>
    <w:rsid w:val="005B63E4"/>
    <w:rsid w:val="005B63EE"/>
    <w:rsid w:val="005B65D1"/>
    <w:rsid w:val="005C0659"/>
    <w:rsid w:val="005C0ADB"/>
    <w:rsid w:val="005C0DF1"/>
    <w:rsid w:val="005C1A67"/>
    <w:rsid w:val="005C5BC2"/>
    <w:rsid w:val="005C6450"/>
    <w:rsid w:val="005D06B5"/>
    <w:rsid w:val="005D0B53"/>
    <w:rsid w:val="005D152A"/>
    <w:rsid w:val="005D2199"/>
    <w:rsid w:val="005D24E8"/>
    <w:rsid w:val="005D29BE"/>
    <w:rsid w:val="005D41E6"/>
    <w:rsid w:val="005D4C14"/>
    <w:rsid w:val="005D5C5D"/>
    <w:rsid w:val="005D606E"/>
    <w:rsid w:val="005D6AA6"/>
    <w:rsid w:val="005D7E34"/>
    <w:rsid w:val="005E1227"/>
    <w:rsid w:val="005E2853"/>
    <w:rsid w:val="005E2B2D"/>
    <w:rsid w:val="005E2DC5"/>
    <w:rsid w:val="005E38E9"/>
    <w:rsid w:val="005E3E78"/>
    <w:rsid w:val="005E5883"/>
    <w:rsid w:val="005E6411"/>
    <w:rsid w:val="005E729B"/>
    <w:rsid w:val="005E73ED"/>
    <w:rsid w:val="005E7472"/>
    <w:rsid w:val="005E7F43"/>
    <w:rsid w:val="005F086B"/>
    <w:rsid w:val="005F17AA"/>
    <w:rsid w:val="005F2FFE"/>
    <w:rsid w:val="005F3892"/>
    <w:rsid w:val="005F3A21"/>
    <w:rsid w:val="005F541E"/>
    <w:rsid w:val="005F564C"/>
    <w:rsid w:val="005F5AC5"/>
    <w:rsid w:val="005F5AFB"/>
    <w:rsid w:val="005F60C4"/>
    <w:rsid w:val="005F62B3"/>
    <w:rsid w:val="005F7A76"/>
    <w:rsid w:val="00600889"/>
    <w:rsid w:val="00601B0E"/>
    <w:rsid w:val="00601D9D"/>
    <w:rsid w:val="006027A8"/>
    <w:rsid w:val="00602808"/>
    <w:rsid w:val="00603844"/>
    <w:rsid w:val="006038DA"/>
    <w:rsid w:val="006044F2"/>
    <w:rsid w:val="00605AE8"/>
    <w:rsid w:val="00606E25"/>
    <w:rsid w:val="006079B2"/>
    <w:rsid w:val="006105AD"/>
    <w:rsid w:val="006120F7"/>
    <w:rsid w:val="0061221A"/>
    <w:rsid w:val="006125EB"/>
    <w:rsid w:val="006127D5"/>
    <w:rsid w:val="00612C58"/>
    <w:rsid w:val="0061312E"/>
    <w:rsid w:val="006134F9"/>
    <w:rsid w:val="00613E0E"/>
    <w:rsid w:val="0061439A"/>
    <w:rsid w:val="006146B5"/>
    <w:rsid w:val="00614F56"/>
    <w:rsid w:val="006151D1"/>
    <w:rsid w:val="00615486"/>
    <w:rsid w:val="0061559D"/>
    <w:rsid w:val="00615C89"/>
    <w:rsid w:val="00616229"/>
    <w:rsid w:val="00616246"/>
    <w:rsid w:val="00616AF7"/>
    <w:rsid w:val="00616C8F"/>
    <w:rsid w:val="00617B28"/>
    <w:rsid w:val="00617F86"/>
    <w:rsid w:val="006204F0"/>
    <w:rsid w:val="0062115A"/>
    <w:rsid w:val="006217E1"/>
    <w:rsid w:val="0062193E"/>
    <w:rsid w:val="00623935"/>
    <w:rsid w:val="00623B25"/>
    <w:rsid w:val="00624A3E"/>
    <w:rsid w:val="00624B89"/>
    <w:rsid w:val="00624F9A"/>
    <w:rsid w:val="00625223"/>
    <w:rsid w:val="00626ED2"/>
    <w:rsid w:val="00631AC4"/>
    <w:rsid w:val="00631C7C"/>
    <w:rsid w:val="006341D3"/>
    <w:rsid w:val="00634B59"/>
    <w:rsid w:val="00634FCF"/>
    <w:rsid w:val="00635C28"/>
    <w:rsid w:val="00635E11"/>
    <w:rsid w:val="00637128"/>
    <w:rsid w:val="006377E9"/>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0CD0"/>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2C"/>
    <w:rsid w:val="0067126E"/>
    <w:rsid w:val="0067164C"/>
    <w:rsid w:val="006722FE"/>
    <w:rsid w:val="006728AA"/>
    <w:rsid w:val="00672FC7"/>
    <w:rsid w:val="006730E0"/>
    <w:rsid w:val="006731FD"/>
    <w:rsid w:val="006743E2"/>
    <w:rsid w:val="006753CB"/>
    <w:rsid w:val="00677D51"/>
    <w:rsid w:val="00681028"/>
    <w:rsid w:val="0068269B"/>
    <w:rsid w:val="00682B11"/>
    <w:rsid w:val="00682B2C"/>
    <w:rsid w:val="00686A49"/>
    <w:rsid w:val="00686D49"/>
    <w:rsid w:val="00691A65"/>
    <w:rsid w:val="006920CE"/>
    <w:rsid w:val="006920EF"/>
    <w:rsid w:val="0069223A"/>
    <w:rsid w:val="00693DB9"/>
    <w:rsid w:val="006943AD"/>
    <w:rsid w:val="006943B5"/>
    <w:rsid w:val="006944CD"/>
    <w:rsid w:val="00695E98"/>
    <w:rsid w:val="00696622"/>
    <w:rsid w:val="00696A6C"/>
    <w:rsid w:val="006970A5"/>
    <w:rsid w:val="006A0094"/>
    <w:rsid w:val="006A09C8"/>
    <w:rsid w:val="006A24FF"/>
    <w:rsid w:val="006A347E"/>
    <w:rsid w:val="006A45CC"/>
    <w:rsid w:val="006A5E24"/>
    <w:rsid w:val="006A5F11"/>
    <w:rsid w:val="006A61A2"/>
    <w:rsid w:val="006A63B8"/>
    <w:rsid w:val="006A65F2"/>
    <w:rsid w:val="006A6FA6"/>
    <w:rsid w:val="006B0EDF"/>
    <w:rsid w:val="006B1110"/>
    <w:rsid w:val="006B1803"/>
    <w:rsid w:val="006B1F93"/>
    <w:rsid w:val="006B2954"/>
    <w:rsid w:val="006B2C7B"/>
    <w:rsid w:val="006B2DBA"/>
    <w:rsid w:val="006B33B7"/>
    <w:rsid w:val="006B3436"/>
    <w:rsid w:val="006B3779"/>
    <w:rsid w:val="006B41BC"/>
    <w:rsid w:val="006B4517"/>
    <w:rsid w:val="006B5450"/>
    <w:rsid w:val="006B57F7"/>
    <w:rsid w:val="006B6989"/>
    <w:rsid w:val="006C05BE"/>
    <w:rsid w:val="006C115D"/>
    <w:rsid w:val="006C1B32"/>
    <w:rsid w:val="006C2D87"/>
    <w:rsid w:val="006C3852"/>
    <w:rsid w:val="006C64A7"/>
    <w:rsid w:val="006D1416"/>
    <w:rsid w:val="006D3B04"/>
    <w:rsid w:val="006D4262"/>
    <w:rsid w:val="006D435C"/>
    <w:rsid w:val="006D57DD"/>
    <w:rsid w:val="006D5AC5"/>
    <w:rsid w:val="006D5C17"/>
    <w:rsid w:val="006D6234"/>
    <w:rsid w:val="006D6B93"/>
    <w:rsid w:val="006D7BF9"/>
    <w:rsid w:val="006E00BB"/>
    <w:rsid w:val="006E0351"/>
    <w:rsid w:val="006E15A2"/>
    <w:rsid w:val="006E1ECF"/>
    <w:rsid w:val="006E2684"/>
    <w:rsid w:val="006E2E88"/>
    <w:rsid w:val="006E34E6"/>
    <w:rsid w:val="006E3B4E"/>
    <w:rsid w:val="006E4941"/>
    <w:rsid w:val="006E5B52"/>
    <w:rsid w:val="006E61CC"/>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35DC"/>
    <w:rsid w:val="007041D2"/>
    <w:rsid w:val="007049CB"/>
    <w:rsid w:val="00704E44"/>
    <w:rsid w:val="00704EB0"/>
    <w:rsid w:val="00705808"/>
    <w:rsid w:val="00705BA9"/>
    <w:rsid w:val="00706BDE"/>
    <w:rsid w:val="007077E7"/>
    <w:rsid w:val="00710343"/>
    <w:rsid w:val="007104D4"/>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6B49"/>
    <w:rsid w:val="007170D4"/>
    <w:rsid w:val="007212CE"/>
    <w:rsid w:val="0072208C"/>
    <w:rsid w:val="00722A4E"/>
    <w:rsid w:val="00723340"/>
    <w:rsid w:val="0072388D"/>
    <w:rsid w:val="007239B8"/>
    <w:rsid w:val="00723C4A"/>
    <w:rsid w:val="00723CF2"/>
    <w:rsid w:val="00723F5A"/>
    <w:rsid w:val="0072402D"/>
    <w:rsid w:val="007249B5"/>
    <w:rsid w:val="00724AAA"/>
    <w:rsid w:val="00724E2E"/>
    <w:rsid w:val="007250FE"/>
    <w:rsid w:val="0072557F"/>
    <w:rsid w:val="00726306"/>
    <w:rsid w:val="00730FEE"/>
    <w:rsid w:val="007328A5"/>
    <w:rsid w:val="00735DCD"/>
    <w:rsid w:val="007362AA"/>
    <w:rsid w:val="0073646A"/>
    <w:rsid w:val="0073717D"/>
    <w:rsid w:val="0073769D"/>
    <w:rsid w:val="00737F2F"/>
    <w:rsid w:val="00740310"/>
    <w:rsid w:val="00740A1C"/>
    <w:rsid w:val="00741993"/>
    <w:rsid w:val="007425E5"/>
    <w:rsid w:val="00742EC7"/>
    <w:rsid w:val="007435C8"/>
    <w:rsid w:val="00744A0E"/>
    <w:rsid w:val="00744C4B"/>
    <w:rsid w:val="007452EB"/>
    <w:rsid w:val="007459E7"/>
    <w:rsid w:val="0074617A"/>
    <w:rsid w:val="00746A37"/>
    <w:rsid w:val="007477FF"/>
    <w:rsid w:val="007500A3"/>
    <w:rsid w:val="00750377"/>
    <w:rsid w:val="007513C4"/>
    <w:rsid w:val="00751CF6"/>
    <w:rsid w:val="00751EF5"/>
    <w:rsid w:val="007520A3"/>
    <w:rsid w:val="007521D6"/>
    <w:rsid w:val="00752D8A"/>
    <w:rsid w:val="007530B3"/>
    <w:rsid w:val="00754068"/>
    <w:rsid w:val="0075439F"/>
    <w:rsid w:val="00756034"/>
    <w:rsid w:val="00756DB7"/>
    <w:rsid w:val="007615F2"/>
    <w:rsid w:val="00765B62"/>
    <w:rsid w:val="00765D13"/>
    <w:rsid w:val="0076690A"/>
    <w:rsid w:val="00767DF1"/>
    <w:rsid w:val="007700EA"/>
    <w:rsid w:val="0077049A"/>
    <w:rsid w:val="00770F3E"/>
    <w:rsid w:val="00771935"/>
    <w:rsid w:val="00772410"/>
    <w:rsid w:val="0077258F"/>
    <w:rsid w:val="0077264E"/>
    <w:rsid w:val="00772BA7"/>
    <w:rsid w:val="00773FE3"/>
    <w:rsid w:val="00774F10"/>
    <w:rsid w:val="0077526A"/>
    <w:rsid w:val="00777453"/>
    <w:rsid w:val="00777A5F"/>
    <w:rsid w:val="00781004"/>
    <w:rsid w:val="007818F5"/>
    <w:rsid w:val="00782163"/>
    <w:rsid w:val="007823B8"/>
    <w:rsid w:val="00782404"/>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6943"/>
    <w:rsid w:val="00796B99"/>
    <w:rsid w:val="007979D2"/>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42D5"/>
    <w:rsid w:val="007B510D"/>
    <w:rsid w:val="007B5339"/>
    <w:rsid w:val="007B6638"/>
    <w:rsid w:val="007B67EF"/>
    <w:rsid w:val="007C00BB"/>
    <w:rsid w:val="007C15DC"/>
    <w:rsid w:val="007C2068"/>
    <w:rsid w:val="007C2340"/>
    <w:rsid w:val="007C2F57"/>
    <w:rsid w:val="007C3AF7"/>
    <w:rsid w:val="007C4B40"/>
    <w:rsid w:val="007C5765"/>
    <w:rsid w:val="007C589B"/>
    <w:rsid w:val="007C65CC"/>
    <w:rsid w:val="007C671C"/>
    <w:rsid w:val="007C6A4C"/>
    <w:rsid w:val="007C72E4"/>
    <w:rsid w:val="007D00CD"/>
    <w:rsid w:val="007D0B0D"/>
    <w:rsid w:val="007D0D5D"/>
    <w:rsid w:val="007D1F73"/>
    <w:rsid w:val="007D1FA6"/>
    <w:rsid w:val="007D2A10"/>
    <w:rsid w:val="007D37FA"/>
    <w:rsid w:val="007D4935"/>
    <w:rsid w:val="007D704D"/>
    <w:rsid w:val="007D7724"/>
    <w:rsid w:val="007E2AA7"/>
    <w:rsid w:val="007E3809"/>
    <w:rsid w:val="007E3A56"/>
    <w:rsid w:val="007E3B1E"/>
    <w:rsid w:val="007E4BB8"/>
    <w:rsid w:val="007E53FF"/>
    <w:rsid w:val="007E65F5"/>
    <w:rsid w:val="007E6D2E"/>
    <w:rsid w:val="007E6F8A"/>
    <w:rsid w:val="007E726F"/>
    <w:rsid w:val="007E76E3"/>
    <w:rsid w:val="007F0B1F"/>
    <w:rsid w:val="007F0FEB"/>
    <w:rsid w:val="007F1A67"/>
    <w:rsid w:val="007F222E"/>
    <w:rsid w:val="007F2BED"/>
    <w:rsid w:val="007F2C9A"/>
    <w:rsid w:val="007F37B1"/>
    <w:rsid w:val="007F380A"/>
    <w:rsid w:val="007F5109"/>
    <w:rsid w:val="007F72AB"/>
    <w:rsid w:val="0080086C"/>
    <w:rsid w:val="00800967"/>
    <w:rsid w:val="00800BBB"/>
    <w:rsid w:val="00801DFF"/>
    <w:rsid w:val="00802649"/>
    <w:rsid w:val="00802819"/>
    <w:rsid w:val="00802D31"/>
    <w:rsid w:val="008032FE"/>
    <w:rsid w:val="00804BA7"/>
    <w:rsid w:val="008065F5"/>
    <w:rsid w:val="00806C6B"/>
    <w:rsid w:val="00806E7C"/>
    <w:rsid w:val="00807BB8"/>
    <w:rsid w:val="0081089E"/>
    <w:rsid w:val="00811027"/>
    <w:rsid w:val="008115AE"/>
    <w:rsid w:val="00812188"/>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7BA"/>
    <w:rsid w:val="008346AC"/>
    <w:rsid w:val="008351A1"/>
    <w:rsid w:val="00835411"/>
    <w:rsid w:val="00840430"/>
    <w:rsid w:val="008406E3"/>
    <w:rsid w:val="00841B89"/>
    <w:rsid w:val="00842A1B"/>
    <w:rsid w:val="0084347F"/>
    <w:rsid w:val="00843B28"/>
    <w:rsid w:val="0084529B"/>
    <w:rsid w:val="00845B72"/>
    <w:rsid w:val="00845DBC"/>
    <w:rsid w:val="008503C5"/>
    <w:rsid w:val="00851CAC"/>
    <w:rsid w:val="00852658"/>
    <w:rsid w:val="008527DA"/>
    <w:rsid w:val="00853379"/>
    <w:rsid w:val="0085633E"/>
    <w:rsid w:val="00857DBE"/>
    <w:rsid w:val="008605E6"/>
    <w:rsid w:val="00860B48"/>
    <w:rsid w:val="00860E37"/>
    <w:rsid w:val="00860FE4"/>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EA2"/>
    <w:rsid w:val="00875483"/>
    <w:rsid w:val="008759CC"/>
    <w:rsid w:val="008767CA"/>
    <w:rsid w:val="00880187"/>
    <w:rsid w:val="008818E7"/>
    <w:rsid w:val="00881BCA"/>
    <w:rsid w:val="008826CD"/>
    <w:rsid w:val="00883528"/>
    <w:rsid w:val="00883A47"/>
    <w:rsid w:val="00883E6A"/>
    <w:rsid w:val="00885355"/>
    <w:rsid w:val="008854D5"/>
    <w:rsid w:val="008862D5"/>
    <w:rsid w:val="00886476"/>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4743"/>
    <w:rsid w:val="008A4CBB"/>
    <w:rsid w:val="008A5992"/>
    <w:rsid w:val="008A6F44"/>
    <w:rsid w:val="008B066B"/>
    <w:rsid w:val="008B3268"/>
    <w:rsid w:val="008B3808"/>
    <w:rsid w:val="008B477B"/>
    <w:rsid w:val="008B4E75"/>
    <w:rsid w:val="008B5695"/>
    <w:rsid w:val="008B5A1D"/>
    <w:rsid w:val="008B5BBB"/>
    <w:rsid w:val="008B7CC3"/>
    <w:rsid w:val="008C006F"/>
    <w:rsid w:val="008C03D5"/>
    <w:rsid w:val="008C0A90"/>
    <w:rsid w:val="008C1593"/>
    <w:rsid w:val="008C2A0E"/>
    <w:rsid w:val="008C2FCD"/>
    <w:rsid w:val="008C3F34"/>
    <w:rsid w:val="008C44B6"/>
    <w:rsid w:val="008C498A"/>
    <w:rsid w:val="008C4F0B"/>
    <w:rsid w:val="008C59FC"/>
    <w:rsid w:val="008C605E"/>
    <w:rsid w:val="008C618C"/>
    <w:rsid w:val="008C6561"/>
    <w:rsid w:val="008D0705"/>
    <w:rsid w:val="008D0CD5"/>
    <w:rsid w:val="008D1523"/>
    <w:rsid w:val="008D46E2"/>
    <w:rsid w:val="008D60A8"/>
    <w:rsid w:val="008D68B0"/>
    <w:rsid w:val="008D7848"/>
    <w:rsid w:val="008E0783"/>
    <w:rsid w:val="008E0D60"/>
    <w:rsid w:val="008E112C"/>
    <w:rsid w:val="008E1448"/>
    <w:rsid w:val="008E1B35"/>
    <w:rsid w:val="008E1EE5"/>
    <w:rsid w:val="008E2104"/>
    <w:rsid w:val="008E233C"/>
    <w:rsid w:val="008E2998"/>
    <w:rsid w:val="008E3582"/>
    <w:rsid w:val="008E3869"/>
    <w:rsid w:val="008E3E4F"/>
    <w:rsid w:val="008E3EB1"/>
    <w:rsid w:val="008E49E5"/>
    <w:rsid w:val="008E4D1E"/>
    <w:rsid w:val="008E59FE"/>
    <w:rsid w:val="008E615D"/>
    <w:rsid w:val="008E6385"/>
    <w:rsid w:val="008E66FA"/>
    <w:rsid w:val="008E6B8C"/>
    <w:rsid w:val="008E7BD8"/>
    <w:rsid w:val="008F1988"/>
    <w:rsid w:val="008F1C15"/>
    <w:rsid w:val="008F1F80"/>
    <w:rsid w:val="008F23AD"/>
    <w:rsid w:val="008F2DF8"/>
    <w:rsid w:val="008F3AE4"/>
    <w:rsid w:val="008F3CA6"/>
    <w:rsid w:val="008F3E89"/>
    <w:rsid w:val="008F4671"/>
    <w:rsid w:val="008F4BBE"/>
    <w:rsid w:val="008F4C34"/>
    <w:rsid w:val="008F5ADA"/>
    <w:rsid w:val="008F5D8C"/>
    <w:rsid w:val="008F5FE6"/>
    <w:rsid w:val="008F61C8"/>
    <w:rsid w:val="008F6D63"/>
    <w:rsid w:val="008F747D"/>
    <w:rsid w:val="008F7C15"/>
    <w:rsid w:val="008F7F6D"/>
    <w:rsid w:val="00901513"/>
    <w:rsid w:val="0090165A"/>
    <w:rsid w:val="00901926"/>
    <w:rsid w:val="009026DB"/>
    <w:rsid w:val="009029DA"/>
    <w:rsid w:val="009032F5"/>
    <w:rsid w:val="009036AF"/>
    <w:rsid w:val="00904866"/>
    <w:rsid w:val="00904E32"/>
    <w:rsid w:val="00905692"/>
    <w:rsid w:val="00906459"/>
    <w:rsid w:val="00907529"/>
    <w:rsid w:val="0091051A"/>
    <w:rsid w:val="0091051F"/>
    <w:rsid w:val="009113DE"/>
    <w:rsid w:val="00911A1A"/>
    <w:rsid w:val="00911CC0"/>
    <w:rsid w:val="00913957"/>
    <w:rsid w:val="009155B5"/>
    <w:rsid w:val="00915BB4"/>
    <w:rsid w:val="009206DC"/>
    <w:rsid w:val="00921676"/>
    <w:rsid w:val="009227A6"/>
    <w:rsid w:val="009227D8"/>
    <w:rsid w:val="0092339E"/>
    <w:rsid w:val="00923846"/>
    <w:rsid w:val="00925721"/>
    <w:rsid w:val="00926D3B"/>
    <w:rsid w:val="00926DDE"/>
    <w:rsid w:val="00927578"/>
    <w:rsid w:val="009321B3"/>
    <w:rsid w:val="00933213"/>
    <w:rsid w:val="009340A4"/>
    <w:rsid w:val="00934248"/>
    <w:rsid w:val="00934902"/>
    <w:rsid w:val="009367D1"/>
    <w:rsid w:val="00936F47"/>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0DC"/>
    <w:rsid w:val="009513B7"/>
    <w:rsid w:val="00951F47"/>
    <w:rsid w:val="009525E8"/>
    <w:rsid w:val="0095313C"/>
    <w:rsid w:val="0095323A"/>
    <w:rsid w:val="00953521"/>
    <w:rsid w:val="00954E50"/>
    <w:rsid w:val="0095575F"/>
    <w:rsid w:val="00955D6D"/>
    <w:rsid w:val="009566E9"/>
    <w:rsid w:val="00957A98"/>
    <w:rsid w:val="00960ADC"/>
    <w:rsid w:val="00960EE7"/>
    <w:rsid w:val="00964698"/>
    <w:rsid w:val="00964794"/>
    <w:rsid w:val="009648C4"/>
    <w:rsid w:val="00965194"/>
    <w:rsid w:val="00965CD2"/>
    <w:rsid w:val="00967B33"/>
    <w:rsid w:val="009706E0"/>
    <w:rsid w:val="0097092A"/>
    <w:rsid w:val="00970FD7"/>
    <w:rsid w:val="009715E7"/>
    <w:rsid w:val="009719BD"/>
    <w:rsid w:val="00971A09"/>
    <w:rsid w:val="00973202"/>
    <w:rsid w:val="0097463A"/>
    <w:rsid w:val="0097467F"/>
    <w:rsid w:val="0097503B"/>
    <w:rsid w:val="009750A6"/>
    <w:rsid w:val="009765AA"/>
    <w:rsid w:val="00976C8E"/>
    <w:rsid w:val="00977369"/>
    <w:rsid w:val="00977BBB"/>
    <w:rsid w:val="00980DD8"/>
    <w:rsid w:val="00980E82"/>
    <w:rsid w:val="009814C0"/>
    <w:rsid w:val="00981F7C"/>
    <w:rsid w:val="00982AE1"/>
    <w:rsid w:val="00982D97"/>
    <w:rsid w:val="00983201"/>
    <w:rsid w:val="00983793"/>
    <w:rsid w:val="009841C6"/>
    <w:rsid w:val="0098545D"/>
    <w:rsid w:val="00986173"/>
    <w:rsid w:val="009866A9"/>
    <w:rsid w:val="00990684"/>
    <w:rsid w:val="00990812"/>
    <w:rsid w:val="00991FB3"/>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7D7"/>
    <w:rsid w:val="009A5CA8"/>
    <w:rsid w:val="009A625D"/>
    <w:rsid w:val="009A6D6C"/>
    <w:rsid w:val="009A7C20"/>
    <w:rsid w:val="009B00C5"/>
    <w:rsid w:val="009B112E"/>
    <w:rsid w:val="009B22C6"/>
    <w:rsid w:val="009B28CF"/>
    <w:rsid w:val="009B36F8"/>
    <w:rsid w:val="009B3937"/>
    <w:rsid w:val="009B3E05"/>
    <w:rsid w:val="009B43A7"/>
    <w:rsid w:val="009B5CB2"/>
    <w:rsid w:val="009B6F44"/>
    <w:rsid w:val="009C0483"/>
    <w:rsid w:val="009C067A"/>
    <w:rsid w:val="009C0C1A"/>
    <w:rsid w:val="009C0D2B"/>
    <w:rsid w:val="009C1FC2"/>
    <w:rsid w:val="009C3734"/>
    <w:rsid w:val="009C4E46"/>
    <w:rsid w:val="009C5447"/>
    <w:rsid w:val="009C6308"/>
    <w:rsid w:val="009C71D8"/>
    <w:rsid w:val="009C7C58"/>
    <w:rsid w:val="009D036F"/>
    <w:rsid w:val="009D043A"/>
    <w:rsid w:val="009D4F05"/>
    <w:rsid w:val="009D52DE"/>
    <w:rsid w:val="009D5C76"/>
    <w:rsid w:val="009D6B2C"/>
    <w:rsid w:val="009D6C19"/>
    <w:rsid w:val="009E13B9"/>
    <w:rsid w:val="009E2654"/>
    <w:rsid w:val="009E2761"/>
    <w:rsid w:val="009E346E"/>
    <w:rsid w:val="009E3D17"/>
    <w:rsid w:val="009E480C"/>
    <w:rsid w:val="009E689E"/>
    <w:rsid w:val="009E750C"/>
    <w:rsid w:val="009E75ED"/>
    <w:rsid w:val="009F0DF2"/>
    <w:rsid w:val="009F1D66"/>
    <w:rsid w:val="009F214E"/>
    <w:rsid w:val="009F5425"/>
    <w:rsid w:val="009F558B"/>
    <w:rsid w:val="009F5DE9"/>
    <w:rsid w:val="009F6273"/>
    <w:rsid w:val="009F631C"/>
    <w:rsid w:val="009F7624"/>
    <w:rsid w:val="009F7DB3"/>
    <w:rsid w:val="00A00DD9"/>
    <w:rsid w:val="00A01CE7"/>
    <w:rsid w:val="00A02287"/>
    <w:rsid w:val="00A02B19"/>
    <w:rsid w:val="00A039AC"/>
    <w:rsid w:val="00A03C6F"/>
    <w:rsid w:val="00A03E95"/>
    <w:rsid w:val="00A04C70"/>
    <w:rsid w:val="00A04E8E"/>
    <w:rsid w:val="00A04F69"/>
    <w:rsid w:val="00A0526C"/>
    <w:rsid w:val="00A0544A"/>
    <w:rsid w:val="00A05CD0"/>
    <w:rsid w:val="00A068F9"/>
    <w:rsid w:val="00A06B86"/>
    <w:rsid w:val="00A07396"/>
    <w:rsid w:val="00A10AAD"/>
    <w:rsid w:val="00A12105"/>
    <w:rsid w:val="00A123F9"/>
    <w:rsid w:val="00A12594"/>
    <w:rsid w:val="00A12FDA"/>
    <w:rsid w:val="00A14894"/>
    <w:rsid w:val="00A14A90"/>
    <w:rsid w:val="00A15668"/>
    <w:rsid w:val="00A15E55"/>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93A"/>
    <w:rsid w:val="00A272D8"/>
    <w:rsid w:val="00A27B4A"/>
    <w:rsid w:val="00A30226"/>
    <w:rsid w:val="00A303B6"/>
    <w:rsid w:val="00A328CE"/>
    <w:rsid w:val="00A32905"/>
    <w:rsid w:val="00A3464D"/>
    <w:rsid w:val="00A351DD"/>
    <w:rsid w:val="00A354E8"/>
    <w:rsid w:val="00A35BD9"/>
    <w:rsid w:val="00A36FEE"/>
    <w:rsid w:val="00A37C91"/>
    <w:rsid w:val="00A40826"/>
    <w:rsid w:val="00A40D1C"/>
    <w:rsid w:val="00A40EAE"/>
    <w:rsid w:val="00A44270"/>
    <w:rsid w:val="00A44B6F"/>
    <w:rsid w:val="00A44D57"/>
    <w:rsid w:val="00A45761"/>
    <w:rsid w:val="00A45E6B"/>
    <w:rsid w:val="00A4623A"/>
    <w:rsid w:val="00A47AA0"/>
    <w:rsid w:val="00A503FD"/>
    <w:rsid w:val="00A51158"/>
    <w:rsid w:val="00A52882"/>
    <w:rsid w:val="00A54671"/>
    <w:rsid w:val="00A55475"/>
    <w:rsid w:val="00A5601D"/>
    <w:rsid w:val="00A57581"/>
    <w:rsid w:val="00A5796B"/>
    <w:rsid w:val="00A57B72"/>
    <w:rsid w:val="00A57D45"/>
    <w:rsid w:val="00A6072B"/>
    <w:rsid w:val="00A608A8"/>
    <w:rsid w:val="00A619E9"/>
    <w:rsid w:val="00A61E9C"/>
    <w:rsid w:val="00A61EB2"/>
    <w:rsid w:val="00A62617"/>
    <w:rsid w:val="00A63329"/>
    <w:rsid w:val="00A6357F"/>
    <w:rsid w:val="00A64C64"/>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90875"/>
    <w:rsid w:val="00A90C77"/>
    <w:rsid w:val="00A922E2"/>
    <w:rsid w:val="00A934DD"/>
    <w:rsid w:val="00A951F8"/>
    <w:rsid w:val="00A9643E"/>
    <w:rsid w:val="00A96605"/>
    <w:rsid w:val="00A976C2"/>
    <w:rsid w:val="00A97E2A"/>
    <w:rsid w:val="00AA027C"/>
    <w:rsid w:val="00AA0E0B"/>
    <w:rsid w:val="00AA0F65"/>
    <w:rsid w:val="00AA1C25"/>
    <w:rsid w:val="00AA1D65"/>
    <w:rsid w:val="00AA2466"/>
    <w:rsid w:val="00AA3233"/>
    <w:rsid w:val="00AA4956"/>
    <w:rsid w:val="00AA54DA"/>
    <w:rsid w:val="00AA61BB"/>
    <w:rsid w:val="00AA6979"/>
    <w:rsid w:val="00AB0162"/>
    <w:rsid w:val="00AB0485"/>
    <w:rsid w:val="00AB0D24"/>
    <w:rsid w:val="00AB1567"/>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354"/>
    <w:rsid w:val="00AE170D"/>
    <w:rsid w:val="00AE1BAB"/>
    <w:rsid w:val="00AE3743"/>
    <w:rsid w:val="00AE4597"/>
    <w:rsid w:val="00AE4A5E"/>
    <w:rsid w:val="00AE539C"/>
    <w:rsid w:val="00AE5A1B"/>
    <w:rsid w:val="00AE5BE7"/>
    <w:rsid w:val="00AE6756"/>
    <w:rsid w:val="00AE7400"/>
    <w:rsid w:val="00AF0B8C"/>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582"/>
    <w:rsid w:val="00B20DC9"/>
    <w:rsid w:val="00B211A1"/>
    <w:rsid w:val="00B216DF"/>
    <w:rsid w:val="00B21E41"/>
    <w:rsid w:val="00B21FB9"/>
    <w:rsid w:val="00B23F9A"/>
    <w:rsid w:val="00B24032"/>
    <w:rsid w:val="00B2415B"/>
    <w:rsid w:val="00B24503"/>
    <w:rsid w:val="00B2479C"/>
    <w:rsid w:val="00B25A98"/>
    <w:rsid w:val="00B27927"/>
    <w:rsid w:val="00B3007B"/>
    <w:rsid w:val="00B3052D"/>
    <w:rsid w:val="00B34495"/>
    <w:rsid w:val="00B37615"/>
    <w:rsid w:val="00B40ADF"/>
    <w:rsid w:val="00B42FCD"/>
    <w:rsid w:val="00B43108"/>
    <w:rsid w:val="00B43A09"/>
    <w:rsid w:val="00B44DCC"/>
    <w:rsid w:val="00B468A7"/>
    <w:rsid w:val="00B46BF7"/>
    <w:rsid w:val="00B470D1"/>
    <w:rsid w:val="00B47321"/>
    <w:rsid w:val="00B52C68"/>
    <w:rsid w:val="00B52D41"/>
    <w:rsid w:val="00B54950"/>
    <w:rsid w:val="00B54B08"/>
    <w:rsid w:val="00B55BD1"/>
    <w:rsid w:val="00B55E8D"/>
    <w:rsid w:val="00B565B7"/>
    <w:rsid w:val="00B56680"/>
    <w:rsid w:val="00B56EB2"/>
    <w:rsid w:val="00B61816"/>
    <w:rsid w:val="00B618B4"/>
    <w:rsid w:val="00B62850"/>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2F21"/>
    <w:rsid w:val="00B87C7F"/>
    <w:rsid w:val="00B90090"/>
    <w:rsid w:val="00B904E3"/>
    <w:rsid w:val="00B90E13"/>
    <w:rsid w:val="00B95700"/>
    <w:rsid w:val="00B96185"/>
    <w:rsid w:val="00B963A2"/>
    <w:rsid w:val="00B96CC5"/>
    <w:rsid w:val="00BA0F35"/>
    <w:rsid w:val="00BA19BC"/>
    <w:rsid w:val="00BA1D3D"/>
    <w:rsid w:val="00BA26E8"/>
    <w:rsid w:val="00BA482C"/>
    <w:rsid w:val="00BA51FB"/>
    <w:rsid w:val="00BA54CB"/>
    <w:rsid w:val="00BA6553"/>
    <w:rsid w:val="00BA6AE6"/>
    <w:rsid w:val="00BA6F72"/>
    <w:rsid w:val="00BA7317"/>
    <w:rsid w:val="00BB0AAC"/>
    <w:rsid w:val="00BB14CC"/>
    <w:rsid w:val="00BB2913"/>
    <w:rsid w:val="00BB4400"/>
    <w:rsid w:val="00BB6562"/>
    <w:rsid w:val="00BB747E"/>
    <w:rsid w:val="00BC13D3"/>
    <w:rsid w:val="00BC23A3"/>
    <w:rsid w:val="00BC293C"/>
    <w:rsid w:val="00BC2B1C"/>
    <w:rsid w:val="00BC2C4C"/>
    <w:rsid w:val="00BC3336"/>
    <w:rsid w:val="00BC3772"/>
    <w:rsid w:val="00BC5443"/>
    <w:rsid w:val="00BC67C5"/>
    <w:rsid w:val="00BC6DAA"/>
    <w:rsid w:val="00BD130F"/>
    <w:rsid w:val="00BD1440"/>
    <w:rsid w:val="00BD1525"/>
    <w:rsid w:val="00BD1978"/>
    <w:rsid w:val="00BD1C56"/>
    <w:rsid w:val="00BD2FFE"/>
    <w:rsid w:val="00BD31BB"/>
    <w:rsid w:val="00BD3C3D"/>
    <w:rsid w:val="00BD4DB5"/>
    <w:rsid w:val="00BD68A4"/>
    <w:rsid w:val="00BD7F80"/>
    <w:rsid w:val="00BE0467"/>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3832"/>
    <w:rsid w:val="00BF431C"/>
    <w:rsid w:val="00BF462D"/>
    <w:rsid w:val="00BF49F3"/>
    <w:rsid w:val="00BF5226"/>
    <w:rsid w:val="00BF7141"/>
    <w:rsid w:val="00BF78A6"/>
    <w:rsid w:val="00BF7CD8"/>
    <w:rsid w:val="00C0027B"/>
    <w:rsid w:val="00C00AC2"/>
    <w:rsid w:val="00C01276"/>
    <w:rsid w:val="00C01303"/>
    <w:rsid w:val="00C014ED"/>
    <w:rsid w:val="00C018F6"/>
    <w:rsid w:val="00C01A73"/>
    <w:rsid w:val="00C01A7E"/>
    <w:rsid w:val="00C025F7"/>
    <w:rsid w:val="00C05139"/>
    <w:rsid w:val="00C05444"/>
    <w:rsid w:val="00C05B70"/>
    <w:rsid w:val="00C0700E"/>
    <w:rsid w:val="00C07778"/>
    <w:rsid w:val="00C07D47"/>
    <w:rsid w:val="00C1124F"/>
    <w:rsid w:val="00C1171E"/>
    <w:rsid w:val="00C120AB"/>
    <w:rsid w:val="00C127FD"/>
    <w:rsid w:val="00C13599"/>
    <w:rsid w:val="00C16971"/>
    <w:rsid w:val="00C16B52"/>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262"/>
    <w:rsid w:val="00C33C5A"/>
    <w:rsid w:val="00C365DF"/>
    <w:rsid w:val="00C36B6A"/>
    <w:rsid w:val="00C36BF3"/>
    <w:rsid w:val="00C36D15"/>
    <w:rsid w:val="00C405D0"/>
    <w:rsid w:val="00C40614"/>
    <w:rsid w:val="00C40B72"/>
    <w:rsid w:val="00C412BF"/>
    <w:rsid w:val="00C41313"/>
    <w:rsid w:val="00C4172A"/>
    <w:rsid w:val="00C41760"/>
    <w:rsid w:val="00C422E3"/>
    <w:rsid w:val="00C439BA"/>
    <w:rsid w:val="00C44950"/>
    <w:rsid w:val="00C45EE7"/>
    <w:rsid w:val="00C46444"/>
    <w:rsid w:val="00C466DD"/>
    <w:rsid w:val="00C474C6"/>
    <w:rsid w:val="00C47CA3"/>
    <w:rsid w:val="00C50EDC"/>
    <w:rsid w:val="00C510D8"/>
    <w:rsid w:val="00C51445"/>
    <w:rsid w:val="00C52AD2"/>
    <w:rsid w:val="00C52E63"/>
    <w:rsid w:val="00C5539D"/>
    <w:rsid w:val="00C55803"/>
    <w:rsid w:val="00C55CF7"/>
    <w:rsid w:val="00C562D5"/>
    <w:rsid w:val="00C56348"/>
    <w:rsid w:val="00C6238B"/>
    <w:rsid w:val="00C62FAA"/>
    <w:rsid w:val="00C63379"/>
    <w:rsid w:val="00C639AA"/>
    <w:rsid w:val="00C6432D"/>
    <w:rsid w:val="00C64746"/>
    <w:rsid w:val="00C65553"/>
    <w:rsid w:val="00C6574B"/>
    <w:rsid w:val="00C65F6D"/>
    <w:rsid w:val="00C66A17"/>
    <w:rsid w:val="00C6754F"/>
    <w:rsid w:val="00C70F48"/>
    <w:rsid w:val="00C71A70"/>
    <w:rsid w:val="00C74577"/>
    <w:rsid w:val="00C762BF"/>
    <w:rsid w:val="00C762D5"/>
    <w:rsid w:val="00C77050"/>
    <w:rsid w:val="00C774DE"/>
    <w:rsid w:val="00C803D3"/>
    <w:rsid w:val="00C815B8"/>
    <w:rsid w:val="00C81B3C"/>
    <w:rsid w:val="00C841FB"/>
    <w:rsid w:val="00C845B0"/>
    <w:rsid w:val="00C847F9"/>
    <w:rsid w:val="00C84E5C"/>
    <w:rsid w:val="00C861A1"/>
    <w:rsid w:val="00C8654B"/>
    <w:rsid w:val="00C91BA1"/>
    <w:rsid w:val="00C91D4D"/>
    <w:rsid w:val="00C92616"/>
    <w:rsid w:val="00C92844"/>
    <w:rsid w:val="00C9292D"/>
    <w:rsid w:val="00C92CDA"/>
    <w:rsid w:val="00C93340"/>
    <w:rsid w:val="00C94B01"/>
    <w:rsid w:val="00C95CF1"/>
    <w:rsid w:val="00C971BB"/>
    <w:rsid w:val="00C97410"/>
    <w:rsid w:val="00C97C2C"/>
    <w:rsid w:val="00C97EC3"/>
    <w:rsid w:val="00CA0B13"/>
    <w:rsid w:val="00CA0DC0"/>
    <w:rsid w:val="00CA0F21"/>
    <w:rsid w:val="00CA1B26"/>
    <w:rsid w:val="00CA214C"/>
    <w:rsid w:val="00CA4245"/>
    <w:rsid w:val="00CA4844"/>
    <w:rsid w:val="00CA5B51"/>
    <w:rsid w:val="00CA73C1"/>
    <w:rsid w:val="00CA7B85"/>
    <w:rsid w:val="00CA7F2B"/>
    <w:rsid w:val="00CB03AD"/>
    <w:rsid w:val="00CB112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688"/>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23D8"/>
    <w:rsid w:val="00CE4109"/>
    <w:rsid w:val="00CE483F"/>
    <w:rsid w:val="00CE4CE7"/>
    <w:rsid w:val="00CE4F4D"/>
    <w:rsid w:val="00CE58B0"/>
    <w:rsid w:val="00CE596E"/>
    <w:rsid w:val="00CE69E7"/>
    <w:rsid w:val="00CE6BE9"/>
    <w:rsid w:val="00CE6E0F"/>
    <w:rsid w:val="00CF088D"/>
    <w:rsid w:val="00CF2C9A"/>
    <w:rsid w:val="00CF3480"/>
    <w:rsid w:val="00CF4C07"/>
    <w:rsid w:val="00CF57C9"/>
    <w:rsid w:val="00CF5DBA"/>
    <w:rsid w:val="00CF7AA7"/>
    <w:rsid w:val="00D03BBF"/>
    <w:rsid w:val="00D03E8C"/>
    <w:rsid w:val="00D03F7D"/>
    <w:rsid w:val="00D044EA"/>
    <w:rsid w:val="00D04D00"/>
    <w:rsid w:val="00D05596"/>
    <w:rsid w:val="00D06C45"/>
    <w:rsid w:val="00D075DD"/>
    <w:rsid w:val="00D10787"/>
    <w:rsid w:val="00D1079A"/>
    <w:rsid w:val="00D108F8"/>
    <w:rsid w:val="00D12015"/>
    <w:rsid w:val="00D12092"/>
    <w:rsid w:val="00D127C3"/>
    <w:rsid w:val="00D12FDA"/>
    <w:rsid w:val="00D130AD"/>
    <w:rsid w:val="00D14F8F"/>
    <w:rsid w:val="00D15E85"/>
    <w:rsid w:val="00D17814"/>
    <w:rsid w:val="00D21285"/>
    <w:rsid w:val="00D2160C"/>
    <w:rsid w:val="00D21675"/>
    <w:rsid w:val="00D22177"/>
    <w:rsid w:val="00D24051"/>
    <w:rsid w:val="00D25D53"/>
    <w:rsid w:val="00D27624"/>
    <w:rsid w:val="00D278BD"/>
    <w:rsid w:val="00D310B0"/>
    <w:rsid w:val="00D31191"/>
    <w:rsid w:val="00D333E7"/>
    <w:rsid w:val="00D34EF1"/>
    <w:rsid w:val="00D3531D"/>
    <w:rsid w:val="00D35B42"/>
    <w:rsid w:val="00D371CF"/>
    <w:rsid w:val="00D4034C"/>
    <w:rsid w:val="00D41845"/>
    <w:rsid w:val="00D418A1"/>
    <w:rsid w:val="00D422F2"/>
    <w:rsid w:val="00D447E8"/>
    <w:rsid w:val="00D44D60"/>
    <w:rsid w:val="00D45145"/>
    <w:rsid w:val="00D45FB3"/>
    <w:rsid w:val="00D5102D"/>
    <w:rsid w:val="00D522D8"/>
    <w:rsid w:val="00D52714"/>
    <w:rsid w:val="00D52E9D"/>
    <w:rsid w:val="00D537D7"/>
    <w:rsid w:val="00D54078"/>
    <w:rsid w:val="00D54EAA"/>
    <w:rsid w:val="00D553C7"/>
    <w:rsid w:val="00D564DE"/>
    <w:rsid w:val="00D56823"/>
    <w:rsid w:val="00D56A01"/>
    <w:rsid w:val="00D56AF0"/>
    <w:rsid w:val="00D57557"/>
    <w:rsid w:val="00D579C9"/>
    <w:rsid w:val="00D600B6"/>
    <w:rsid w:val="00D61D0C"/>
    <w:rsid w:val="00D62631"/>
    <w:rsid w:val="00D628A1"/>
    <w:rsid w:val="00D62C51"/>
    <w:rsid w:val="00D62F77"/>
    <w:rsid w:val="00D6450E"/>
    <w:rsid w:val="00D64A72"/>
    <w:rsid w:val="00D65004"/>
    <w:rsid w:val="00D65E22"/>
    <w:rsid w:val="00D709D2"/>
    <w:rsid w:val="00D71075"/>
    <w:rsid w:val="00D712C7"/>
    <w:rsid w:val="00D71A85"/>
    <w:rsid w:val="00D7537D"/>
    <w:rsid w:val="00D75420"/>
    <w:rsid w:val="00D7689C"/>
    <w:rsid w:val="00D76DF5"/>
    <w:rsid w:val="00D8061B"/>
    <w:rsid w:val="00D81F17"/>
    <w:rsid w:val="00D82C2B"/>
    <w:rsid w:val="00D83EF2"/>
    <w:rsid w:val="00D84126"/>
    <w:rsid w:val="00D845BD"/>
    <w:rsid w:val="00D84AA5"/>
    <w:rsid w:val="00D85624"/>
    <w:rsid w:val="00D85718"/>
    <w:rsid w:val="00D8643E"/>
    <w:rsid w:val="00D8775C"/>
    <w:rsid w:val="00D879DB"/>
    <w:rsid w:val="00D9078F"/>
    <w:rsid w:val="00D91A0C"/>
    <w:rsid w:val="00D932B5"/>
    <w:rsid w:val="00D934D2"/>
    <w:rsid w:val="00D97C60"/>
    <w:rsid w:val="00DA053C"/>
    <w:rsid w:val="00DA0593"/>
    <w:rsid w:val="00DA1F78"/>
    <w:rsid w:val="00DA230B"/>
    <w:rsid w:val="00DA2702"/>
    <w:rsid w:val="00DA28A1"/>
    <w:rsid w:val="00DA2D58"/>
    <w:rsid w:val="00DA549E"/>
    <w:rsid w:val="00DA5895"/>
    <w:rsid w:val="00DA6A20"/>
    <w:rsid w:val="00DA6A47"/>
    <w:rsid w:val="00DA6B25"/>
    <w:rsid w:val="00DB03BA"/>
    <w:rsid w:val="00DB0A91"/>
    <w:rsid w:val="00DB1B89"/>
    <w:rsid w:val="00DB1C16"/>
    <w:rsid w:val="00DB28D3"/>
    <w:rsid w:val="00DB2E27"/>
    <w:rsid w:val="00DB2EFB"/>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2D15"/>
    <w:rsid w:val="00DC318D"/>
    <w:rsid w:val="00DC3747"/>
    <w:rsid w:val="00DC41EF"/>
    <w:rsid w:val="00DC4CD9"/>
    <w:rsid w:val="00DC4F00"/>
    <w:rsid w:val="00DC559C"/>
    <w:rsid w:val="00DC573C"/>
    <w:rsid w:val="00DC5862"/>
    <w:rsid w:val="00DC66B1"/>
    <w:rsid w:val="00DD0CBA"/>
    <w:rsid w:val="00DD18A1"/>
    <w:rsid w:val="00DD2201"/>
    <w:rsid w:val="00DD2214"/>
    <w:rsid w:val="00DD2330"/>
    <w:rsid w:val="00DD26E9"/>
    <w:rsid w:val="00DD2CA4"/>
    <w:rsid w:val="00DD390A"/>
    <w:rsid w:val="00DD60E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2FA5"/>
    <w:rsid w:val="00DF3372"/>
    <w:rsid w:val="00DF3559"/>
    <w:rsid w:val="00DF3844"/>
    <w:rsid w:val="00DF758D"/>
    <w:rsid w:val="00DF7C20"/>
    <w:rsid w:val="00DF7C98"/>
    <w:rsid w:val="00DF7F34"/>
    <w:rsid w:val="00E016C4"/>
    <w:rsid w:val="00E01794"/>
    <w:rsid w:val="00E02AD9"/>
    <w:rsid w:val="00E02E99"/>
    <w:rsid w:val="00E02FB1"/>
    <w:rsid w:val="00E037A7"/>
    <w:rsid w:val="00E03958"/>
    <w:rsid w:val="00E04DA9"/>
    <w:rsid w:val="00E06ABF"/>
    <w:rsid w:val="00E070A1"/>
    <w:rsid w:val="00E079C3"/>
    <w:rsid w:val="00E101DE"/>
    <w:rsid w:val="00E109D8"/>
    <w:rsid w:val="00E116F9"/>
    <w:rsid w:val="00E14A2B"/>
    <w:rsid w:val="00E1521E"/>
    <w:rsid w:val="00E155CF"/>
    <w:rsid w:val="00E159AF"/>
    <w:rsid w:val="00E15BA7"/>
    <w:rsid w:val="00E15D52"/>
    <w:rsid w:val="00E16800"/>
    <w:rsid w:val="00E17945"/>
    <w:rsid w:val="00E2000E"/>
    <w:rsid w:val="00E20173"/>
    <w:rsid w:val="00E21012"/>
    <w:rsid w:val="00E22EF4"/>
    <w:rsid w:val="00E230F1"/>
    <w:rsid w:val="00E23392"/>
    <w:rsid w:val="00E236BA"/>
    <w:rsid w:val="00E23B38"/>
    <w:rsid w:val="00E24023"/>
    <w:rsid w:val="00E24737"/>
    <w:rsid w:val="00E251A4"/>
    <w:rsid w:val="00E25225"/>
    <w:rsid w:val="00E254CC"/>
    <w:rsid w:val="00E26078"/>
    <w:rsid w:val="00E263BD"/>
    <w:rsid w:val="00E270A9"/>
    <w:rsid w:val="00E2771B"/>
    <w:rsid w:val="00E27EAD"/>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20B"/>
    <w:rsid w:val="00E54402"/>
    <w:rsid w:val="00E55B15"/>
    <w:rsid w:val="00E55D4D"/>
    <w:rsid w:val="00E579BE"/>
    <w:rsid w:val="00E60A88"/>
    <w:rsid w:val="00E6185F"/>
    <w:rsid w:val="00E62B59"/>
    <w:rsid w:val="00E62C7C"/>
    <w:rsid w:val="00E63D4E"/>
    <w:rsid w:val="00E65413"/>
    <w:rsid w:val="00E65B10"/>
    <w:rsid w:val="00E66186"/>
    <w:rsid w:val="00E66250"/>
    <w:rsid w:val="00E66CC2"/>
    <w:rsid w:val="00E675D0"/>
    <w:rsid w:val="00E67A07"/>
    <w:rsid w:val="00E67F76"/>
    <w:rsid w:val="00E70281"/>
    <w:rsid w:val="00E704B1"/>
    <w:rsid w:val="00E70B75"/>
    <w:rsid w:val="00E70C75"/>
    <w:rsid w:val="00E71451"/>
    <w:rsid w:val="00E714D2"/>
    <w:rsid w:val="00E72D88"/>
    <w:rsid w:val="00E730CE"/>
    <w:rsid w:val="00E732EE"/>
    <w:rsid w:val="00E735C5"/>
    <w:rsid w:val="00E74B4A"/>
    <w:rsid w:val="00E75967"/>
    <w:rsid w:val="00E75B68"/>
    <w:rsid w:val="00E7685C"/>
    <w:rsid w:val="00E76D12"/>
    <w:rsid w:val="00E76F4A"/>
    <w:rsid w:val="00E835B6"/>
    <w:rsid w:val="00E84BA4"/>
    <w:rsid w:val="00E85366"/>
    <w:rsid w:val="00E86A8B"/>
    <w:rsid w:val="00E9055F"/>
    <w:rsid w:val="00E91A12"/>
    <w:rsid w:val="00E92911"/>
    <w:rsid w:val="00E94248"/>
    <w:rsid w:val="00E944FE"/>
    <w:rsid w:val="00E94CB9"/>
    <w:rsid w:val="00E957AF"/>
    <w:rsid w:val="00E969C7"/>
    <w:rsid w:val="00E96B35"/>
    <w:rsid w:val="00EA06B8"/>
    <w:rsid w:val="00EA16A9"/>
    <w:rsid w:val="00EA1856"/>
    <w:rsid w:val="00EA2F33"/>
    <w:rsid w:val="00EA4908"/>
    <w:rsid w:val="00EA49AF"/>
    <w:rsid w:val="00EA4D68"/>
    <w:rsid w:val="00EA5048"/>
    <w:rsid w:val="00EA512D"/>
    <w:rsid w:val="00EA5602"/>
    <w:rsid w:val="00EA5EF0"/>
    <w:rsid w:val="00EA6365"/>
    <w:rsid w:val="00EA66D5"/>
    <w:rsid w:val="00EA67D4"/>
    <w:rsid w:val="00EA6811"/>
    <w:rsid w:val="00EA6F54"/>
    <w:rsid w:val="00EB01B5"/>
    <w:rsid w:val="00EB02A6"/>
    <w:rsid w:val="00EB039A"/>
    <w:rsid w:val="00EB0B11"/>
    <w:rsid w:val="00EB15A3"/>
    <w:rsid w:val="00EB3B2B"/>
    <w:rsid w:val="00EB3B64"/>
    <w:rsid w:val="00EB45F4"/>
    <w:rsid w:val="00EC1599"/>
    <w:rsid w:val="00EC16AA"/>
    <w:rsid w:val="00EC176E"/>
    <w:rsid w:val="00EC2417"/>
    <w:rsid w:val="00EC2991"/>
    <w:rsid w:val="00EC2E30"/>
    <w:rsid w:val="00EC3662"/>
    <w:rsid w:val="00EC3F63"/>
    <w:rsid w:val="00EC5306"/>
    <w:rsid w:val="00EC5426"/>
    <w:rsid w:val="00EC5F21"/>
    <w:rsid w:val="00EC6243"/>
    <w:rsid w:val="00ED09EA"/>
    <w:rsid w:val="00ED0F92"/>
    <w:rsid w:val="00ED2081"/>
    <w:rsid w:val="00ED39E4"/>
    <w:rsid w:val="00ED474D"/>
    <w:rsid w:val="00ED4BF3"/>
    <w:rsid w:val="00ED4D58"/>
    <w:rsid w:val="00ED529F"/>
    <w:rsid w:val="00ED5668"/>
    <w:rsid w:val="00ED5789"/>
    <w:rsid w:val="00ED728C"/>
    <w:rsid w:val="00EE0B7B"/>
    <w:rsid w:val="00EE1176"/>
    <w:rsid w:val="00EE21FE"/>
    <w:rsid w:val="00EE2852"/>
    <w:rsid w:val="00EE2E34"/>
    <w:rsid w:val="00EE3EE7"/>
    <w:rsid w:val="00EE4D6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366"/>
    <w:rsid w:val="00F02423"/>
    <w:rsid w:val="00F02886"/>
    <w:rsid w:val="00F02A47"/>
    <w:rsid w:val="00F03E5A"/>
    <w:rsid w:val="00F04024"/>
    <w:rsid w:val="00F04278"/>
    <w:rsid w:val="00F04567"/>
    <w:rsid w:val="00F04A78"/>
    <w:rsid w:val="00F04C16"/>
    <w:rsid w:val="00F05534"/>
    <w:rsid w:val="00F055D1"/>
    <w:rsid w:val="00F05F75"/>
    <w:rsid w:val="00F06292"/>
    <w:rsid w:val="00F06689"/>
    <w:rsid w:val="00F0673D"/>
    <w:rsid w:val="00F1156F"/>
    <w:rsid w:val="00F11791"/>
    <w:rsid w:val="00F127A7"/>
    <w:rsid w:val="00F12E9B"/>
    <w:rsid w:val="00F133C4"/>
    <w:rsid w:val="00F13672"/>
    <w:rsid w:val="00F141DC"/>
    <w:rsid w:val="00F15A58"/>
    <w:rsid w:val="00F17E09"/>
    <w:rsid w:val="00F2103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BD6"/>
    <w:rsid w:val="00F46C59"/>
    <w:rsid w:val="00F46D76"/>
    <w:rsid w:val="00F473C9"/>
    <w:rsid w:val="00F473E8"/>
    <w:rsid w:val="00F4797F"/>
    <w:rsid w:val="00F47BFC"/>
    <w:rsid w:val="00F51BB6"/>
    <w:rsid w:val="00F530B9"/>
    <w:rsid w:val="00F54953"/>
    <w:rsid w:val="00F56B53"/>
    <w:rsid w:val="00F571C4"/>
    <w:rsid w:val="00F57251"/>
    <w:rsid w:val="00F57A16"/>
    <w:rsid w:val="00F57C89"/>
    <w:rsid w:val="00F57DF0"/>
    <w:rsid w:val="00F6118D"/>
    <w:rsid w:val="00F6389F"/>
    <w:rsid w:val="00F63CBB"/>
    <w:rsid w:val="00F64ED4"/>
    <w:rsid w:val="00F653DE"/>
    <w:rsid w:val="00F65E88"/>
    <w:rsid w:val="00F660EF"/>
    <w:rsid w:val="00F665D5"/>
    <w:rsid w:val="00F70394"/>
    <w:rsid w:val="00F70506"/>
    <w:rsid w:val="00F72262"/>
    <w:rsid w:val="00F7311D"/>
    <w:rsid w:val="00F735FB"/>
    <w:rsid w:val="00F744AD"/>
    <w:rsid w:val="00F74A66"/>
    <w:rsid w:val="00F74C46"/>
    <w:rsid w:val="00F84247"/>
    <w:rsid w:val="00F846E0"/>
    <w:rsid w:val="00F84AFA"/>
    <w:rsid w:val="00F9079F"/>
    <w:rsid w:val="00F90C7C"/>
    <w:rsid w:val="00F91A63"/>
    <w:rsid w:val="00F91ED5"/>
    <w:rsid w:val="00F921CC"/>
    <w:rsid w:val="00F935B9"/>
    <w:rsid w:val="00F94176"/>
    <w:rsid w:val="00F959BB"/>
    <w:rsid w:val="00F95E0F"/>
    <w:rsid w:val="00F9603C"/>
    <w:rsid w:val="00F96A82"/>
    <w:rsid w:val="00FA01E0"/>
    <w:rsid w:val="00FA2AD5"/>
    <w:rsid w:val="00FA2E17"/>
    <w:rsid w:val="00FA3B84"/>
    <w:rsid w:val="00FA3D74"/>
    <w:rsid w:val="00FA40F5"/>
    <w:rsid w:val="00FA4311"/>
    <w:rsid w:val="00FA540C"/>
    <w:rsid w:val="00FA6527"/>
    <w:rsid w:val="00FA7424"/>
    <w:rsid w:val="00FB0327"/>
    <w:rsid w:val="00FB059A"/>
    <w:rsid w:val="00FB2B03"/>
    <w:rsid w:val="00FB2EB2"/>
    <w:rsid w:val="00FB2FFE"/>
    <w:rsid w:val="00FB303E"/>
    <w:rsid w:val="00FB32AE"/>
    <w:rsid w:val="00FB32DE"/>
    <w:rsid w:val="00FB3664"/>
    <w:rsid w:val="00FB46F4"/>
    <w:rsid w:val="00FB49C0"/>
    <w:rsid w:val="00FC0A80"/>
    <w:rsid w:val="00FC1160"/>
    <w:rsid w:val="00FC291C"/>
    <w:rsid w:val="00FC36AE"/>
    <w:rsid w:val="00FC44A3"/>
    <w:rsid w:val="00FC48CC"/>
    <w:rsid w:val="00FC6460"/>
    <w:rsid w:val="00FC6813"/>
    <w:rsid w:val="00FC6A86"/>
    <w:rsid w:val="00FC7C62"/>
    <w:rsid w:val="00FC7F9E"/>
    <w:rsid w:val="00FD0860"/>
    <w:rsid w:val="00FD0FE9"/>
    <w:rsid w:val="00FD1E98"/>
    <w:rsid w:val="00FD2A3D"/>
    <w:rsid w:val="00FD3341"/>
    <w:rsid w:val="00FD3BCE"/>
    <w:rsid w:val="00FD528F"/>
    <w:rsid w:val="00FD7D3D"/>
    <w:rsid w:val="00FE06CF"/>
    <w:rsid w:val="00FE23F3"/>
    <w:rsid w:val="00FE289D"/>
    <w:rsid w:val="00FE310B"/>
    <w:rsid w:val="00FE381B"/>
    <w:rsid w:val="00FE3D28"/>
    <w:rsid w:val="00FE3E7C"/>
    <w:rsid w:val="00FE47CC"/>
    <w:rsid w:val="00FE4C4B"/>
    <w:rsid w:val="00FE4DC7"/>
    <w:rsid w:val="00FE6D0C"/>
    <w:rsid w:val="00FE6EC6"/>
    <w:rsid w:val="00FF0BA4"/>
    <w:rsid w:val="00FF1221"/>
    <w:rsid w:val="00FF12F9"/>
    <w:rsid w:val="00FF14F0"/>
    <w:rsid w:val="00FF1774"/>
    <w:rsid w:val="00FF207C"/>
    <w:rsid w:val="00FF208A"/>
    <w:rsid w:val="00FF21D2"/>
    <w:rsid w:val="00FF3F42"/>
    <w:rsid w:val="00FF5DD6"/>
    <w:rsid w:val="00FF6F2A"/>
    <w:rsid w:val="00FF7DB2"/>
    <w:rsid w:val="00FF7EDB"/>
    <w:rsid w:val="0CA35721"/>
    <w:rsid w:val="0F701720"/>
    <w:rsid w:val="253344B4"/>
    <w:rsid w:val="2B806594"/>
    <w:rsid w:val="3C526664"/>
    <w:rsid w:val="567D422C"/>
    <w:rsid w:val="6A896EF6"/>
    <w:rsid w:val="72842672"/>
    <w:rsid w:val="74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5"/>
    <w:qFormat/>
    <w:uiPriority w:val="99"/>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128"/>
    <w:qFormat/>
    <w:uiPriority w:val="99"/>
    <w:pPr>
      <w:widowControl w:val="0"/>
    </w:pPr>
    <w:rPr>
      <w:rFonts w:ascii="Arial" w:hAnsi="Arial" w:eastAsia="Malgun Gothic"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link w:val="119"/>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link w:val="117"/>
    <w:qFormat/>
    <w:uiPriority w:val="0"/>
    <w:pPr>
      <w:spacing w:after="120"/>
    </w:pPr>
    <w:rPr>
      <w:rFonts w:ascii="Arial" w:hAnsi="Arial" w:eastAsia="Malgun Gothic" w:cs="Times New Roman"/>
      <w:lang w:val="en-GB" w:eastAsia="en-US" w:bidi="ar-SA"/>
    </w:rPr>
  </w:style>
  <w:style w:type="paragraph" w:customStyle="1" w:styleId="85">
    <w:name w:val="tdoc-header"/>
    <w:qFormat/>
    <w:uiPriority w:val="0"/>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批注文字 字符"/>
    <w:link w:val="29"/>
    <w:qFormat/>
    <w:uiPriority w:val="99"/>
    <w:rPr>
      <w:rFonts w:ascii="Times New Roman" w:hAnsi="Times New Roman"/>
      <w:lang w:val="en-GB" w:eastAsia="en-US"/>
    </w:rPr>
  </w:style>
  <w:style w:type="character" w:customStyle="1" w:styleId="96">
    <w:name w:val="正文文本 字符"/>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标题 3 字符"/>
    <w:link w:val="4"/>
    <w:qFormat/>
    <w:uiPriority w:val="0"/>
    <w:rPr>
      <w:rFonts w:ascii="Arial" w:hAnsi="Arial"/>
      <w:sz w:val="28"/>
      <w:lang w:val="en-GB" w:eastAsia="en-US"/>
    </w:rPr>
  </w:style>
  <w:style w:type="character" w:customStyle="1" w:styleId="105">
    <w:name w:val="标题 2 字符"/>
    <w:link w:val="3"/>
    <w:qFormat/>
    <w:uiPriority w:val="0"/>
    <w:rPr>
      <w:rFonts w:ascii="Arial" w:hAnsi="Arial"/>
      <w:sz w:val="32"/>
      <w:lang w:val="en-GB" w:eastAsia="en-US"/>
    </w:rPr>
  </w:style>
  <w:style w:type="character" w:customStyle="1" w:styleId="106">
    <w:name w:val="标题 4 字符"/>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列出段落 字符"/>
    <w:basedOn w:val="46"/>
    <w:link w:val="112"/>
    <w:qFormat/>
    <w:locked/>
    <w:uiPriority w:val="34"/>
    <w:rPr>
      <w:rFonts w:ascii="Times New Roman" w:hAnsi="Times New Roman" w:cs="Calibri"/>
      <w:lang w:eastAsia="zh-CN"/>
    </w:rPr>
  </w:style>
  <w:style w:type="paragraph" w:styleId="112">
    <w:name w:val="List Paragraph"/>
    <w:basedOn w:val="1"/>
    <w:link w:val="111"/>
    <w:qFormat/>
    <w:uiPriority w:val="34"/>
    <w:pPr>
      <w:spacing w:after="0"/>
      <w:ind w:firstLine="420"/>
    </w:pPr>
    <w:rPr>
      <w:rFonts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 w:type="table" w:customStyle="1" w:styleId="116">
    <w:name w:val="Table Grid1"/>
    <w:basedOn w:val="44"/>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7">
    <w:name w:val="CR Cover Page Zchn"/>
    <w:link w:val="84"/>
    <w:qFormat/>
    <w:uiPriority w:val="0"/>
    <w:rPr>
      <w:rFonts w:ascii="Arial" w:hAnsi="Arial"/>
      <w:lang w:val="en-GB" w:eastAsia="en-US"/>
    </w:rPr>
  </w:style>
  <w:style w:type="paragraph" w:customStyle="1" w:styleId="118">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19">
    <w:name w:val="TAL Car"/>
    <w:link w:val="56"/>
    <w:qFormat/>
    <w:uiPriority w:val="0"/>
    <w:rPr>
      <w:rFonts w:ascii="Arial" w:hAnsi="Arial"/>
      <w:sz w:val="18"/>
      <w:lang w:val="en-GB" w:eastAsia="en-US"/>
    </w:rPr>
  </w:style>
  <w:style w:type="paragraph" w:customStyle="1" w:styleId="120">
    <w:name w:val="修订1"/>
    <w:hidden/>
    <w:semiHidden/>
    <w:qFormat/>
    <w:uiPriority w:val="99"/>
    <w:rPr>
      <w:rFonts w:ascii="Times New Roman" w:hAnsi="Times New Roman" w:eastAsia="Malgun Gothic" w:cs="Times New Roman"/>
      <w:lang w:val="en-GB" w:eastAsia="en-US" w:bidi="ar-SA"/>
    </w:rPr>
  </w:style>
  <w:style w:type="character" w:customStyle="1" w:styleId="121">
    <w:name w:val="Unresolved Mention1"/>
    <w:basedOn w:val="46"/>
    <w:semiHidden/>
    <w:unhideWhenUsed/>
    <w:qFormat/>
    <w:uiPriority w:val="99"/>
    <w:rPr>
      <w:color w:val="605E5C"/>
      <w:shd w:val="clear" w:color="auto" w:fill="E1DFDD"/>
    </w:rPr>
  </w:style>
  <w:style w:type="paragraph" w:customStyle="1" w:styleId="122">
    <w:name w:val="Proposal"/>
    <w:basedOn w:val="1"/>
    <w:link w:val="126"/>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3">
    <w:name w:val="Intense Emphasis1"/>
    <w:qFormat/>
    <w:uiPriority w:val="21"/>
    <w:rPr>
      <w:i/>
      <w:iCs/>
      <w:color w:val="4472C4"/>
    </w:rPr>
  </w:style>
  <w:style w:type="character" w:customStyle="1" w:styleId="124">
    <w:name w:val="B1 (文字)"/>
    <w:qFormat/>
    <w:uiPriority w:val="0"/>
    <w:rPr>
      <w:lang w:val="en-GB" w:eastAsia="en-US"/>
    </w:rPr>
  </w:style>
  <w:style w:type="character" w:customStyle="1" w:styleId="125">
    <w:name w:val="批注文字 字符1"/>
    <w:qFormat/>
    <w:uiPriority w:val="99"/>
    <w:rPr>
      <w:rFonts w:eastAsia="Times New Roman"/>
      <w:szCs w:val="24"/>
      <w:lang w:eastAsia="en-US"/>
    </w:rPr>
  </w:style>
  <w:style w:type="character" w:customStyle="1" w:styleId="126">
    <w:name w:val="Proposal Char"/>
    <w:link w:val="122"/>
    <w:qFormat/>
    <w:uiPriority w:val="0"/>
    <w:rPr>
      <w:rFonts w:ascii="Arial" w:hAnsi="Arial" w:eastAsia="宋体"/>
      <w:b/>
      <w:bCs/>
      <w:lang w:val="en-GB" w:eastAsia="zh-CN"/>
    </w:rPr>
  </w:style>
  <w:style w:type="character" w:customStyle="1" w:styleId="127">
    <w:name w:val="列表段落 字符1"/>
    <w:qFormat/>
    <w:uiPriority w:val="34"/>
    <w:rPr>
      <w:lang w:eastAsia="en-US"/>
    </w:rPr>
  </w:style>
  <w:style w:type="character" w:customStyle="1" w:styleId="128">
    <w:name w:val="页眉 字符"/>
    <w:link w:val="35"/>
    <w:qFormat/>
    <w:uiPriority w:val="99"/>
    <w:rPr>
      <w:rFonts w:ascii="Arial" w:hAnsi="Arial"/>
      <w:b/>
      <w:sz w:val="18"/>
      <w:lang w:val="en-GB" w:eastAsia="en-US"/>
    </w:rPr>
  </w:style>
  <w:style w:type="character" w:customStyle="1" w:styleId="129">
    <w:name w:val="书籍标题1"/>
    <w:basedOn w:val="46"/>
    <w:qFormat/>
    <w:uiPriority w:val="33"/>
    <w:rPr>
      <w:b/>
      <w:bCs/>
      <w:i/>
      <w:iCs/>
      <w:spacing w:val="5"/>
    </w:rPr>
  </w:style>
  <w:style w:type="character" w:customStyle="1" w:styleId="130">
    <w:name w:val="normaltextrun"/>
    <w:basedOn w:val="46"/>
    <w:qFormat/>
    <w:uiPriority w:val="0"/>
  </w:style>
  <w:style w:type="character" w:customStyle="1" w:styleId="131">
    <w:name w:val="eop"/>
    <w:basedOn w:val="46"/>
    <w:qFormat/>
    <w:uiPriority w:val="0"/>
  </w:style>
  <w:style w:type="paragraph" w:customStyle="1" w:styleId="132">
    <w:name w:val="paragraph"/>
    <w:basedOn w:val="1"/>
    <w:qFormat/>
    <w:uiPriority w:val="0"/>
    <w:pPr>
      <w:spacing w:before="100" w:beforeAutospacing="1" w:after="100" w:afterAutospacing="1"/>
    </w:pPr>
    <w:rPr>
      <w:rFonts w:eastAsia="Times New Roman"/>
      <w:sz w:val="24"/>
      <w:szCs w:val="24"/>
      <w:lang w:val="en-US" w:eastAsia="zh-CN"/>
    </w:rPr>
  </w:style>
  <w:style w:type="paragraph" w:customStyle="1" w:styleId="133">
    <w:name w:val="Doc-comment"/>
    <w:basedOn w:val="1"/>
    <w:next w:val="90"/>
    <w:qFormat/>
    <w:uiPriority w:val="0"/>
    <w:pPr>
      <w:tabs>
        <w:tab w:val="left" w:pos="1622"/>
      </w:tabs>
      <w:spacing w:after="0"/>
      <w:ind w:left="1622" w:hanging="363"/>
    </w:pPr>
    <w:rPr>
      <w:rFonts w:ascii="Arial" w:hAnsi="Arial" w:eastAsia="MS Mincho"/>
      <w:i/>
      <w:szCs w:val="24"/>
      <w:lang w:eastAsia="en-GB"/>
    </w:rPr>
  </w:style>
  <w:style w:type="character" w:customStyle="1" w:styleId="134">
    <w:name w:val="Unresolved Mention2"/>
    <w:basedOn w:val="46"/>
    <w:semiHidden/>
    <w:unhideWhenUsed/>
    <w:qFormat/>
    <w:uiPriority w:val="99"/>
    <w:rPr>
      <w:color w:val="808080"/>
      <w:shd w:val="clear" w:color="auto" w:fill="E6E6E6"/>
    </w:rPr>
  </w:style>
  <w:style w:type="paragraph" w:customStyle="1" w:styleId="135">
    <w:name w:val="Comments"/>
    <w:basedOn w:val="1"/>
    <w:link w:val="136"/>
    <w:qFormat/>
    <w:uiPriority w:val="0"/>
    <w:pPr>
      <w:spacing w:before="40" w:after="0"/>
    </w:pPr>
    <w:rPr>
      <w:rFonts w:ascii="Arial" w:hAnsi="Arial" w:eastAsia="MS Mincho"/>
      <w:i/>
      <w:sz w:val="18"/>
      <w:szCs w:val="24"/>
      <w:lang w:eastAsia="en-GB"/>
    </w:rPr>
  </w:style>
  <w:style w:type="character" w:customStyle="1" w:styleId="136">
    <w:name w:val="Comments Char"/>
    <w:link w:val="135"/>
    <w:qFormat/>
    <w:uiPriority w:val="0"/>
    <w:rPr>
      <w:rFonts w:ascii="Arial" w:hAnsi="Arial" w:eastAsia="MS Mincho"/>
      <w:i/>
      <w:sz w:val="18"/>
      <w:szCs w:val="24"/>
      <w:lang w:val="en-GB" w:eastAsia="en-GB"/>
    </w:rPr>
  </w:style>
  <w:style w:type="paragraph" w:customStyle="1" w:styleId="137">
    <w:name w:val="Bold Comments"/>
    <w:basedOn w:val="1"/>
    <w:link w:val="138"/>
    <w:qFormat/>
    <w:uiPriority w:val="0"/>
    <w:pPr>
      <w:spacing w:before="240" w:after="60"/>
      <w:outlineLvl w:val="8"/>
    </w:pPr>
    <w:rPr>
      <w:rFonts w:ascii="Arial" w:hAnsi="Arial" w:eastAsia="MS Mincho"/>
      <w:b/>
      <w:szCs w:val="24"/>
      <w:lang w:val="zh-CN" w:eastAsia="zh-CN"/>
    </w:rPr>
  </w:style>
  <w:style w:type="character" w:customStyle="1" w:styleId="138">
    <w:name w:val="Bold Comments Char"/>
    <w:link w:val="137"/>
    <w:qFormat/>
    <w:uiPriority w:val="0"/>
    <w:rPr>
      <w:rFonts w:ascii="Arial" w:hAnsi="Arial" w:eastAsia="MS Mincho"/>
      <w:b/>
      <w:szCs w:val="24"/>
      <w:lang w:val="zh-CN" w:eastAsia="zh-CN"/>
    </w:rPr>
  </w:style>
  <w:style w:type="character" w:customStyle="1" w:styleId="139">
    <w:name w:val="B1 Char1"/>
    <w:qFormat/>
    <w:locked/>
    <w:uiPriority w:val="0"/>
    <w:rPr>
      <w:rFonts w:ascii="Times New Roman" w:hAnsi="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B3BD76-185C-47A2-A3C3-6EA4809C767D}">
  <ds:schemaRefs/>
</ds:datastoreItem>
</file>

<file path=customXml/itemProps3.xml><?xml version="1.0" encoding="utf-8"?>
<ds:datastoreItem xmlns:ds="http://schemas.openxmlformats.org/officeDocument/2006/customXml" ds:itemID="{48928D26-D9A5-4C40-9959-0029AEC534E3}">
  <ds:schemaRefs/>
</ds:datastoreItem>
</file>

<file path=customXml/itemProps4.xml><?xml version="1.0" encoding="utf-8"?>
<ds:datastoreItem xmlns:ds="http://schemas.openxmlformats.org/officeDocument/2006/customXml" ds:itemID="{E13E4665-ABD6-4F4A-ADC4-337D7715DDF1}">
  <ds:schemaRefs/>
</ds:datastoreItem>
</file>

<file path=customXml/itemProps5.xml><?xml version="1.0" encoding="utf-8"?>
<ds:datastoreItem xmlns:ds="http://schemas.openxmlformats.org/officeDocument/2006/customXml" ds:itemID="{B823C64C-39CC-4FE7-A5A0-2EEDC973BFB9}">
  <ds:schemaRefs/>
</ds:datastoreItem>
</file>

<file path=docProps/app.xml><?xml version="1.0" encoding="utf-8"?>
<Properties xmlns="http://schemas.openxmlformats.org/officeDocument/2006/extended-properties" xmlns:vt="http://schemas.openxmlformats.org/officeDocument/2006/docPropsVTypes">
  <Template>Normal</Template>
  <Pages>7</Pages>
  <Words>2693</Words>
  <Characters>15351</Characters>
  <Lines>127</Lines>
  <Paragraphs>36</Paragraphs>
  <TotalTime>45</TotalTime>
  <ScaleCrop>false</ScaleCrop>
  <LinksUpToDate>false</LinksUpToDate>
  <CharactersWithSpaces>18008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2022-10-13T02:04:00Z</dcterms:created>
  <dc:creator>Qiangli (Cristina)</dc:creator>
  <cp:lastModifiedBy>cmcc_TJY</cp:lastModifiedBy>
  <dcterms:modified xsi:type="dcterms:W3CDTF">2022-10-13T03:46:51Z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2052-11.8.2.11716</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y fmtid="{D5CDD505-2E9C-101B-9397-08002B2CF9AE}" pid="16" name="ICV">
    <vt:lpwstr>850BCE4304A3453496ACFC230C42F24E</vt:lpwstr>
  </property>
</Properties>
</file>