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06DB399C"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119</w:t>
      </w:r>
      <w:r w:rsidR="00743089">
        <w:rPr>
          <w:b/>
          <w:noProof/>
          <w:sz w:val="24"/>
        </w:rPr>
        <w:t>bis-</w:t>
      </w:r>
      <w:r w:rsidRPr="00726F73">
        <w:rPr>
          <w:b/>
          <w:noProof/>
          <w:sz w:val="24"/>
        </w:rPr>
        <w:t>e</w:t>
      </w:r>
      <w:r w:rsidRPr="0033027D">
        <w:rPr>
          <w:b/>
          <w:noProof/>
          <w:sz w:val="24"/>
        </w:rPr>
        <w:tab/>
      </w:r>
      <w:r w:rsidR="00816B41" w:rsidRPr="00816B41">
        <w:rPr>
          <w:b/>
          <w:noProof/>
          <w:sz w:val="24"/>
        </w:rPr>
        <w:t>R</w:t>
      </w:r>
      <w:r w:rsidR="007F7B79">
        <w:rPr>
          <w:b/>
          <w:noProof/>
          <w:sz w:val="24"/>
        </w:rPr>
        <w:t>2</w:t>
      </w:r>
      <w:r w:rsidR="00816B41" w:rsidRPr="00816B41">
        <w:rPr>
          <w:b/>
          <w:noProof/>
          <w:sz w:val="24"/>
        </w:rPr>
        <w:t>-22</w:t>
      </w:r>
      <w:r w:rsidR="00F54A1C">
        <w:rPr>
          <w:b/>
          <w:noProof/>
          <w:sz w:val="24"/>
        </w:rPr>
        <w:t>10618</w:t>
      </w:r>
    </w:p>
    <w:p w14:paraId="5776266B" w14:textId="414BC97F" w:rsidR="0010127D" w:rsidRPr="006A45BA" w:rsidRDefault="0010127D" w:rsidP="00657C8C">
      <w:pPr>
        <w:pStyle w:val="CRCoverPage"/>
        <w:tabs>
          <w:tab w:val="right" w:pos="9639"/>
        </w:tabs>
        <w:spacing w:after="0" w:line="276" w:lineRule="auto"/>
        <w:rPr>
          <w:b/>
          <w:noProof/>
          <w:sz w:val="24"/>
        </w:rPr>
      </w:pPr>
      <w:r>
        <w:rPr>
          <w:b/>
          <w:noProof/>
          <w:sz w:val="24"/>
        </w:rPr>
        <w:t>Electronic meeting,</w:t>
      </w:r>
      <w:r w:rsidRPr="0033027D">
        <w:rPr>
          <w:b/>
          <w:noProof/>
          <w:sz w:val="24"/>
        </w:rPr>
        <w:t xml:space="preserve"> </w:t>
      </w:r>
      <w:r w:rsidR="007F7B79" w:rsidRPr="007F7B79">
        <w:rPr>
          <w:b/>
          <w:noProof/>
          <w:sz w:val="24"/>
        </w:rPr>
        <w:t>1</w:t>
      </w:r>
      <w:r w:rsidR="00743089">
        <w:rPr>
          <w:b/>
          <w:noProof/>
          <w:sz w:val="24"/>
        </w:rPr>
        <w:t>0</w:t>
      </w:r>
      <w:r w:rsidRPr="007F7B79">
        <w:rPr>
          <w:b/>
          <w:noProof/>
          <w:sz w:val="24"/>
        </w:rPr>
        <w:t xml:space="preserve"> – </w:t>
      </w:r>
      <w:r w:rsidR="00743089">
        <w:rPr>
          <w:b/>
          <w:noProof/>
          <w:sz w:val="24"/>
        </w:rPr>
        <w:t>19</w:t>
      </w:r>
      <w:r>
        <w:rPr>
          <w:b/>
          <w:noProof/>
          <w:sz w:val="24"/>
        </w:rPr>
        <w:t xml:space="preserve"> </w:t>
      </w:r>
      <w:r w:rsidR="00743089">
        <w:rPr>
          <w:b/>
          <w:noProof/>
          <w:sz w:val="24"/>
        </w:rPr>
        <w:t>October</w:t>
      </w:r>
      <w:r>
        <w:rPr>
          <w:b/>
          <w:noProof/>
          <w:sz w:val="24"/>
        </w:rPr>
        <w:t>, 202</w:t>
      </w:r>
      <w:r w:rsidR="00043ACF">
        <w:rPr>
          <w:b/>
          <w:noProof/>
          <w:sz w:val="24"/>
        </w:rPr>
        <w:t>2</w:t>
      </w:r>
      <w:r w:rsidRPr="0033027D">
        <w:rPr>
          <w:b/>
          <w:noProof/>
          <w:sz w:val="24"/>
        </w:rPr>
        <w:tab/>
      </w:r>
    </w:p>
    <w:p w14:paraId="0CBA198B" w14:textId="77777777" w:rsidR="007D040F" w:rsidRPr="00BB3A4E" w:rsidRDefault="007D040F" w:rsidP="00657C8C">
      <w:pPr>
        <w:pStyle w:val="CRCoverPage"/>
        <w:spacing w:line="276" w:lineRule="auto"/>
        <w:rPr>
          <w:rFonts w:cs="Arial"/>
          <w:b/>
          <w:bCs/>
          <w:sz w:val="24"/>
          <w:lang w:val="en-US"/>
        </w:rPr>
      </w:pPr>
    </w:p>
    <w:p w14:paraId="5A72964D" w14:textId="393F191B" w:rsidR="007D040F" w:rsidRPr="00F7084C" w:rsidRDefault="007D040F" w:rsidP="00657C8C">
      <w:pPr>
        <w:pStyle w:val="CRCoverPage"/>
        <w:spacing w:line="276" w:lineRule="auto"/>
        <w:rPr>
          <w:rFonts w:cs="Arial"/>
          <w:b/>
          <w:bCs/>
          <w:sz w:val="24"/>
          <w:lang w:val="de-DE"/>
        </w:rPr>
      </w:pPr>
      <w:r w:rsidRPr="00F7084C">
        <w:rPr>
          <w:rFonts w:cs="Arial"/>
          <w:b/>
          <w:bCs/>
          <w:sz w:val="24"/>
          <w:lang w:val="de-DE"/>
        </w:rPr>
        <w:t>Agenda item:</w:t>
      </w:r>
      <w:r w:rsidRPr="00F7084C">
        <w:rPr>
          <w:rFonts w:cs="Arial"/>
          <w:b/>
          <w:bCs/>
          <w:sz w:val="24"/>
          <w:lang w:val="de-DE"/>
        </w:rPr>
        <w:tab/>
      </w:r>
      <w:r w:rsidRPr="00F7084C">
        <w:rPr>
          <w:rFonts w:cs="Arial"/>
          <w:b/>
          <w:bCs/>
          <w:sz w:val="24"/>
          <w:lang w:val="de-DE"/>
        </w:rPr>
        <w:tab/>
      </w:r>
      <w:r w:rsidR="008C36C4">
        <w:rPr>
          <w:rFonts w:cs="Arial"/>
          <w:b/>
          <w:bCs/>
          <w:sz w:val="24"/>
          <w:lang w:val="de-DE"/>
        </w:rPr>
        <w:t>8.18</w:t>
      </w:r>
    </w:p>
    <w:p w14:paraId="7D9EB809" w14:textId="1DDFBFC9" w:rsidR="00141C25" w:rsidRPr="00441972" w:rsidRDefault="00141C25" w:rsidP="00657C8C">
      <w:pPr>
        <w:pStyle w:val="CRCoverPage"/>
        <w:spacing w:line="276" w:lineRule="auto"/>
        <w:ind w:left="1985" w:hanging="1985"/>
        <w:rPr>
          <w:rFonts w:cs="Arial"/>
          <w:b/>
          <w:bCs/>
          <w:sz w:val="24"/>
          <w:lang w:val="de-DE" w:eastAsia="ja-JP"/>
        </w:rPr>
      </w:pPr>
      <w:r w:rsidRPr="00441972">
        <w:rPr>
          <w:rFonts w:cs="Arial"/>
          <w:b/>
          <w:bCs/>
          <w:sz w:val="24"/>
          <w:lang w:val="de-DE" w:eastAsia="ja-JP"/>
        </w:rPr>
        <w:t>Source:</w:t>
      </w:r>
      <w:r w:rsidRPr="00441972">
        <w:rPr>
          <w:rFonts w:cs="Arial"/>
          <w:b/>
          <w:bCs/>
          <w:sz w:val="24"/>
          <w:lang w:val="de-DE" w:eastAsia="ja-JP"/>
        </w:rPr>
        <w:tab/>
      </w:r>
      <w:r w:rsidR="0068089E" w:rsidRPr="00441972">
        <w:rPr>
          <w:rFonts w:cs="Arial"/>
          <w:b/>
          <w:bCs/>
          <w:sz w:val="24"/>
          <w:lang w:val="de-DE" w:eastAsia="ja-JP"/>
        </w:rPr>
        <w:t>Deutsche Telekom</w:t>
      </w:r>
      <w:r w:rsidR="00506A62" w:rsidRPr="00441972">
        <w:rPr>
          <w:rFonts w:cs="Arial"/>
          <w:b/>
          <w:bCs/>
          <w:sz w:val="24"/>
          <w:lang w:val="de-DE" w:eastAsia="ja-JP"/>
        </w:rPr>
        <w:t>, Thale</w:t>
      </w:r>
      <w:r w:rsidR="000A0C54" w:rsidRPr="00441972">
        <w:rPr>
          <w:rFonts w:cs="Arial"/>
          <w:b/>
          <w:bCs/>
          <w:sz w:val="24"/>
          <w:lang w:val="de-DE" w:eastAsia="ja-JP"/>
        </w:rPr>
        <w:t>s</w:t>
      </w:r>
      <w:r w:rsidR="00155820">
        <w:rPr>
          <w:rFonts w:cs="Arial"/>
          <w:b/>
          <w:bCs/>
          <w:sz w:val="24"/>
          <w:lang w:val="de-DE" w:eastAsia="ja-JP"/>
        </w:rPr>
        <w:t>, Ericsson</w:t>
      </w:r>
      <w:r w:rsidR="00E428E6">
        <w:rPr>
          <w:rFonts w:cs="Arial"/>
          <w:b/>
          <w:bCs/>
          <w:sz w:val="24"/>
          <w:lang w:val="de-DE" w:eastAsia="ja-JP"/>
        </w:rPr>
        <w:t>, Telecom Italia</w:t>
      </w:r>
    </w:p>
    <w:p w14:paraId="020AFC7D" w14:textId="5439E1EB"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743089">
        <w:rPr>
          <w:rFonts w:ascii="Arial" w:hAnsi="Arial" w:cs="Arial"/>
          <w:b/>
          <w:bCs/>
          <w:sz w:val="24"/>
          <w:lang w:val="en-US"/>
        </w:rPr>
        <w:t>Discussion on SENSE feature</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5D60B64F" w14:textId="61D7F3DE" w:rsidR="00190943" w:rsidRDefault="006C6BA4" w:rsidP="00190943">
      <w:pPr>
        <w:spacing w:line="276" w:lineRule="auto"/>
        <w:jc w:val="both"/>
      </w:pPr>
      <w:r>
        <w:rPr>
          <w:lang w:eastAsia="zh-CN"/>
        </w:rPr>
        <w:t>RAN2 received an LS on SENSE feature from CT1</w:t>
      </w:r>
      <w:r w:rsidR="005E527C">
        <w:rPr>
          <w:lang w:eastAsia="zh-CN"/>
        </w:rPr>
        <w:t xml:space="preserve"> [</w:t>
      </w:r>
      <w:r w:rsidR="004877CD">
        <w:rPr>
          <w:lang w:eastAsia="zh-CN"/>
        </w:rPr>
        <w:t>1</w:t>
      </w:r>
      <w:r w:rsidR="005E527C">
        <w:rPr>
          <w:lang w:eastAsia="zh-CN"/>
        </w:rPr>
        <w:t>]</w:t>
      </w:r>
      <w:r>
        <w:rPr>
          <w:lang w:eastAsia="zh-CN"/>
        </w:rPr>
        <w:t xml:space="preserve"> at the end of RAN2#119 e-meeting</w:t>
      </w:r>
      <w:r w:rsidR="00D21DC4">
        <w:rPr>
          <w:lang w:eastAsia="zh-CN"/>
        </w:rPr>
        <w:t xml:space="preserve"> </w:t>
      </w:r>
      <w:r w:rsidR="00D21DC4" w:rsidRPr="00D21DC4">
        <w:rPr>
          <w:lang w:eastAsia="zh-CN"/>
        </w:rPr>
        <w:t>ask</w:t>
      </w:r>
      <w:r w:rsidR="00D21DC4">
        <w:rPr>
          <w:lang w:eastAsia="zh-CN"/>
        </w:rPr>
        <w:t>ing</w:t>
      </w:r>
      <w:r w:rsidR="00D21DC4" w:rsidRPr="00D21DC4">
        <w:rPr>
          <w:lang w:eastAsia="zh-CN"/>
        </w:rPr>
        <w:t xml:space="preserve"> RAN2 to </w:t>
      </w:r>
      <w:r w:rsidR="005E527C" w:rsidRPr="005E527C">
        <w:rPr>
          <w:lang w:eastAsia="zh-CN"/>
        </w:rPr>
        <w:t xml:space="preserve">check SENSE feature as specified in clause 3.2 in TS 22.011 </w:t>
      </w:r>
      <w:r w:rsidR="005E527C">
        <w:rPr>
          <w:lang w:eastAsia="zh-CN"/>
        </w:rPr>
        <w:t xml:space="preserve">[3] </w:t>
      </w:r>
      <w:r w:rsidR="00D21DC4" w:rsidRPr="00D21DC4">
        <w:rPr>
          <w:lang w:eastAsia="zh-CN"/>
        </w:rPr>
        <w:t>and provide feedback on RAN2 impact</w:t>
      </w:r>
      <w:r w:rsidR="00EE022B">
        <w:rPr>
          <w:lang w:eastAsia="zh-CN"/>
        </w:rPr>
        <w:t xml:space="preserve"> </w:t>
      </w:r>
      <w:r w:rsidR="00440B3C">
        <w:rPr>
          <w:lang w:eastAsia="ko-KR"/>
        </w:rPr>
        <w:t>to legacy interfaces between upper layers and AS layer for PLMN selection,</w:t>
      </w:r>
      <w:r w:rsidR="00D21DC4" w:rsidRPr="00D21DC4">
        <w:rPr>
          <w:lang w:eastAsia="zh-CN"/>
        </w:rPr>
        <w:t xml:space="preserve"> if any</w:t>
      </w:r>
      <w:r>
        <w:rPr>
          <w:lang w:eastAsia="zh-CN"/>
        </w:rPr>
        <w:t xml:space="preserve">, but there was no time to further discuss and analyse the topic.  </w:t>
      </w:r>
    </w:p>
    <w:p w14:paraId="57F5D0B6" w14:textId="4B6E96A2" w:rsidR="005E527C" w:rsidRDefault="00190943" w:rsidP="00190943">
      <w:pPr>
        <w:spacing w:line="276" w:lineRule="auto"/>
        <w:jc w:val="both"/>
        <w:rPr>
          <w:lang w:eastAsia="zh-CN"/>
        </w:rPr>
      </w:pPr>
      <w:r>
        <w:rPr>
          <w:lang w:eastAsia="zh-CN"/>
        </w:rPr>
        <w:t>In this contribution,</w:t>
      </w:r>
      <w:r w:rsidRPr="00AF631B">
        <w:rPr>
          <w:lang w:eastAsia="zh-CN"/>
        </w:rPr>
        <w:t xml:space="preserve"> </w:t>
      </w:r>
      <w:r>
        <w:rPr>
          <w:lang w:eastAsia="zh-CN"/>
        </w:rPr>
        <w:t xml:space="preserve">we </w:t>
      </w:r>
      <w:r w:rsidR="005E527C" w:rsidRPr="005E527C">
        <w:rPr>
          <w:lang w:eastAsia="zh-CN"/>
        </w:rPr>
        <w:t xml:space="preserve">analyse the potential RAN2 impact and propose corresponding RAN2 answer to the </w:t>
      </w:r>
      <w:r w:rsidR="00D01056">
        <w:rPr>
          <w:lang w:eastAsia="zh-CN"/>
        </w:rPr>
        <w:t>CT1</w:t>
      </w:r>
      <w:r w:rsidR="005E527C" w:rsidRPr="005E527C">
        <w:rPr>
          <w:lang w:eastAsia="zh-CN"/>
        </w:rPr>
        <w:t xml:space="preserve"> </w:t>
      </w:r>
      <w:r w:rsidR="00D01056">
        <w:rPr>
          <w:lang w:eastAsia="zh-CN"/>
        </w:rPr>
        <w:t>LS</w:t>
      </w:r>
      <w:r w:rsidR="005E527C" w:rsidRPr="005E527C">
        <w:rPr>
          <w:lang w:eastAsia="zh-CN"/>
        </w:rPr>
        <w:t>.</w:t>
      </w:r>
    </w:p>
    <w:p w14:paraId="41075438" w14:textId="47E09C45" w:rsidR="00441972" w:rsidRDefault="004877CD" w:rsidP="00441972">
      <w:pPr>
        <w:spacing w:line="276" w:lineRule="auto"/>
        <w:jc w:val="both"/>
        <w:rPr>
          <w:lang w:eastAsia="zh-CN"/>
        </w:rPr>
      </w:pPr>
      <w:r>
        <w:rPr>
          <w:lang w:eastAsia="zh-CN"/>
        </w:rPr>
        <w:t>In addition, w</w:t>
      </w:r>
      <w:r w:rsidR="00441972">
        <w:rPr>
          <w:lang w:eastAsia="zh-CN"/>
        </w:rPr>
        <w:t xml:space="preserve">e further show that the Tdoc submitted to RAN2#119 e-meeting, claiming that </w:t>
      </w:r>
      <w:r w:rsidR="00441972" w:rsidRPr="00CE6C16">
        <w:rPr>
          <w:lang w:eastAsia="zh-CN"/>
        </w:rPr>
        <w:t>RAN2</w:t>
      </w:r>
      <w:r w:rsidR="00441972">
        <w:rPr>
          <w:lang w:eastAsia="zh-CN"/>
        </w:rPr>
        <w:t xml:space="preserve"> </w:t>
      </w:r>
      <w:r w:rsidR="00EE022B">
        <w:rPr>
          <w:lang w:eastAsia="zh-CN"/>
        </w:rPr>
        <w:t>should</w:t>
      </w:r>
      <w:r w:rsidR="00441972" w:rsidRPr="00CE6C16">
        <w:rPr>
          <w:lang w:eastAsia="zh-CN"/>
        </w:rPr>
        <w:t xml:space="preserve"> investigate the </w:t>
      </w:r>
      <w:r w:rsidR="00441972" w:rsidRPr="00506A62">
        <w:rPr>
          <w:lang w:eastAsia="zh-CN"/>
        </w:rPr>
        <w:t xml:space="preserve">potential impact on cell selection procedure </w:t>
      </w:r>
      <w:r w:rsidR="00441972" w:rsidRPr="005E527C">
        <w:rPr>
          <w:kern w:val="2"/>
          <w:lang w:val="en-US" w:eastAsia="zh-CN"/>
        </w:rPr>
        <w:t>[</w:t>
      </w:r>
      <w:r>
        <w:rPr>
          <w:kern w:val="2"/>
          <w:lang w:val="en-US" w:eastAsia="zh-CN"/>
        </w:rPr>
        <w:t>2</w:t>
      </w:r>
      <w:r w:rsidR="00441972" w:rsidRPr="005E527C">
        <w:rPr>
          <w:kern w:val="2"/>
          <w:lang w:val="en-US" w:eastAsia="zh-CN"/>
        </w:rPr>
        <w:t>]</w:t>
      </w:r>
      <w:r>
        <w:rPr>
          <w:kern w:val="2"/>
          <w:lang w:val="en-US" w:eastAsia="zh-CN"/>
        </w:rPr>
        <w:t>,</w:t>
      </w:r>
      <w:r w:rsidR="00441972">
        <w:rPr>
          <w:kern w:val="2"/>
          <w:lang w:val="en-US" w:eastAsia="zh-CN"/>
        </w:rPr>
        <w:t xml:space="preserve"> is not related to SENSE and thus should not be treated further</w:t>
      </w:r>
      <w:r w:rsidR="00EE022B">
        <w:rPr>
          <w:kern w:val="2"/>
          <w:lang w:val="en-US" w:eastAsia="zh-CN"/>
        </w:rPr>
        <w:t xml:space="preserve"> during discussions in RAN2 related to the incoming CT1 LS</w:t>
      </w:r>
      <w:r w:rsidR="00441972" w:rsidRPr="005E527C">
        <w:rPr>
          <w:kern w:val="2"/>
          <w:lang w:val="en-US" w:eastAsia="zh-CN"/>
        </w:rPr>
        <w:t>.</w:t>
      </w:r>
      <w:r w:rsidR="00441972">
        <w:rPr>
          <w:lang w:eastAsia="zh-CN"/>
        </w:rPr>
        <w:t xml:space="preserve"> </w:t>
      </w:r>
    </w:p>
    <w:p w14:paraId="737AAC97" w14:textId="79C590B1" w:rsidR="00344144" w:rsidRDefault="00786976" w:rsidP="00657C8C">
      <w:pPr>
        <w:pStyle w:val="Heading1"/>
        <w:numPr>
          <w:ilvl w:val="0"/>
          <w:numId w:val="4"/>
        </w:numPr>
        <w:spacing w:line="276" w:lineRule="auto"/>
        <w:rPr>
          <w:lang w:eastAsia="zh-CN"/>
        </w:rPr>
      </w:pPr>
      <w:r>
        <w:t>D</w:t>
      </w:r>
      <w:r w:rsidR="00DD40D9">
        <w:t xml:space="preserve">iscussion </w:t>
      </w:r>
    </w:p>
    <w:p w14:paraId="176FC6F7" w14:textId="5DE4E759" w:rsidR="00BA1A27" w:rsidRDefault="000C4C0C" w:rsidP="00BA1A27">
      <w:pPr>
        <w:spacing w:line="276" w:lineRule="auto"/>
        <w:jc w:val="both"/>
      </w:pPr>
      <w:r>
        <w:t>T</w:t>
      </w:r>
      <w:r w:rsidR="00D21DC4" w:rsidRPr="00D21DC4">
        <w:t xml:space="preserve">he Signal </w:t>
      </w:r>
      <w:r w:rsidR="00F7084C">
        <w:t>L</w:t>
      </w:r>
      <w:r w:rsidR="00D21DC4" w:rsidRPr="00D21DC4">
        <w:t xml:space="preserve">evel </w:t>
      </w:r>
      <w:r w:rsidR="00F7084C">
        <w:t>E</w:t>
      </w:r>
      <w:r w:rsidR="00D21DC4" w:rsidRPr="00D21DC4">
        <w:t xml:space="preserve">nhanced </w:t>
      </w:r>
      <w:r w:rsidR="00F7084C">
        <w:t>N</w:t>
      </w:r>
      <w:r w:rsidR="00D21DC4" w:rsidRPr="00D21DC4">
        <w:t xml:space="preserve">etwork </w:t>
      </w:r>
      <w:r w:rsidR="00F7084C">
        <w:t>S</w:t>
      </w:r>
      <w:r w:rsidR="00D21DC4" w:rsidRPr="00D21DC4">
        <w:t xml:space="preserve">election (SENSE) </w:t>
      </w:r>
      <w:r>
        <w:t>feature was introduced to address data connectivity</w:t>
      </w:r>
      <w:r w:rsidR="00A9597E">
        <w:t xml:space="preserve"> problems</w:t>
      </w:r>
      <w:r>
        <w:t xml:space="preserve"> experienced </w:t>
      </w:r>
      <w:r w:rsidR="00A9597E">
        <w:t xml:space="preserve">in the field </w:t>
      </w:r>
      <w:r>
        <w:t xml:space="preserve">by an </w:t>
      </w:r>
      <w:r w:rsidRPr="000C4C0C">
        <w:t>increasing number of stationary and non-supervised devices</w:t>
      </w:r>
      <w:r>
        <w:t xml:space="preserve"> (</w:t>
      </w:r>
      <w:r w:rsidR="002F1AF7">
        <w:t>i.e.,</w:t>
      </w:r>
      <w:r>
        <w:t xml:space="preserve"> </w:t>
      </w:r>
      <w:r w:rsidRPr="000C4C0C">
        <w:t>immobile IoT devices</w:t>
      </w:r>
      <w:r>
        <w:t>)</w:t>
      </w:r>
      <w:r w:rsidRPr="00D21DC4">
        <w:t xml:space="preserve"> </w:t>
      </w:r>
      <w:r w:rsidRPr="000C4C0C">
        <w:t>due to current network selection procedures</w:t>
      </w:r>
      <w:r w:rsidR="00D21DC4" w:rsidRPr="00D21DC4">
        <w:t xml:space="preserve">. </w:t>
      </w:r>
      <w:r>
        <w:t>In fact, t</w:t>
      </w:r>
      <w:r w:rsidR="00D21DC4" w:rsidRPr="00D21DC4">
        <w:t xml:space="preserve">he feature allows the </w:t>
      </w:r>
      <w:r w:rsidR="00F7084C">
        <w:t xml:space="preserve">home </w:t>
      </w:r>
      <w:r w:rsidR="00D21DC4" w:rsidRPr="00D21DC4">
        <w:t xml:space="preserve">network operator to configure </w:t>
      </w:r>
      <w:r w:rsidR="00563725" w:rsidRPr="001F1C67">
        <w:t>a single threshold</w:t>
      </w:r>
      <w:r w:rsidR="001F1C67" w:rsidRPr="001F1C67">
        <w:t xml:space="preserve">, specific for a certain Access Technology and </w:t>
      </w:r>
      <w:r w:rsidR="001F1C67">
        <w:t>applicable</w:t>
      </w:r>
      <w:r w:rsidR="001F1C67" w:rsidRPr="001F1C67">
        <w:t xml:space="preserve"> to all PLMNs with the corresponding access technology combinations,</w:t>
      </w:r>
      <w:r w:rsidR="00563725" w:rsidRPr="001F1C67">
        <w:t xml:space="preserve"> as part of the </w:t>
      </w:r>
      <w:r w:rsidR="00D21DC4" w:rsidRPr="001F1C67">
        <w:t>"</w:t>
      </w:r>
      <w:r w:rsidR="00D21DC4" w:rsidRPr="00D21DC4">
        <w:t xml:space="preserve">Operator controlled signal threshold per access technology" </w:t>
      </w:r>
      <w:r w:rsidR="00125639">
        <w:t>(on the USIM) that</w:t>
      </w:r>
      <w:r w:rsidR="00D21DC4" w:rsidRPr="00D21DC4">
        <w:t xml:space="preserve"> the UE</w:t>
      </w:r>
      <w:r w:rsidR="00125639">
        <w:t>,</w:t>
      </w:r>
      <w:r w:rsidR="00D21DC4" w:rsidRPr="00D21DC4">
        <w:t xml:space="preserve"> </w:t>
      </w:r>
      <w:r w:rsidR="00125639">
        <w:t xml:space="preserve">supporting any, or a combination, of NB-IoT, GERAN EC-GSM-IoT and Category M1 or M2 of E-UTRA, </w:t>
      </w:r>
      <w:r w:rsidR="00F7084C">
        <w:t>shall</w:t>
      </w:r>
      <w:r w:rsidR="00D21DC4" w:rsidRPr="00D21DC4">
        <w:t xml:space="preserve"> consider for PLMN selection.</w:t>
      </w:r>
      <w:r w:rsidR="00BA1A27">
        <w:t xml:space="preserve"> </w:t>
      </w:r>
      <w:r w:rsidR="00177001">
        <w:t>It should be noted that a</w:t>
      </w:r>
      <w:r w:rsidR="00BA1A27">
        <w:t xml:space="preserve">ccording to </w:t>
      </w:r>
      <w:r w:rsidR="00F7084C">
        <w:t xml:space="preserve">the approved CR to </w:t>
      </w:r>
      <w:r w:rsidR="00BA1A27">
        <w:t>TS</w:t>
      </w:r>
      <w:r w:rsidR="00F7084C">
        <w:t xml:space="preserve"> </w:t>
      </w:r>
      <w:r w:rsidR="00BA1A27">
        <w:t>22.011 [3], t</w:t>
      </w:r>
      <w:r w:rsidR="00BA1A27" w:rsidRPr="00A9597E">
        <w:t xml:space="preserve">he allowed range of the </w:t>
      </w:r>
      <w:r w:rsidR="00BA1A27">
        <w:t>“</w:t>
      </w:r>
      <w:r w:rsidR="00BA1A27" w:rsidRPr="00A9597E">
        <w:t>Operator controlled signal threshold per access technology</w:t>
      </w:r>
      <w:r w:rsidR="00BA1A27">
        <w:t>”</w:t>
      </w:r>
      <w:r w:rsidR="00BA1A27" w:rsidRPr="00A9597E">
        <w:t xml:space="preserve"> is between the cell selection criterion and the high-quality signal</w:t>
      </w:r>
      <w:r w:rsidR="00F7084C">
        <w:t xml:space="preserve"> for PLMN selection</w:t>
      </w:r>
      <w:r w:rsidR="00BA1A27">
        <w:t>.</w:t>
      </w:r>
    </w:p>
    <w:p w14:paraId="364C18DA" w14:textId="4BB79A00" w:rsidR="00916394" w:rsidRDefault="00916394" w:rsidP="00A9597E">
      <w:pPr>
        <w:spacing w:line="276" w:lineRule="auto"/>
        <w:jc w:val="both"/>
      </w:pPr>
      <w:r>
        <w:t>Considering</w:t>
      </w:r>
      <w:r w:rsidR="00A76E1D">
        <w:t xml:space="preserve"> the current </w:t>
      </w:r>
      <w:r w:rsidR="00F7084C">
        <w:t xml:space="preserve">“support for </w:t>
      </w:r>
      <w:r w:rsidR="00A76E1D">
        <w:t>PLMN selection</w:t>
      </w:r>
      <w:r w:rsidR="00F7084C">
        <w:t>”</w:t>
      </w:r>
      <w:r w:rsidR="00A76E1D">
        <w:t xml:space="preserve"> procedure</w:t>
      </w:r>
      <w:r w:rsidR="00BF5063">
        <w:t xml:space="preserve"> for E-UTRA and NB-IoT cases</w:t>
      </w:r>
      <w:r w:rsidR="00A76E1D">
        <w:t>, as specified at TS 36.304</w:t>
      </w:r>
      <w:r w:rsidR="00193E48">
        <w:t xml:space="preserve"> [4]</w:t>
      </w:r>
      <w:r w:rsidR="00A76E1D">
        <w:t>, o</w:t>
      </w:r>
      <w:r w:rsidR="00A9597E" w:rsidRPr="00A9597E">
        <w:t>n request of the NAS</w:t>
      </w:r>
      <w:r w:rsidR="00A76E1D">
        <w:t>,</w:t>
      </w:r>
      <w:r w:rsidR="00A9597E" w:rsidRPr="00A9597E">
        <w:t xml:space="preserve"> the AS shall perform a search for available PLMNs and report them to NAS.</w:t>
      </w:r>
      <w:r w:rsidR="00A76E1D">
        <w:t xml:space="preserve"> Specifically, t</w:t>
      </w:r>
      <w:r w:rsidR="00A9597E">
        <w:t xml:space="preserve">he UE shall scan all RF channels in the E-UTRA bands </w:t>
      </w:r>
      <w:r w:rsidR="00BF5063">
        <w:t>supported</w:t>
      </w:r>
      <w:r w:rsidR="00A9597E">
        <w:t xml:space="preserve"> to find available PLMNs. On each carrier, the UE shall search for the strongest cell and read its system information, </w:t>
      </w:r>
      <w:r>
        <w:t>with the aim</w:t>
      </w:r>
      <w:r w:rsidR="00A9597E">
        <w:t xml:space="preserve"> to find out which PLMN(s) the cell belongs to. I</w:t>
      </w:r>
      <w:r w:rsidR="00BF5063">
        <w:t>n case</w:t>
      </w:r>
      <w:r w:rsidR="00A9597E">
        <w:t xml:space="preserve"> the UE read</w:t>
      </w:r>
      <w:r w:rsidR="00BF5063">
        <w:t>s</w:t>
      </w:r>
      <w:r w:rsidR="00A9597E">
        <w:t xml:space="preserve"> one or several PLMN identities in the strongest cell, each found PLMN shall be reported to the NAS as a high quality PLMN (but without the RSRP value), provided that </w:t>
      </w:r>
      <w:r w:rsidR="00BF5063">
        <w:t>the measured RSRP value shall be greater than or equal to -110 dBm (</w:t>
      </w:r>
      <w:r w:rsidR="00A9597E">
        <w:t>high quality criterion</w:t>
      </w:r>
      <w:r w:rsidR="00BF5063">
        <w:t>). In addition, f</w:t>
      </w:r>
      <w:r w:rsidR="00A9597E">
        <w:t xml:space="preserve">ound PLMNs that do not satisfy the </w:t>
      </w:r>
      <w:r>
        <w:t>high-quality</w:t>
      </w:r>
      <w:r w:rsidR="00A9597E">
        <w:t xml:space="preserve"> criterion, but for which the UE has been able to read the PLMN identities</w:t>
      </w:r>
      <w:r>
        <w:t>,</w:t>
      </w:r>
      <w:r w:rsidR="00A9597E">
        <w:t xml:space="preserve"> are reported to the NAS together with the RSRP value.</w:t>
      </w:r>
      <w:r w:rsidR="00177001">
        <w:t xml:space="preserve"> </w:t>
      </w:r>
      <w:r w:rsidR="00177001" w:rsidRPr="00177001">
        <w:t xml:space="preserve">Once the UE has selected a PLMN, the cell selection procedure shall be performed </w:t>
      </w:r>
      <w:proofErr w:type="gramStart"/>
      <w:r w:rsidR="00177001" w:rsidRPr="00177001">
        <w:t>in order to</w:t>
      </w:r>
      <w:proofErr w:type="gramEnd"/>
      <w:r w:rsidR="00177001" w:rsidRPr="00177001">
        <w:t xml:space="preserve"> select a suitable cell of that PLMN to camp on</w:t>
      </w:r>
      <w:r w:rsidR="00177001">
        <w:t>.</w:t>
      </w:r>
    </w:p>
    <w:p w14:paraId="06F0D9E1" w14:textId="350F91CF" w:rsidR="00A9597E" w:rsidRDefault="00BF5063" w:rsidP="00916394">
      <w:pPr>
        <w:spacing w:line="276" w:lineRule="auto"/>
        <w:jc w:val="center"/>
      </w:pPr>
      <w:r>
        <w:rPr>
          <w:noProof/>
        </w:rPr>
        <w:lastRenderedPageBreak/>
        <w:drawing>
          <wp:inline distT="0" distB="0" distL="0" distR="0" wp14:anchorId="487327D9" wp14:editId="1BF2DDFD">
            <wp:extent cx="4441792" cy="2370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1438" cy="2407573"/>
                    </a:xfrm>
                    <a:prstGeom prst="rect">
                      <a:avLst/>
                    </a:prstGeom>
                    <a:noFill/>
                    <a:ln>
                      <a:noFill/>
                    </a:ln>
                  </pic:spPr>
                </pic:pic>
              </a:graphicData>
            </a:graphic>
          </wp:inline>
        </w:drawing>
      </w:r>
    </w:p>
    <w:p w14:paraId="3159837F" w14:textId="0B536DBB" w:rsidR="0014060C" w:rsidRPr="0014060C" w:rsidRDefault="0014060C" w:rsidP="0014060C">
      <w:pPr>
        <w:pStyle w:val="Caption"/>
        <w:jc w:val="center"/>
        <w:rPr>
          <w:rFonts w:ascii="Times New Roman" w:hAnsi="Times New Roman" w:cs="Times New Roman"/>
          <w:b w:val="0"/>
          <w:bCs/>
          <w:sz w:val="18"/>
          <w:szCs w:val="18"/>
        </w:rPr>
      </w:pPr>
      <w:bookmarkStart w:id="0" w:name="_Ref114471430"/>
      <w:r w:rsidRPr="0014060C">
        <w:rPr>
          <w:rFonts w:ascii="Times New Roman" w:hAnsi="Times New Roman" w:cs="Times New Roman"/>
          <w:sz w:val="18"/>
          <w:szCs w:val="18"/>
        </w:rPr>
        <w:t xml:space="preserve">Figure </w:t>
      </w:r>
      <w:r w:rsidRPr="0014060C">
        <w:rPr>
          <w:rFonts w:ascii="Times New Roman" w:hAnsi="Times New Roman" w:cs="Times New Roman"/>
          <w:sz w:val="18"/>
          <w:szCs w:val="18"/>
        </w:rPr>
        <w:fldChar w:fldCharType="begin"/>
      </w:r>
      <w:r w:rsidRPr="0014060C">
        <w:rPr>
          <w:rFonts w:ascii="Times New Roman" w:hAnsi="Times New Roman" w:cs="Times New Roman"/>
          <w:sz w:val="18"/>
          <w:szCs w:val="18"/>
        </w:rPr>
        <w:instrText xml:space="preserve"> SEQ Figure \* ARABIC </w:instrText>
      </w:r>
      <w:r w:rsidRPr="0014060C">
        <w:rPr>
          <w:rFonts w:ascii="Times New Roman" w:hAnsi="Times New Roman" w:cs="Times New Roman"/>
          <w:sz w:val="18"/>
          <w:szCs w:val="18"/>
        </w:rPr>
        <w:fldChar w:fldCharType="separate"/>
      </w:r>
      <w:r w:rsidR="00177001">
        <w:rPr>
          <w:rFonts w:ascii="Times New Roman" w:hAnsi="Times New Roman" w:cs="Times New Roman"/>
          <w:noProof/>
          <w:sz w:val="18"/>
          <w:szCs w:val="18"/>
        </w:rPr>
        <w:t>1</w:t>
      </w:r>
      <w:r w:rsidRPr="0014060C">
        <w:rPr>
          <w:rFonts w:ascii="Times New Roman" w:hAnsi="Times New Roman" w:cs="Times New Roman"/>
          <w:sz w:val="18"/>
          <w:szCs w:val="18"/>
        </w:rPr>
        <w:fldChar w:fldCharType="end"/>
      </w:r>
      <w:bookmarkEnd w:id="0"/>
      <w:r w:rsidRPr="0014060C">
        <w:rPr>
          <w:rFonts w:ascii="Times New Roman" w:hAnsi="Times New Roman" w:cs="Times New Roman"/>
          <w:b w:val="0"/>
          <w:bCs/>
          <w:sz w:val="18"/>
          <w:szCs w:val="18"/>
        </w:rPr>
        <w:t xml:space="preserve">: </w:t>
      </w:r>
      <w:r w:rsidR="005E51B6">
        <w:rPr>
          <w:rFonts w:ascii="Times New Roman" w:hAnsi="Times New Roman" w:cs="Times New Roman"/>
          <w:b w:val="0"/>
          <w:bCs/>
          <w:sz w:val="18"/>
          <w:szCs w:val="18"/>
        </w:rPr>
        <w:t>Example of r</w:t>
      </w:r>
      <w:r w:rsidR="00644818">
        <w:rPr>
          <w:rFonts w:ascii="Times New Roman" w:hAnsi="Times New Roman" w:cs="Times New Roman"/>
          <w:b w:val="0"/>
          <w:bCs/>
          <w:sz w:val="18"/>
          <w:szCs w:val="18"/>
        </w:rPr>
        <w:t xml:space="preserve">eported PLMNs from AS to NAS </w:t>
      </w:r>
      <w:r w:rsidR="005E51B6">
        <w:rPr>
          <w:rFonts w:ascii="Times New Roman" w:hAnsi="Times New Roman" w:cs="Times New Roman"/>
          <w:b w:val="0"/>
          <w:bCs/>
          <w:sz w:val="18"/>
          <w:szCs w:val="18"/>
        </w:rPr>
        <w:t xml:space="preserve">(w/o </w:t>
      </w:r>
      <w:r w:rsidR="00B12A48">
        <w:rPr>
          <w:rFonts w:ascii="Times New Roman" w:hAnsi="Times New Roman" w:cs="Times New Roman"/>
          <w:b w:val="0"/>
          <w:bCs/>
          <w:sz w:val="18"/>
          <w:szCs w:val="18"/>
        </w:rPr>
        <w:t>“</w:t>
      </w:r>
      <w:r w:rsidR="005E51B6" w:rsidRPr="005E51B6">
        <w:rPr>
          <w:rFonts w:ascii="Times New Roman" w:hAnsi="Times New Roman" w:cs="Times New Roman"/>
          <w:b w:val="0"/>
          <w:bCs/>
          <w:sz w:val="18"/>
          <w:szCs w:val="18"/>
        </w:rPr>
        <w:t>Operator controlled signal threshold</w:t>
      </w:r>
      <w:r w:rsidR="00B12A48">
        <w:rPr>
          <w:rFonts w:ascii="Times New Roman" w:hAnsi="Times New Roman" w:cs="Times New Roman"/>
          <w:b w:val="0"/>
          <w:bCs/>
          <w:sz w:val="18"/>
          <w:szCs w:val="18"/>
        </w:rPr>
        <w:t>”</w:t>
      </w:r>
      <w:r w:rsidR="005E51B6">
        <w:rPr>
          <w:rFonts w:ascii="Times New Roman" w:hAnsi="Times New Roman" w:cs="Times New Roman"/>
          <w:b w:val="0"/>
          <w:bCs/>
          <w:sz w:val="18"/>
          <w:szCs w:val="18"/>
        </w:rPr>
        <w:t>)</w:t>
      </w:r>
      <w:r w:rsidR="005E51B6" w:rsidRPr="005E51B6">
        <w:rPr>
          <w:rFonts w:ascii="Times New Roman" w:hAnsi="Times New Roman" w:cs="Times New Roman"/>
          <w:b w:val="0"/>
          <w:bCs/>
          <w:sz w:val="18"/>
          <w:szCs w:val="18"/>
        </w:rPr>
        <w:t xml:space="preserve"> </w:t>
      </w:r>
    </w:p>
    <w:p w14:paraId="51BEDEF0" w14:textId="711253FD" w:rsidR="00916394" w:rsidRDefault="00916394" w:rsidP="00916394">
      <w:pPr>
        <w:spacing w:line="276" w:lineRule="auto"/>
        <w:jc w:val="center"/>
      </w:pPr>
    </w:p>
    <w:p w14:paraId="46E5180F" w14:textId="5A54E79D" w:rsidR="00BA1A27" w:rsidRDefault="00BA1A27" w:rsidP="00BA1A27">
      <w:pPr>
        <w:spacing w:line="276" w:lineRule="auto"/>
        <w:jc w:val="both"/>
      </w:pPr>
      <w:r w:rsidRPr="0014060C">
        <w:fldChar w:fldCharType="begin"/>
      </w:r>
      <w:r w:rsidRPr="0014060C">
        <w:instrText xml:space="preserve"> REF _Ref114471430 \h </w:instrText>
      </w:r>
      <w:r>
        <w:instrText xml:space="preserve"> \* MERGEFORMAT </w:instrText>
      </w:r>
      <w:r w:rsidRPr="0014060C">
        <w:fldChar w:fldCharType="separate"/>
      </w:r>
      <w:r w:rsidRPr="0014060C">
        <w:t xml:space="preserve">Figure </w:t>
      </w:r>
      <w:r w:rsidRPr="0014060C">
        <w:rPr>
          <w:noProof/>
        </w:rPr>
        <w:t>1</w:t>
      </w:r>
      <w:r w:rsidRPr="0014060C">
        <w:fldChar w:fldCharType="end"/>
      </w:r>
      <w:r>
        <w:t xml:space="preserve"> depicts, based on the above-mentioned, an example of current PLMN selection procedure, where a UE found four PLMN identities in the strongest cell; in fact, PLMN1 and PLMN2 fulfil the </w:t>
      </w:r>
      <w:proofErr w:type="gramStart"/>
      <w:r>
        <w:t>high quality</w:t>
      </w:r>
      <w:proofErr w:type="gramEnd"/>
      <w:r>
        <w:t xml:space="preserve"> criterion (&gt;-110 dBm), while PLMN3 and PLMN4 do not fulfil the high quality criterion and thus are reported to the NAS together with the RSRP value. In case the “</w:t>
      </w:r>
      <w:r w:rsidRPr="0014060C">
        <w:t>Operator controlled signal threshold per access technology"</w:t>
      </w:r>
      <w:r>
        <w:t xml:space="preserve"> is configured for this example at </w:t>
      </w:r>
      <w:r w:rsidR="00F7084C">
        <w:br/>
      </w:r>
      <w:r>
        <w:t xml:space="preserve">-125 dBm, following the </w:t>
      </w:r>
      <w:r w:rsidR="00644818">
        <w:t xml:space="preserve">current </w:t>
      </w:r>
      <w:r>
        <w:t>specification of TS 36.304</w:t>
      </w:r>
      <w:r w:rsidR="00644818">
        <w:t xml:space="preserve">, </w:t>
      </w:r>
      <w:r w:rsidR="00E428E6">
        <w:t xml:space="preserve">even if </w:t>
      </w:r>
      <w:r w:rsidR="00644818">
        <w:t>PLMN4 (-130 dBm) is below the threshold</w:t>
      </w:r>
      <w:r w:rsidR="00E428E6">
        <w:t xml:space="preserve">, </w:t>
      </w:r>
      <w:r w:rsidR="00E428E6" w:rsidRPr="00E428E6">
        <w:t xml:space="preserve">the UE AS will report this PLMN (with its associated RSRP) as per the legacy behaviour but it will be excluded by the UE NAS </w:t>
      </w:r>
      <w:r w:rsidR="00644818">
        <w:t xml:space="preserve"> and thus only three PLMNs will be considered for PLMN selection</w:t>
      </w:r>
      <w:r w:rsidR="005E51B6">
        <w:t xml:space="preserve"> (</w:t>
      </w:r>
      <w:r w:rsidR="005E51B6" w:rsidRPr="005E51B6">
        <w:fldChar w:fldCharType="begin"/>
      </w:r>
      <w:r w:rsidR="005E51B6" w:rsidRPr="005E51B6">
        <w:instrText xml:space="preserve"> REF _Ref114472986 \h  \* MERGEFORMAT </w:instrText>
      </w:r>
      <w:r w:rsidR="005E51B6" w:rsidRPr="005E51B6">
        <w:fldChar w:fldCharType="separate"/>
      </w:r>
      <w:r w:rsidR="005E51B6" w:rsidRPr="005E51B6">
        <w:t xml:space="preserve">Figure </w:t>
      </w:r>
      <w:r w:rsidR="005E51B6" w:rsidRPr="005E51B6">
        <w:rPr>
          <w:noProof/>
        </w:rPr>
        <w:t>2</w:t>
      </w:r>
      <w:r w:rsidR="005E51B6" w:rsidRPr="005E51B6">
        <w:fldChar w:fldCharType="end"/>
      </w:r>
      <w:r w:rsidR="005E51B6">
        <w:t>)</w:t>
      </w:r>
      <w:r w:rsidR="00644818">
        <w:t>.</w:t>
      </w:r>
      <w:r w:rsidR="00B12A48">
        <w:t xml:space="preserve"> </w:t>
      </w:r>
      <w:r w:rsidR="00B12A48">
        <w:rPr>
          <w:lang w:val="en-US"/>
        </w:rPr>
        <w:t>From th</w:t>
      </w:r>
      <w:r w:rsidR="00F7084C">
        <w:rPr>
          <w:lang w:val="en-US"/>
        </w:rPr>
        <w:t>is</w:t>
      </w:r>
      <w:r w:rsidR="00B12A48">
        <w:rPr>
          <w:lang w:val="en-US"/>
        </w:rPr>
        <w:t xml:space="preserve">, </w:t>
      </w:r>
      <w:proofErr w:type="gramStart"/>
      <w:r w:rsidR="00B12A48">
        <w:rPr>
          <w:lang w:val="en-US"/>
        </w:rPr>
        <w:t xml:space="preserve">it </w:t>
      </w:r>
      <w:r w:rsidR="00F7084C">
        <w:rPr>
          <w:lang w:val="en-US"/>
        </w:rPr>
        <w:t xml:space="preserve">is clear </w:t>
      </w:r>
      <w:r w:rsidR="00B12A48">
        <w:rPr>
          <w:lang w:val="en-US"/>
        </w:rPr>
        <w:t>that in</w:t>
      </w:r>
      <w:proofErr w:type="gramEnd"/>
      <w:r w:rsidR="00B12A48">
        <w:rPr>
          <w:lang w:val="en-US"/>
        </w:rPr>
        <w:t xml:space="preserve"> case the “</w:t>
      </w:r>
      <w:r w:rsidR="00B12A48" w:rsidRPr="00C422D6">
        <w:rPr>
          <w:lang w:val="en-US"/>
        </w:rPr>
        <w:t>Operator controlled signal threshold</w:t>
      </w:r>
      <w:r w:rsidR="00B12A48">
        <w:rPr>
          <w:lang w:val="en-US"/>
        </w:rPr>
        <w:t>”</w:t>
      </w:r>
      <w:r w:rsidR="00B12A48" w:rsidRPr="00C422D6">
        <w:rPr>
          <w:lang w:val="en-US"/>
        </w:rPr>
        <w:t xml:space="preserve"> </w:t>
      </w:r>
      <w:r w:rsidR="00B12A48">
        <w:rPr>
          <w:lang w:val="en-US"/>
        </w:rPr>
        <w:t xml:space="preserve">is set on the USIM, </w:t>
      </w:r>
      <w:r w:rsidR="00B12A48" w:rsidRPr="00B12A48">
        <w:rPr>
          <w:lang w:val="en-US"/>
        </w:rPr>
        <w:t>the UE additionally applies the Operator controlled signal threshold as an additional criterion in each step of the selection process</w:t>
      </w:r>
      <w:r w:rsidR="00B12A48">
        <w:rPr>
          <w:lang w:val="en-US"/>
        </w:rPr>
        <w:t xml:space="preserve"> </w:t>
      </w:r>
      <w:r w:rsidR="00CD0511">
        <w:rPr>
          <w:lang w:val="en-US"/>
        </w:rPr>
        <w:t xml:space="preserve">inside NAS, </w:t>
      </w:r>
      <w:r w:rsidR="00B12A48">
        <w:rPr>
          <w:lang w:val="en-US"/>
        </w:rPr>
        <w:t xml:space="preserve">with no RAN2 impact expected on the current </w:t>
      </w:r>
      <w:r w:rsidR="00CD0511">
        <w:rPr>
          <w:lang w:val="en-US"/>
        </w:rPr>
        <w:t xml:space="preserve">support for </w:t>
      </w:r>
      <w:r w:rsidR="00B12A48">
        <w:rPr>
          <w:lang w:val="en-US"/>
        </w:rPr>
        <w:t>PLMN selection</w:t>
      </w:r>
      <w:r w:rsidR="00CD0511">
        <w:rPr>
          <w:lang w:val="en-US"/>
        </w:rPr>
        <w:t xml:space="preserve"> process</w:t>
      </w:r>
      <w:r w:rsidR="00B12A48">
        <w:rPr>
          <w:lang w:val="en-US"/>
        </w:rPr>
        <w:t xml:space="preserve"> as defined in </w:t>
      </w:r>
      <w:r w:rsidR="00CD0511">
        <w:rPr>
          <w:lang w:val="en-US"/>
        </w:rPr>
        <w:t xml:space="preserve">TS </w:t>
      </w:r>
      <w:r w:rsidR="00B12A48">
        <w:rPr>
          <w:lang w:val="en-US"/>
        </w:rPr>
        <w:t>36.304</w:t>
      </w:r>
      <w:r w:rsidR="00177001">
        <w:rPr>
          <w:lang w:val="en-US"/>
        </w:rPr>
        <w:t>.</w:t>
      </w:r>
    </w:p>
    <w:p w14:paraId="77185551" w14:textId="7D5D0600" w:rsidR="00BA1A27" w:rsidRDefault="00BA1A27" w:rsidP="00916394">
      <w:pPr>
        <w:spacing w:line="276" w:lineRule="auto"/>
        <w:jc w:val="center"/>
      </w:pPr>
      <w:r>
        <w:rPr>
          <w:noProof/>
        </w:rPr>
        <w:drawing>
          <wp:inline distT="0" distB="0" distL="0" distR="0" wp14:anchorId="5CB3722F" wp14:editId="22B3FBEE">
            <wp:extent cx="4228878" cy="2546252"/>
            <wp:effectExtent l="0" t="0" r="63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3657" cy="2573214"/>
                    </a:xfrm>
                    <a:prstGeom prst="rect">
                      <a:avLst/>
                    </a:prstGeom>
                    <a:noFill/>
                    <a:ln>
                      <a:noFill/>
                    </a:ln>
                  </pic:spPr>
                </pic:pic>
              </a:graphicData>
            </a:graphic>
          </wp:inline>
        </w:drawing>
      </w:r>
    </w:p>
    <w:p w14:paraId="73F19F4A" w14:textId="332A3C14" w:rsidR="00644818" w:rsidRPr="0014060C" w:rsidRDefault="00644818" w:rsidP="00644818">
      <w:pPr>
        <w:pStyle w:val="Caption"/>
        <w:jc w:val="center"/>
        <w:rPr>
          <w:rFonts w:ascii="Times New Roman" w:hAnsi="Times New Roman" w:cs="Times New Roman"/>
          <w:b w:val="0"/>
          <w:bCs/>
          <w:sz w:val="18"/>
          <w:szCs w:val="18"/>
        </w:rPr>
      </w:pPr>
      <w:bookmarkStart w:id="1" w:name="_Ref114472986"/>
      <w:r w:rsidRPr="0014060C">
        <w:rPr>
          <w:rFonts w:ascii="Times New Roman" w:hAnsi="Times New Roman" w:cs="Times New Roman"/>
          <w:sz w:val="18"/>
          <w:szCs w:val="18"/>
        </w:rPr>
        <w:t xml:space="preserve">Figure </w:t>
      </w:r>
      <w:r w:rsidRPr="0014060C">
        <w:rPr>
          <w:rFonts w:ascii="Times New Roman" w:hAnsi="Times New Roman" w:cs="Times New Roman"/>
          <w:sz w:val="18"/>
          <w:szCs w:val="18"/>
        </w:rPr>
        <w:fldChar w:fldCharType="begin"/>
      </w:r>
      <w:r w:rsidRPr="0014060C">
        <w:rPr>
          <w:rFonts w:ascii="Times New Roman" w:hAnsi="Times New Roman" w:cs="Times New Roman"/>
          <w:sz w:val="18"/>
          <w:szCs w:val="18"/>
        </w:rPr>
        <w:instrText xml:space="preserve"> SEQ Figure \* ARABIC </w:instrText>
      </w:r>
      <w:r w:rsidRPr="0014060C">
        <w:rPr>
          <w:rFonts w:ascii="Times New Roman" w:hAnsi="Times New Roman" w:cs="Times New Roman"/>
          <w:sz w:val="18"/>
          <w:szCs w:val="18"/>
        </w:rPr>
        <w:fldChar w:fldCharType="separate"/>
      </w:r>
      <w:r w:rsidR="00177001">
        <w:rPr>
          <w:rFonts w:ascii="Times New Roman" w:hAnsi="Times New Roman" w:cs="Times New Roman"/>
          <w:noProof/>
          <w:sz w:val="18"/>
          <w:szCs w:val="18"/>
        </w:rPr>
        <w:t>2</w:t>
      </w:r>
      <w:r w:rsidRPr="0014060C">
        <w:rPr>
          <w:rFonts w:ascii="Times New Roman" w:hAnsi="Times New Roman" w:cs="Times New Roman"/>
          <w:sz w:val="18"/>
          <w:szCs w:val="18"/>
        </w:rPr>
        <w:fldChar w:fldCharType="end"/>
      </w:r>
      <w:bookmarkEnd w:id="1"/>
      <w:r w:rsidRPr="0014060C">
        <w:rPr>
          <w:rFonts w:ascii="Times New Roman" w:hAnsi="Times New Roman" w:cs="Times New Roman"/>
          <w:b w:val="0"/>
          <w:bCs/>
          <w:sz w:val="18"/>
          <w:szCs w:val="18"/>
        </w:rPr>
        <w:t xml:space="preserve">: </w:t>
      </w:r>
      <w:r w:rsidR="005E51B6">
        <w:rPr>
          <w:rFonts w:ascii="Times New Roman" w:hAnsi="Times New Roman" w:cs="Times New Roman"/>
          <w:b w:val="0"/>
          <w:bCs/>
          <w:sz w:val="18"/>
          <w:szCs w:val="18"/>
        </w:rPr>
        <w:t xml:space="preserve">Example of reported PLMNs from AS to NAS (w. </w:t>
      </w:r>
      <w:r w:rsidR="00B12A48">
        <w:rPr>
          <w:rFonts w:ascii="Times New Roman" w:hAnsi="Times New Roman" w:cs="Times New Roman"/>
          <w:b w:val="0"/>
          <w:bCs/>
          <w:sz w:val="18"/>
          <w:szCs w:val="18"/>
        </w:rPr>
        <w:t>“</w:t>
      </w:r>
      <w:r w:rsidR="005E51B6" w:rsidRPr="005E51B6">
        <w:rPr>
          <w:rFonts w:ascii="Times New Roman" w:hAnsi="Times New Roman" w:cs="Times New Roman"/>
          <w:b w:val="0"/>
          <w:bCs/>
          <w:sz w:val="18"/>
          <w:szCs w:val="18"/>
        </w:rPr>
        <w:t>Operator controlled signal threshold</w:t>
      </w:r>
      <w:r w:rsidR="00B12A48">
        <w:rPr>
          <w:rFonts w:ascii="Times New Roman" w:hAnsi="Times New Roman" w:cs="Times New Roman"/>
          <w:b w:val="0"/>
          <w:bCs/>
          <w:sz w:val="18"/>
          <w:szCs w:val="18"/>
        </w:rPr>
        <w:t>”</w:t>
      </w:r>
      <w:r w:rsidR="005E51B6">
        <w:rPr>
          <w:rFonts w:ascii="Times New Roman" w:hAnsi="Times New Roman" w:cs="Times New Roman"/>
          <w:b w:val="0"/>
          <w:bCs/>
          <w:sz w:val="18"/>
          <w:szCs w:val="18"/>
        </w:rPr>
        <w:t>)</w:t>
      </w:r>
    </w:p>
    <w:p w14:paraId="0EB99EA8" w14:textId="77777777" w:rsidR="00D4109C" w:rsidRDefault="00D4109C" w:rsidP="00A9597E">
      <w:pPr>
        <w:rPr>
          <w:lang w:val="en-US"/>
        </w:rPr>
      </w:pPr>
    </w:p>
    <w:p w14:paraId="5BE3BF6F" w14:textId="2C5D927F" w:rsidR="00A9597E" w:rsidRDefault="00B12A48" w:rsidP="008025BB">
      <w:pPr>
        <w:jc w:val="both"/>
        <w:rPr>
          <w:lang w:val="en-US"/>
        </w:rPr>
      </w:pPr>
      <w:r>
        <w:rPr>
          <w:lang w:val="en-US"/>
        </w:rPr>
        <w:t xml:space="preserve">In the </w:t>
      </w:r>
      <w:r w:rsidR="003826EC">
        <w:rPr>
          <w:lang w:val="en-US"/>
        </w:rPr>
        <w:t xml:space="preserve">unlikely </w:t>
      </w:r>
      <w:r>
        <w:rPr>
          <w:lang w:val="en-US"/>
        </w:rPr>
        <w:t xml:space="preserve">case that the </w:t>
      </w:r>
      <w:r w:rsidR="00177001">
        <w:rPr>
          <w:lang w:val="en-US"/>
        </w:rPr>
        <w:t>“</w:t>
      </w:r>
      <w:r w:rsidRPr="00B12A48">
        <w:rPr>
          <w:lang w:val="en-US"/>
        </w:rPr>
        <w:t>Operator controlled signal threshold</w:t>
      </w:r>
      <w:r w:rsidR="00177001">
        <w:rPr>
          <w:lang w:val="en-US"/>
        </w:rPr>
        <w:t>”</w:t>
      </w:r>
      <w:r>
        <w:rPr>
          <w:lang w:val="en-US"/>
        </w:rPr>
        <w:t xml:space="preserve"> is </w:t>
      </w:r>
      <w:r w:rsidR="00177001">
        <w:rPr>
          <w:lang w:val="en-US"/>
        </w:rPr>
        <w:t>set</w:t>
      </w:r>
      <w:r>
        <w:rPr>
          <w:lang w:val="en-US"/>
        </w:rPr>
        <w:t>,</w:t>
      </w:r>
      <w:r w:rsidRPr="00B12A48">
        <w:rPr>
          <w:lang w:val="en-US"/>
        </w:rPr>
        <w:t xml:space="preserve"> </w:t>
      </w:r>
      <w:r w:rsidR="00C422D6">
        <w:rPr>
          <w:lang w:val="en-US"/>
        </w:rPr>
        <w:t xml:space="preserve">but no PLMN </w:t>
      </w:r>
      <w:r>
        <w:rPr>
          <w:lang w:val="en-US"/>
        </w:rPr>
        <w:t xml:space="preserve">is above the </w:t>
      </w:r>
      <w:r w:rsidR="00177001">
        <w:rPr>
          <w:lang w:val="en-US"/>
        </w:rPr>
        <w:t xml:space="preserve">defined </w:t>
      </w:r>
      <w:r>
        <w:rPr>
          <w:lang w:val="en-US"/>
        </w:rPr>
        <w:t xml:space="preserve">threshold, </w:t>
      </w:r>
      <w:r w:rsidR="008025BB">
        <w:rPr>
          <w:lang w:val="en-US"/>
        </w:rPr>
        <w:t xml:space="preserve">NAS may perform </w:t>
      </w:r>
      <w:r w:rsidRPr="00B12A48">
        <w:rPr>
          <w:lang w:val="en-US"/>
        </w:rPr>
        <w:t xml:space="preserve">a second iteration of the process, </w:t>
      </w:r>
      <w:r w:rsidR="00DC013B" w:rsidRPr="00B12A48">
        <w:rPr>
          <w:lang w:val="en-US"/>
        </w:rPr>
        <w:t>i.e.,</w:t>
      </w:r>
      <w:r w:rsidRPr="00B12A48">
        <w:rPr>
          <w:lang w:val="en-US"/>
        </w:rPr>
        <w:t xml:space="preserve"> without applying the </w:t>
      </w:r>
      <w:r w:rsidR="00177001">
        <w:rPr>
          <w:lang w:val="en-US"/>
        </w:rPr>
        <w:t>“</w:t>
      </w:r>
      <w:r w:rsidRPr="00B12A48">
        <w:rPr>
          <w:lang w:val="en-US"/>
        </w:rPr>
        <w:t>Operator controlled signal threshold</w:t>
      </w:r>
      <w:r w:rsidR="00177001">
        <w:rPr>
          <w:lang w:val="en-US"/>
        </w:rPr>
        <w:t xml:space="preserve">” </w:t>
      </w:r>
      <w:r w:rsidR="00177001" w:rsidRPr="00C81331">
        <w:rPr>
          <w:lang w:val="en-US"/>
        </w:rPr>
        <w:t>(</w:t>
      </w:r>
      <w:r w:rsidR="00C81331" w:rsidRPr="00C81331">
        <w:rPr>
          <w:lang w:val="en-US"/>
        </w:rPr>
        <w:fldChar w:fldCharType="begin"/>
      </w:r>
      <w:r w:rsidR="00C81331" w:rsidRPr="00C81331">
        <w:rPr>
          <w:lang w:val="en-US"/>
        </w:rPr>
        <w:instrText xml:space="preserve"> REF _Ref114474597 \h </w:instrText>
      </w:r>
      <w:r w:rsidR="00C81331">
        <w:rPr>
          <w:lang w:val="en-US"/>
        </w:rPr>
        <w:instrText xml:space="preserve"> \* MERGEFORMAT </w:instrText>
      </w:r>
      <w:r w:rsidR="00C81331" w:rsidRPr="00C81331">
        <w:rPr>
          <w:lang w:val="en-US"/>
        </w:rPr>
      </w:r>
      <w:r w:rsidR="00C81331" w:rsidRPr="00C81331">
        <w:rPr>
          <w:lang w:val="en-US"/>
        </w:rPr>
        <w:fldChar w:fldCharType="separate"/>
      </w:r>
      <w:r w:rsidR="00C81331" w:rsidRPr="00C81331">
        <w:t xml:space="preserve">Figure </w:t>
      </w:r>
      <w:r w:rsidR="00C81331" w:rsidRPr="00C81331">
        <w:rPr>
          <w:noProof/>
        </w:rPr>
        <w:t>3</w:t>
      </w:r>
      <w:r w:rsidR="00C81331" w:rsidRPr="00C81331">
        <w:rPr>
          <w:lang w:val="en-US"/>
        </w:rPr>
        <w:fldChar w:fldCharType="end"/>
      </w:r>
      <w:r w:rsidR="00177001" w:rsidRPr="00C81331">
        <w:rPr>
          <w:lang w:val="en-US"/>
        </w:rPr>
        <w:t>)</w:t>
      </w:r>
      <w:r w:rsidR="00A203C9">
        <w:rPr>
          <w:lang w:val="en-US"/>
        </w:rPr>
        <w:t>, which is the legacy PLMN selection process defined in TS 22.011</w:t>
      </w:r>
      <w:r w:rsidR="00C81331">
        <w:rPr>
          <w:lang w:val="en-US"/>
        </w:rPr>
        <w:t>.</w:t>
      </w:r>
    </w:p>
    <w:p w14:paraId="6C5160DF" w14:textId="405D34D3" w:rsidR="00177001" w:rsidRDefault="002F1AF7" w:rsidP="00177001">
      <w:pPr>
        <w:jc w:val="center"/>
        <w:rPr>
          <w:lang w:eastAsia="ja-JP"/>
        </w:rPr>
      </w:pPr>
      <w:r>
        <w:rPr>
          <w:noProof/>
          <w:lang w:eastAsia="ja-JP"/>
        </w:rPr>
        <w:lastRenderedPageBreak/>
        <w:drawing>
          <wp:inline distT="0" distB="0" distL="0" distR="0" wp14:anchorId="2B1223B5" wp14:editId="4CD09520">
            <wp:extent cx="4110080" cy="29210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2072" cy="2929523"/>
                    </a:xfrm>
                    <a:prstGeom prst="rect">
                      <a:avLst/>
                    </a:prstGeom>
                    <a:noFill/>
                    <a:ln>
                      <a:noFill/>
                    </a:ln>
                  </pic:spPr>
                </pic:pic>
              </a:graphicData>
            </a:graphic>
          </wp:inline>
        </w:drawing>
      </w:r>
    </w:p>
    <w:p w14:paraId="2176923D" w14:textId="76B9FA10" w:rsidR="00177001" w:rsidRPr="00C81331" w:rsidRDefault="00177001" w:rsidP="00C81331">
      <w:pPr>
        <w:pStyle w:val="Caption"/>
        <w:jc w:val="center"/>
        <w:rPr>
          <w:rFonts w:ascii="Times New Roman" w:hAnsi="Times New Roman" w:cs="Times New Roman"/>
          <w:b w:val="0"/>
          <w:bCs/>
          <w:sz w:val="18"/>
          <w:szCs w:val="18"/>
          <w:lang w:val="en-GB" w:eastAsia="ja-JP"/>
        </w:rPr>
      </w:pPr>
      <w:bookmarkStart w:id="2" w:name="_Ref114474597"/>
      <w:r w:rsidRPr="00C81331">
        <w:rPr>
          <w:rFonts w:ascii="Times New Roman" w:hAnsi="Times New Roman" w:cs="Times New Roman"/>
          <w:sz w:val="18"/>
          <w:szCs w:val="18"/>
        </w:rPr>
        <w:t xml:space="preserve">Figure </w:t>
      </w:r>
      <w:r w:rsidRPr="00C81331">
        <w:rPr>
          <w:rFonts w:ascii="Times New Roman" w:hAnsi="Times New Roman" w:cs="Times New Roman"/>
          <w:sz w:val="18"/>
          <w:szCs w:val="18"/>
        </w:rPr>
        <w:fldChar w:fldCharType="begin"/>
      </w:r>
      <w:r w:rsidRPr="00C81331">
        <w:rPr>
          <w:rFonts w:ascii="Times New Roman" w:hAnsi="Times New Roman" w:cs="Times New Roman"/>
          <w:sz w:val="18"/>
          <w:szCs w:val="18"/>
        </w:rPr>
        <w:instrText xml:space="preserve"> SEQ Figure \* ARABIC </w:instrText>
      </w:r>
      <w:r w:rsidRPr="00C81331">
        <w:rPr>
          <w:rFonts w:ascii="Times New Roman" w:hAnsi="Times New Roman" w:cs="Times New Roman"/>
          <w:sz w:val="18"/>
          <w:szCs w:val="18"/>
        </w:rPr>
        <w:fldChar w:fldCharType="separate"/>
      </w:r>
      <w:r w:rsidRPr="00C81331">
        <w:rPr>
          <w:rFonts w:ascii="Times New Roman" w:hAnsi="Times New Roman" w:cs="Times New Roman"/>
          <w:noProof/>
          <w:sz w:val="18"/>
          <w:szCs w:val="18"/>
        </w:rPr>
        <w:t>3</w:t>
      </w:r>
      <w:r w:rsidRPr="00C81331">
        <w:rPr>
          <w:rFonts w:ascii="Times New Roman" w:hAnsi="Times New Roman" w:cs="Times New Roman"/>
          <w:sz w:val="18"/>
          <w:szCs w:val="18"/>
        </w:rPr>
        <w:fldChar w:fldCharType="end"/>
      </w:r>
      <w:bookmarkEnd w:id="2"/>
      <w:r w:rsidRPr="00C81331">
        <w:rPr>
          <w:rFonts w:ascii="Times New Roman" w:hAnsi="Times New Roman" w:cs="Times New Roman"/>
          <w:b w:val="0"/>
          <w:bCs/>
          <w:sz w:val="18"/>
          <w:szCs w:val="18"/>
          <w:lang w:eastAsia="ja-JP"/>
        </w:rPr>
        <w:t>:  Normal PLMN selection triggered after unfulfilled SENSE criterion</w:t>
      </w:r>
      <w:r w:rsidR="00C81331" w:rsidRPr="00C81331">
        <w:rPr>
          <w:rFonts w:ascii="Times New Roman" w:hAnsi="Times New Roman" w:cs="Times New Roman"/>
          <w:b w:val="0"/>
          <w:bCs/>
          <w:sz w:val="18"/>
          <w:szCs w:val="18"/>
          <w:lang w:eastAsia="ja-JP"/>
        </w:rPr>
        <w:t xml:space="preserve"> (example)</w:t>
      </w:r>
    </w:p>
    <w:p w14:paraId="0B4856F4" w14:textId="77777777" w:rsidR="00A9597E" w:rsidRDefault="00A9597E" w:rsidP="00A9597E">
      <w:pPr>
        <w:spacing w:line="276" w:lineRule="auto"/>
        <w:jc w:val="both"/>
      </w:pPr>
    </w:p>
    <w:p w14:paraId="506EB308" w14:textId="2B477F61" w:rsidR="00506A62" w:rsidRPr="00477DAB" w:rsidRDefault="00C81331" w:rsidP="00506A62">
      <w:pPr>
        <w:spacing w:line="276" w:lineRule="auto"/>
        <w:jc w:val="both"/>
        <w:rPr>
          <w:b/>
        </w:rPr>
      </w:pPr>
      <w:r>
        <w:rPr>
          <w:b/>
        </w:rPr>
        <w:t>Observation</w:t>
      </w:r>
      <w:r w:rsidR="00556405" w:rsidRPr="00E803F3">
        <w:rPr>
          <w:b/>
        </w:rPr>
        <w:t xml:space="preserve"> 1: </w:t>
      </w:r>
      <w:r>
        <w:rPr>
          <w:b/>
        </w:rPr>
        <w:t>Having analysed the SENSE feature</w:t>
      </w:r>
      <w:proofErr w:type="gramStart"/>
      <w:r>
        <w:rPr>
          <w:b/>
        </w:rPr>
        <w:t xml:space="preserve">, it </w:t>
      </w:r>
      <w:r w:rsidR="00A203C9">
        <w:rPr>
          <w:b/>
        </w:rPr>
        <w:t xml:space="preserve">is clear </w:t>
      </w:r>
      <w:r>
        <w:rPr>
          <w:b/>
        </w:rPr>
        <w:t>that</w:t>
      </w:r>
      <w:r w:rsidR="00A75B0E">
        <w:rPr>
          <w:b/>
        </w:rPr>
        <w:t xml:space="preserve">, </w:t>
      </w:r>
      <w:r w:rsidR="00A75B0E" w:rsidRPr="00C81331">
        <w:rPr>
          <w:b/>
        </w:rPr>
        <w:t>for</w:t>
      </w:r>
      <w:proofErr w:type="gramEnd"/>
      <w:r w:rsidR="00A75B0E" w:rsidRPr="00C81331">
        <w:rPr>
          <w:b/>
        </w:rPr>
        <w:t xml:space="preserve"> this feature to work</w:t>
      </w:r>
      <w:r w:rsidR="00A75B0E">
        <w:rPr>
          <w:b/>
        </w:rPr>
        <w:t>,</w:t>
      </w:r>
      <w:r>
        <w:rPr>
          <w:b/>
        </w:rPr>
        <w:t xml:space="preserve"> there is no impact on</w:t>
      </w:r>
      <w:r w:rsidRPr="00C81331">
        <w:rPr>
          <w:b/>
        </w:rPr>
        <w:t xml:space="preserve"> legacy interfaces between upper layers and AS layer for</w:t>
      </w:r>
      <w:r w:rsidR="00A203C9">
        <w:rPr>
          <w:b/>
        </w:rPr>
        <w:t xml:space="preserve"> support of</w:t>
      </w:r>
      <w:r w:rsidRPr="00C81331">
        <w:rPr>
          <w:b/>
        </w:rPr>
        <w:t xml:space="preserve"> PLMN selection</w:t>
      </w:r>
      <w:r w:rsidR="00556405" w:rsidRPr="00E803F3">
        <w:rPr>
          <w:b/>
        </w:rPr>
        <w:t>.</w:t>
      </w:r>
      <w:r w:rsidR="00A203C9">
        <w:rPr>
          <w:b/>
        </w:rPr>
        <w:t xml:space="preserve"> </w:t>
      </w:r>
      <w:r w:rsidR="00506A62">
        <w:rPr>
          <w:b/>
        </w:rPr>
        <w:t>Hence there is no need to discuss or change any RAN2 specifications to support of the SENSE feature or any further optimisation in RAN2 for cell selection.</w:t>
      </w:r>
    </w:p>
    <w:p w14:paraId="1428CE95" w14:textId="015FEB59" w:rsidR="0068089E" w:rsidRDefault="0068089E" w:rsidP="00657C8C">
      <w:pPr>
        <w:spacing w:line="276" w:lineRule="auto"/>
        <w:jc w:val="both"/>
        <w:rPr>
          <w:b/>
          <w:bCs/>
        </w:rPr>
      </w:pPr>
      <w:r w:rsidRPr="00A132A9">
        <w:rPr>
          <w:b/>
          <w:bCs/>
        </w:rPr>
        <w:t>Proposal</w:t>
      </w:r>
      <w:r w:rsidR="00190943">
        <w:rPr>
          <w:b/>
          <w:bCs/>
        </w:rPr>
        <w:t xml:space="preserve"> </w:t>
      </w:r>
      <w:r w:rsidR="00C81331">
        <w:rPr>
          <w:b/>
          <w:bCs/>
        </w:rPr>
        <w:t>1</w:t>
      </w:r>
      <w:r w:rsidRPr="00A132A9">
        <w:rPr>
          <w:b/>
          <w:bCs/>
        </w:rPr>
        <w:t xml:space="preserve">: </w:t>
      </w:r>
      <w:r w:rsidR="00C705B9">
        <w:rPr>
          <w:b/>
          <w:bCs/>
        </w:rPr>
        <w:t>RAN</w:t>
      </w:r>
      <w:r w:rsidR="00227B8A">
        <w:rPr>
          <w:b/>
          <w:bCs/>
        </w:rPr>
        <w:t>2</w:t>
      </w:r>
      <w:r w:rsidR="00C705B9">
        <w:rPr>
          <w:b/>
          <w:bCs/>
        </w:rPr>
        <w:t xml:space="preserve"> </w:t>
      </w:r>
      <w:r w:rsidR="00C81331">
        <w:rPr>
          <w:b/>
          <w:bCs/>
        </w:rPr>
        <w:t>should</w:t>
      </w:r>
      <w:r w:rsidR="00556405">
        <w:rPr>
          <w:b/>
          <w:bCs/>
        </w:rPr>
        <w:t xml:space="preserve"> </w:t>
      </w:r>
      <w:r w:rsidR="00477DAB">
        <w:rPr>
          <w:b/>
          <w:bCs/>
        </w:rPr>
        <w:t>take</w:t>
      </w:r>
      <w:r w:rsidR="00227B8A">
        <w:rPr>
          <w:b/>
          <w:bCs/>
        </w:rPr>
        <w:t xml:space="preserve"> this </w:t>
      </w:r>
      <w:r w:rsidR="00C81331">
        <w:rPr>
          <w:b/>
          <w:bCs/>
        </w:rPr>
        <w:t>observati</w:t>
      </w:r>
      <w:r w:rsidR="00227B8A">
        <w:rPr>
          <w:b/>
          <w:bCs/>
        </w:rPr>
        <w:t xml:space="preserve">on </w:t>
      </w:r>
      <w:r w:rsidR="00477DAB">
        <w:rPr>
          <w:b/>
          <w:bCs/>
        </w:rPr>
        <w:t xml:space="preserve">into </w:t>
      </w:r>
      <w:r w:rsidR="00C81331">
        <w:rPr>
          <w:b/>
          <w:bCs/>
        </w:rPr>
        <w:t xml:space="preserve">account and provide </w:t>
      </w:r>
      <w:r w:rsidR="00A75B0E">
        <w:rPr>
          <w:b/>
          <w:bCs/>
        </w:rPr>
        <w:t>proper feedback to CT1</w:t>
      </w:r>
      <w:r w:rsidR="00C705B9">
        <w:rPr>
          <w:b/>
          <w:bCs/>
        </w:rPr>
        <w:t>.</w:t>
      </w:r>
    </w:p>
    <w:p w14:paraId="76C68936" w14:textId="3999381B" w:rsidR="00D43E36" w:rsidRDefault="000F590D" w:rsidP="00657C8C">
      <w:pPr>
        <w:pStyle w:val="Heading1"/>
        <w:numPr>
          <w:ilvl w:val="0"/>
          <w:numId w:val="4"/>
        </w:numPr>
        <w:spacing w:line="276" w:lineRule="auto"/>
      </w:pPr>
      <w:r>
        <w:t>Summary and Conclusions</w:t>
      </w:r>
    </w:p>
    <w:p w14:paraId="7B4CC7D3" w14:textId="1CE72164" w:rsidR="00190943" w:rsidRPr="00190943" w:rsidRDefault="00A75B0E" w:rsidP="00190943">
      <w:pPr>
        <w:spacing w:line="276" w:lineRule="auto"/>
        <w:jc w:val="both"/>
        <w:rPr>
          <w:bCs/>
          <w:lang w:val="en-US"/>
        </w:rPr>
      </w:pPr>
      <w:r w:rsidRPr="00A75B0E">
        <w:rPr>
          <w:bCs/>
          <w:lang w:val="en-US"/>
        </w:rPr>
        <w:t xml:space="preserve">In this document, we have discussed the </w:t>
      </w:r>
      <w:r w:rsidR="00193E48">
        <w:rPr>
          <w:bCs/>
          <w:lang w:val="en-US"/>
        </w:rPr>
        <w:t xml:space="preserve">SENSE feature and its impact on </w:t>
      </w:r>
      <w:r w:rsidRPr="00A75B0E">
        <w:rPr>
          <w:bCs/>
          <w:lang w:val="en-US"/>
        </w:rPr>
        <w:t xml:space="preserve">AS </w:t>
      </w:r>
      <w:r w:rsidR="00193E48">
        <w:rPr>
          <w:bCs/>
          <w:lang w:val="en-US"/>
        </w:rPr>
        <w:t>layer for PLMN selection</w:t>
      </w:r>
      <w:r w:rsidRPr="00A75B0E">
        <w:rPr>
          <w:bCs/>
          <w:lang w:val="en-US"/>
        </w:rPr>
        <w:t xml:space="preserve"> and </w:t>
      </w:r>
      <w:r w:rsidR="00193E48">
        <w:rPr>
          <w:bCs/>
          <w:lang w:val="en-US"/>
        </w:rPr>
        <w:t xml:space="preserve">we </w:t>
      </w:r>
      <w:r w:rsidRPr="00A75B0E">
        <w:rPr>
          <w:bCs/>
          <w:lang w:val="en-US"/>
        </w:rPr>
        <w:t>propose the following</w:t>
      </w:r>
      <w:r w:rsidR="00FB4244">
        <w:rPr>
          <w:bCs/>
          <w:lang w:val="en-US"/>
        </w:rPr>
        <w:t>:</w:t>
      </w:r>
    </w:p>
    <w:p w14:paraId="5D52FE36" w14:textId="70EE84F3" w:rsidR="00193E48" w:rsidRPr="00477DAB" w:rsidRDefault="00193E48" w:rsidP="00193E48">
      <w:pPr>
        <w:spacing w:line="276" w:lineRule="auto"/>
        <w:jc w:val="both"/>
        <w:rPr>
          <w:b/>
        </w:rPr>
      </w:pPr>
      <w:r>
        <w:rPr>
          <w:b/>
        </w:rPr>
        <w:t>Observation</w:t>
      </w:r>
      <w:r w:rsidRPr="00E803F3">
        <w:rPr>
          <w:b/>
        </w:rPr>
        <w:t xml:space="preserve"> 1: </w:t>
      </w:r>
      <w:r>
        <w:rPr>
          <w:b/>
        </w:rPr>
        <w:t>Having analysed the SENSE feature</w:t>
      </w:r>
      <w:proofErr w:type="gramStart"/>
      <w:r>
        <w:rPr>
          <w:b/>
        </w:rPr>
        <w:t xml:space="preserve">, it </w:t>
      </w:r>
      <w:r w:rsidR="00A203C9">
        <w:rPr>
          <w:b/>
        </w:rPr>
        <w:t xml:space="preserve">is clear </w:t>
      </w:r>
      <w:r>
        <w:rPr>
          <w:b/>
        </w:rPr>
        <w:t xml:space="preserve">that, </w:t>
      </w:r>
      <w:r w:rsidRPr="00C81331">
        <w:rPr>
          <w:b/>
        </w:rPr>
        <w:t>for</w:t>
      </w:r>
      <w:proofErr w:type="gramEnd"/>
      <w:r w:rsidRPr="00C81331">
        <w:rPr>
          <w:b/>
        </w:rPr>
        <w:t xml:space="preserve"> this feature to work</w:t>
      </w:r>
      <w:r>
        <w:rPr>
          <w:b/>
        </w:rPr>
        <w:t>, there is no impact on</w:t>
      </w:r>
      <w:r w:rsidRPr="00C81331">
        <w:rPr>
          <w:b/>
        </w:rPr>
        <w:t xml:space="preserve"> legacy interfaces between upper layers and AS layer for</w:t>
      </w:r>
      <w:r w:rsidR="00A203C9">
        <w:rPr>
          <w:b/>
        </w:rPr>
        <w:t xml:space="preserve"> support of</w:t>
      </w:r>
      <w:r w:rsidRPr="00C81331">
        <w:rPr>
          <w:b/>
        </w:rPr>
        <w:t xml:space="preserve"> PLMN selection</w:t>
      </w:r>
      <w:r w:rsidRPr="00E803F3">
        <w:rPr>
          <w:b/>
        </w:rPr>
        <w:t>.</w:t>
      </w:r>
      <w:r w:rsidR="00A203C9" w:rsidRPr="00A203C9">
        <w:rPr>
          <w:b/>
        </w:rPr>
        <w:t xml:space="preserve"> </w:t>
      </w:r>
      <w:r w:rsidR="00A203C9">
        <w:rPr>
          <w:b/>
        </w:rPr>
        <w:t>Hence there is no further need to discuss</w:t>
      </w:r>
      <w:r w:rsidR="00506A62">
        <w:rPr>
          <w:b/>
        </w:rPr>
        <w:t xml:space="preserve"> or change any RAN2 specifications to</w:t>
      </w:r>
      <w:r w:rsidR="00A203C9">
        <w:rPr>
          <w:b/>
        </w:rPr>
        <w:t xml:space="preserve"> support of the SENSE feature or any further optimisation in RAN2</w:t>
      </w:r>
      <w:r w:rsidR="00506A62">
        <w:rPr>
          <w:b/>
        </w:rPr>
        <w:t xml:space="preserve"> for cell selection</w:t>
      </w:r>
      <w:r w:rsidR="00A203C9">
        <w:rPr>
          <w:b/>
        </w:rPr>
        <w:t>.</w:t>
      </w:r>
    </w:p>
    <w:p w14:paraId="53EF42EB" w14:textId="77777777" w:rsidR="00193E48" w:rsidRDefault="00193E48" w:rsidP="00193E48">
      <w:pPr>
        <w:spacing w:line="276" w:lineRule="auto"/>
        <w:jc w:val="both"/>
        <w:rPr>
          <w:b/>
          <w:bCs/>
        </w:rPr>
      </w:pPr>
      <w:r w:rsidRPr="00A132A9">
        <w:rPr>
          <w:b/>
          <w:bCs/>
        </w:rPr>
        <w:t>Proposal</w:t>
      </w:r>
      <w:r>
        <w:rPr>
          <w:b/>
          <w:bCs/>
        </w:rPr>
        <w:t xml:space="preserve"> 1</w:t>
      </w:r>
      <w:r w:rsidRPr="00A132A9">
        <w:rPr>
          <w:b/>
          <w:bCs/>
        </w:rPr>
        <w:t xml:space="preserve">: </w:t>
      </w:r>
      <w:r>
        <w:rPr>
          <w:b/>
          <w:bCs/>
        </w:rPr>
        <w:t>RAN2 should take this observation into account and provide proper feedback to CT1.</w:t>
      </w:r>
    </w:p>
    <w:p w14:paraId="557B2154" w14:textId="459570D1" w:rsidR="001C7F25" w:rsidRDefault="000F590D" w:rsidP="00657C8C">
      <w:pPr>
        <w:pStyle w:val="Heading1"/>
        <w:spacing w:line="276" w:lineRule="auto"/>
      </w:pPr>
      <w:r>
        <w:t>References</w:t>
      </w:r>
    </w:p>
    <w:p w14:paraId="3AEDA31B" w14:textId="1A915616"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6C6BA4">
        <w:rPr>
          <w:lang w:val="en-US"/>
        </w:rPr>
        <w:t>C1-225338</w:t>
      </w:r>
      <w:r w:rsidR="00190943">
        <w:t>, “</w:t>
      </w:r>
      <w:r w:rsidR="006C6BA4" w:rsidRPr="006C6BA4">
        <w:t>LS on SENSE feature</w:t>
      </w:r>
      <w:r w:rsidR="006C6BA4">
        <w:t>”</w:t>
      </w:r>
    </w:p>
    <w:p w14:paraId="022CF5C0" w14:textId="4852800D" w:rsidR="004877CD" w:rsidRDefault="004877CD" w:rsidP="004877CD">
      <w:pPr>
        <w:tabs>
          <w:tab w:val="left" w:pos="284"/>
        </w:tabs>
        <w:spacing w:line="276" w:lineRule="auto"/>
        <w:rPr>
          <w:lang w:val="en-US"/>
        </w:rPr>
      </w:pPr>
      <w:r w:rsidRPr="0093014E">
        <w:rPr>
          <w:lang w:val="en-US"/>
        </w:rPr>
        <w:t>[</w:t>
      </w:r>
      <w:r>
        <w:rPr>
          <w:lang w:val="en-US"/>
        </w:rPr>
        <w:t>2</w:t>
      </w:r>
      <w:r w:rsidRPr="0093014E">
        <w:rPr>
          <w:lang w:val="en-US"/>
        </w:rPr>
        <w:t xml:space="preserve">] </w:t>
      </w:r>
      <w:r>
        <w:rPr>
          <w:lang w:val="en-US"/>
        </w:rPr>
        <w:tab/>
      </w:r>
      <w:r>
        <w:rPr>
          <w:lang w:val="en-US"/>
        </w:rPr>
        <w:tab/>
      </w:r>
      <w:r w:rsidRPr="00227B8A">
        <w:rPr>
          <w:lang w:val="en-US"/>
        </w:rPr>
        <w:t>R</w:t>
      </w:r>
      <w:r>
        <w:rPr>
          <w:lang w:val="en-US"/>
        </w:rPr>
        <w:t>2</w:t>
      </w:r>
      <w:r w:rsidRPr="00227B8A">
        <w:rPr>
          <w:lang w:val="en-US"/>
        </w:rPr>
        <w:t>-22</w:t>
      </w:r>
      <w:r>
        <w:rPr>
          <w:lang w:val="en-US"/>
        </w:rPr>
        <w:t>08490, “</w:t>
      </w:r>
      <w:r w:rsidRPr="00CE6C16">
        <w:rPr>
          <w:lang w:val="en-US"/>
        </w:rPr>
        <w:t>Discussion on RAN Aspects of Signal Level Enhanced Network Selection”</w:t>
      </w:r>
    </w:p>
    <w:p w14:paraId="72AC3666" w14:textId="41674233" w:rsidR="005E527C" w:rsidRDefault="005E527C" w:rsidP="005E527C">
      <w:pPr>
        <w:tabs>
          <w:tab w:val="left" w:pos="284"/>
        </w:tabs>
        <w:spacing w:line="276" w:lineRule="auto"/>
      </w:pPr>
      <w:r>
        <w:rPr>
          <w:lang w:val="en-US"/>
        </w:rPr>
        <w:t>[3]</w:t>
      </w:r>
      <w:r>
        <w:rPr>
          <w:lang w:val="en-US"/>
        </w:rPr>
        <w:tab/>
      </w:r>
      <w:r>
        <w:rPr>
          <w:lang w:val="en-US"/>
        </w:rPr>
        <w:tab/>
        <w:t>3GPP TS 22.011</w:t>
      </w:r>
      <w:r>
        <w:t>, “Service Accessibility”</w:t>
      </w:r>
    </w:p>
    <w:p w14:paraId="714ABD8F" w14:textId="4BA06762" w:rsidR="006C6BA4" w:rsidRPr="0093014E" w:rsidRDefault="00193E48" w:rsidP="00657C8C">
      <w:pPr>
        <w:tabs>
          <w:tab w:val="left" w:pos="284"/>
        </w:tabs>
        <w:spacing w:line="276" w:lineRule="auto"/>
      </w:pPr>
      <w:r>
        <w:t>[4]       3GPP TS 36.304, “</w:t>
      </w:r>
      <w:r w:rsidRPr="00193E48">
        <w:t>User Equipment (UE) procedures in idle mode</w:t>
      </w:r>
      <w:r>
        <w:t>”</w:t>
      </w:r>
    </w:p>
    <w:sectPr w:rsidR="006C6BA4" w:rsidRPr="0093014E" w:rsidSect="006605B9">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30B81" w14:textId="77777777" w:rsidR="00786893" w:rsidRDefault="00786893">
      <w:r>
        <w:separator/>
      </w:r>
    </w:p>
  </w:endnote>
  <w:endnote w:type="continuationSeparator" w:id="0">
    <w:p w14:paraId="67581AB1" w14:textId="77777777" w:rsidR="00786893" w:rsidRDefault="00786893">
      <w:r>
        <w:continuationSeparator/>
      </w:r>
    </w:p>
  </w:endnote>
  <w:endnote w:type="continuationNotice" w:id="1">
    <w:p w14:paraId="6A87CC80" w14:textId="77777777" w:rsidR="00786893" w:rsidRDefault="00786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0311A" w14:textId="77777777" w:rsidR="00786893" w:rsidRDefault="00786893">
      <w:r>
        <w:separator/>
      </w:r>
    </w:p>
  </w:footnote>
  <w:footnote w:type="continuationSeparator" w:id="0">
    <w:p w14:paraId="06BE6205" w14:textId="77777777" w:rsidR="00786893" w:rsidRDefault="00786893">
      <w:r>
        <w:continuationSeparator/>
      </w:r>
    </w:p>
  </w:footnote>
  <w:footnote w:type="continuationNotice" w:id="1">
    <w:p w14:paraId="646938DC" w14:textId="77777777" w:rsidR="00786893" w:rsidRDefault="00786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6C4"/>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4.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986</Words>
  <Characters>5326</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Apple Inc.</Company>
  <LinksUpToDate>false</LinksUpToDate>
  <CharactersWithSpaces>6300</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10</cp:revision>
  <cp:lastPrinted>1901-01-02T14:00:00Z</cp:lastPrinted>
  <dcterms:created xsi:type="dcterms:W3CDTF">2022-09-23T09:36:00Z</dcterms:created>
  <dcterms:modified xsi:type="dcterms:W3CDTF">2022-09-30T06:44:00Z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