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6745452A"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w:t>
      </w:r>
      <w:r w:rsidR="009A24A4">
        <w:rPr>
          <w:b/>
          <w:noProof/>
          <w:sz w:val="24"/>
          <w:szCs w:val="24"/>
        </w:rPr>
        <w:t>bis</w:t>
      </w:r>
      <w:r>
        <w:rPr>
          <w:b/>
          <w:noProof/>
          <w:sz w:val="24"/>
          <w:szCs w:val="24"/>
        </w:rPr>
        <w:t>-e</w:t>
      </w:r>
      <w:r>
        <w:rPr>
          <w:b/>
          <w:noProof/>
          <w:sz w:val="24"/>
          <w:szCs w:val="24"/>
        </w:rPr>
        <w:tab/>
        <w:t>R2-2</w:t>
      </w:r>
      <w:r w:rsidR="008C3760">
        <w:rPr>
          <w:b/>
          <w:noProof/>
          <w:sz w:val="24"/>
          <w:szCs w:val="24"/>
        </w:rPr>
        <w:t>2</w:t>
      </w:r>
      <w:r w:rsidR="002F468F">
        <w:rPr>
          <w:b/>
          <w:noProof/>
          <w:sz w:val="24"/>
          <w:szCs w:val="24"/>
        </w:rPr>
        <w:t>09787</w:t>
      </w:r>
    </w:p>
    <w:p w14:paraId="2A46E0A5" w14:textId="0CA1EABF"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w:t>
      </w:r>
      <w:r w:rsidR="009A24A4">
        <w:rPr>
          <w:b/>
          <w:noProof/>
          <w:sz w:val="24"/>
          <w:szCs w:val="24"/>
        </w:rPr>
        <w:t>0</w:t>
      </w:r>
      <w:r>
        <w:rPr>
          <w:b/>
          <w:noProof/>
          <w:sz w:val="24"/>
          <w:szCs w:val="24"/>
        </w:rPr>
        <w:t xml:space="preserve">th - </w:t>
      </w:r>
      <w:r w:rsidR="009A24A4">
        <w:rPr>
          <w:b/>
          <w:noProof/>
          <w:sz w:val="24"/>
          <w:szCs w:val="24"/>
        </w:rPr>
        <w:t>1</w:t>
      </w:r>
      <w:r>
        <w:rPr>
          <w:b/>
          <w:noProof/>
          <w:sz w:val="24"/>
          <w:szCs w:val="24"/>
        </w:rPr>
        <w:t xml:space="preserve">9th </w:t>
      </w:r>
      <w:r w:rsidR="009A24A4">
        <w:rPr>
          <w:b/>
          <w:noProof/>
          <w:sz w:val="24"/>
          <w:szCs w:val="24"/>
        </w:rPr>
        <w:t>October</w:t>
      </w:r>
      <w:r>
        <w:rPr>
          <w:b/>
          <w:noProof/>
          <w:sz w:val="24"/>
          <w:szCs w:val="24"/>
        </w:rPr>
        <w:t>, 2022</w:t>
      </w:r>
    </w:p>
    <w:p w14:paraId="4AD4B8C5" w14:textId="77777777" w:rsidR="000E43D2" w:rsidRPr="00B266B0" w:rsidRDefault="000E43D2" w:rsidP="000E43D2">
      <w:pPr>
        <w:pStyle w:val="Header"/>
        <w:tabs>
          <w:tab w:val="right" w:pos="9639"/>
        </w:tabs>
        <w:rPr>
          <w:bCs/>
          <w:noProof w:val="0"/>
          <w:sz w:val="24"/>
        </w:rPr>
      </w:pPr>
    </w:p>
    <w:p w14:paraId="5DC13515" w14:textId="593F2C70"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2632C8">
        <w:rPr>
          <w:rFonts w:cs="Arial"/>
          <w:b/>
          <w:bCs/>
          <w:sz w:val="24"/>
        </w:rPr>
        <w:t>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46C3AC36"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2632C8">
        <w:rPr>
          <w:rFonts w:ascii="Arial" w:hAnsi="Arial" w:cs="Arial"/>
          <w:b/>
          <w:bCs/>
          <w:szCs w:val="22"/>
          <w:lang w:val="en-US"/>
        </w:rPr>
        <w:t xml:space="preserve">Conditional handover </w:t>
      </w:r>
      <w:r w:rsidR="00EE577A">
        <w:rPr>
          <w:rFonts w:ascii="Arial" w:hAnsi="Arial" w:cs="Arial"/>
          <w:b/>
          <w:bCs/>
          <w:szCs w:val="22"/>
          <w:lang w:val="en-US"/>
        </w:rPr>
        <w:t>and other critical aspects</w:t>
      </w:r>
      <w:r w:rsidR="002632C8">
        <w:rPr>
          <w:rFonts w:ascii="Arial" w:hAnsi="Arial" w:cs="Arial"/>
          <w:b/>
          <w:bCs/>
          <w:szCs w:val="22"/>
          <w:lang w:val="en-US"/>
        </w:rPr>
        <w:t xml:space="preserve"> in</w:t>
      </w:r>
      <w:r w:rsidR="001D1997" w:rsidRPr="001D1997">
        <w:rPr>
          <w:rFonts w:ascii="Arial" w:hAnsi="Arial" w:cs="Arial"/>
          <w:b/>
          <w:bCs/>
          <w:szCs w:val="22"/>
          <w:lang w:val="en-US"/>
        </w:rPr>
        <w:t xml:space="preserve"> L2/L1 mobility</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3E362158" w14:textId="5BB2686F" w:rsidR="0040377C" w:rsidRDefault="002632C8" w:rsidP="0040377C">
      <w:pPr>
        <w:rPr>
          <w:rFonts w:ascii="Arial" w:hAnsi="Arial" w:cs="Arial"/>
          <w:szCs w:val="22"/>
        </w:rPr>
      </w:pPr>
      <w:r>
        <w:rPr>
          <w:rFonts w:ascii="Arial" w:hAnsi="Arial" w:cs="Arial"/>
          <w:szCs w:val="22"/>
        </w:rPr>
        <w:t>In this paper we intend to confirm RAN2 understanding on the operation of conditional handover using L2/L1 mobility framework. While the WID points to this direction, and several companies in [1] provided comments on the RRC framework to also include the signalling mechanism for CHO style of L2/L1 mobility, it appears that some company views are not fully inline with the CHO for L2/L1. So we think it is important to confirm (or not) on this operation early on in this WID.</w:t>
      </w:r>
    </w:p>
    <w:p w14:paraId="665D5BD7" w14:textId="33390028" w:rsidR="00EE577A" w:rsidRPr="00EE0157" w:rsidRDefault="00EE577A" w:rsidP="0040377C">
      <w:pPr>
        <w:rPr>
          <w:rFonts w:ascii="Arial" w:hAnsi="Arial" w:cs="Arial"/>
          <w:szCs w:val="22"/>
        </w:rPr>
      </w:pPr>
      <w:r>
        <w:rPr>
          <w:rFonts w:ascii="Arial" w:hAnsi="Arial" w:cs="Arial"/>
          <w:szCs w:val="22"/>
        </w:rPr>
        <w:t>In addition, this paper also discusses the UE behaviour after a L2/L1 based HO is performed.</w:t>
      </w:r>
    </w:p>
    <w:p w14:paraId="6035D194" w14:textId="6D263E46" w:rsidR="008F5B07" w:rsidRPr="008F5B07" w:rsidRDefault="003B2E54" w:rsidP="008F5B07">
      <w:pPr>
        <w:pStyle w:val="Heading1"/>
        <w:rPr>
          <w:rFonts w:eastAsia="MS Mincho"/>
          <w:sz w:val="32"/>
        </w:rPr>
      </w:pPr>
      <w:r>
        <w:rPr>
          <w:rStyle w:val="Heading2Char"/>
          <w:rFonts w:eastAsia="MS Mincho"/>
        </w:rPr>
        <w:t>On the usefulness of CHO for L2/L1</w:t>
      </w:r>
    </w:p>
    <w:p w14:paraId="2D2635E9" w14:textId="2DA9EC06" w:rsidR="00C61E9E" w:rsidRDefault="00C61E9E" w:rsidP="007F6D2D">
      <w:pPr>
        <w:rPr>
          <w:rFonts w:ascii="Arial" w:hAnsi="Arial" w:cs="Arial"/>
        </w:rPr>
      </w:pPr>
      <w:r>
        <w:rPr>
          <w:rFonts w:ascii="Arial" w:hAnsi="Arial" w:cs="Arial"/>
        </w:rPr>
        <w:t xml:space="preserve">Mobility of the UE and the associated dynamics of this mobility (UE measurement of cells and handover to target cell based on NW config etc..) do not necessarily change between L2/L1 mobility and the traditional L3 mobility. In similar vein, conditional triggering of a handover to a target cell (from a pool of potential target cells configured by the NW) does not necessarily change if the handover is being done using L3 or L2/L1. The UE would see the potential target cell(s) no differently, the signal conditions at the UE from these potential target cells do not change in a L2/L1 based mobility scenario. </w:t>
      </w:r>
    </w:p>
    <w:p w14:paraId="4493D1DE" w14:textId="43B3D0A6" w:rsidR="00C61E9E" w:rsidRDefault="00C61E9E" w:rsidP="007F6D2D">
      <w:pPr>
        <w:rPr>
          <w:rFonts w:ascii="Arial" w:hAnsi="Arial" w:cs="Arial"/>
        </w:rPr>
      </w:pPr>
      <w:r>
        <w:rPr>
          <w:rFonts w:ascii="Arial" w:hAnsi="Arial" w:cs="Arial"/>
        </w:rPr>
        <w:t xml:space="preserve">In other words, all the benefits that are associated with L3 based CHO (mobility robustness -  reduction in handover failures) do not disappear with L2/L1 based, and also the overhead (atleast from configuration perspective) is also present from L2/L1 mobility. </w:t>
      </w:r>
    </w:p>
    <w:p w14:paraId="64584F89" w14:textId="21D91EB4" w:rsidR="00637070" w:rsidRPr="00010F1C" w:rsidRDefault="00637070" w:rsidP="007F6D2D">
      <w:pPr>
        <w:rPr>
          <w:rFonts w:ascii="Arial" w:hAnsi="Arial" w:cs="Arial"/>
          <w:b/>
          <w:bCs/>
        </w:rPr>
      </w:pPr>
      <w:r w:rsidRPr="00010F1C">
        <w:rPr>
          <w:rFonts w:ascii="Arial" w:hAnsi="Arial" w:cs="Arial"/>
          <w:b/>
          <w:bCs/>
        </w:rPr>
        <w:t>Observation</w:t>
      </w:r>
      <w:r w:rsidR="00A5751C" w:rsidRPr="00010F1C">
        <w:rPr>
          <w:rFonts w:ascii="Arial" w:hAnsi="Arial" w:cs="Arial"/>
          <w:b/>
          <w:bCs/>
        </w:rPr>
        <w:t xml:space="preserve"> 1</w:t>
      </w:r>
      <w:r w:rsidRPr="00010F1C">
        <w:rPr>
          <w:rFonts w:ascii="Arial" w:hAnsi="Arial" w:cs="Arial"/>
          <w:b/>
          <w:bCs/>
        </w:rPr>
        <w:t xml:space="preserve">: The mobility dynamics (signal conditions etc..) that the UE sees during L3 CHO are also present in L2/L1 mobility and so the benefits of L3 CHO are also applicable when using in L2/L1 mobility. </w:t>
      </w:r>
    </w:p>
    <w:p w14:paraId="6AD07280" w14:textId="192A4C6D" w:rsidR="00C61E9E" w:rsidRDefault="00C61E9E" w:rsidP="007F6D2D">
      <w:pPr>
        <w:rPr>
          <w:rFonts w:ascii="Arial" w:hAnsi="Arial" w:cs="Arial"/>
        </w:rPr>
      </w:pPr>
      <w:r>
        <w:rPr>
          <w:rFonts w:ascii="Arial" w:hAnsi="Arial" w:cs="Arial"/>
        </w:rPr>
        <w:t>In Rel-16, RAN2 has developed the framework for CHO to solve mobility issues and since the same problems needs addressing in L2/L1 based mobility, we think L2/L1 based CHO should be an essential feature of Rel-18 FeMob.</w:t>
      </w:r>
    </w:p>
    <w:p w14:paraId="06C2A8AC" w14:textId="18790AEE" w:rsidR="00C61E9E" w:rsidRDefault="00C61E9E" w:rsidP="007F6D2D">
      <w:pPr>
        <w:rPr>
          <w:rFonts w:ascii="Arial" w:hAnsi="Arial" w:cs="Arial"/>
        </w:rPr>
      </w:pPr>
      <w:r>
        <w:rPr>
          <w:rFonts w:ascii="Arial" w:hAnsi="Arial" w:cs="Arial"/>
        </w:rPr>
        <w:t>While the WID does have the wording in this direction, it is better to have a short discussion on this and agree to allow L2/L1 based CHO, early on in this WID, as this helps with other design aspects (esp in RRC config and in mobility latency chart discussions</w:t>
      </w:r>
      <w:r w:rsidR="00363D74">
        <w:rPr>
          <w:rFonts w:ascii="Arial" w:hAnsi="Arial" w:cs="Arial"/>
        </w:rPr>
        <w:t>[2]</w:t>
      </w:r>
      <w:r>
        <w:rPr>
          <w:rFonts w:ascii="Arial" w:hAnsi="Arial" w:cs="Arial"/>
        </w:rPr>
        <w:t>).</w:t>
      </w:r>
    </w:p>
    <w:p w14:paraId="4EC8B0B4" w14:textId="1D50B9BA" w:rsidR="00637070" w:rsidRPr="00010F1C" w:rsidRDefault="00637070" w:rsidP="007F6D2D">
      <w:pPr>
        <w:rPr>
          <w:rFonts w:ascii="Arial" w:hAnsi="Arial" w:cs="Arial"/>
          <w:b/>
          <w:bCs/>
        </w:rPr>
      </w:pPr>
      <w:r w:rsidRPr="00010F1C">
        <w:rPr>
          <w:rFonts w:ascii="Arial" w:hAnsi="Arial" w:cs="Arial"/>
          <w:b/>
          <w:bCs/>
        </w:rPr>
        <w:t>Observation</w:t>
      </w:r>
      <w:r w:rsidR="00A5751C" w:rsidRPr="00010F1C">
        <w:rPr>
          <w:rFonts w:ascii="Arial" w:hAnsi="Arial" w:cs="Arial"/>
          <w:b/>
          <w:bCs/>
        </w:rPr>
        <w:t xml:space="preserve"> 2</w:t>
      </w:r>
      <w:r w:rsidRPr="00010F1C">
        <w:rPr>
          <w:rFonts w:ascii="Arial" w:hAnsi="Arial" w:cs="Arial"/>
          <w:b/>
          <w:bCs/>
        </w:rPr>
        <w:t xml:space="preserve">: WID wording </w:t>
      </w:r>
      <w:r w:rsidRPr="00010F1C">
        <w:rPr>
          <w:b/>
          <w:bCs/>
          <w:i/>
          <w:iCs/>
          <w:lang w:val="en-US"/>
        </w:rPr>
        <w:t xml:space="preserve">Configuration and maintenance for multiple candidate cells to allow fast application of configurations for candidate cells [RAN2, RAN3] </w:t>
      </w:r>
      <w:r w:rsidRPr="00010F1C">
        <w:rPr>
          <w:rFonts w:ascii="Arial" w:hAnsi="Arial" w:cs="Arial"/>
          <w:b/>
          <w:bCs/>
        </w:rPr>
        <w:t>expects configuration of multiple candidates, and CHO – UE triggered selection of candidate target cells should be a natural extension, as part of mobility enhancements.</w:t>
      </w:r>
    </w:p>
    <w:p w14:paraId="5CC87F5E" w14:textId="7DB9A568" w:rsidR="00E84A07" w:rsidRDefault="0018595C" w:rsidP="007F6D2D">
      <w:pPr>
        <w:rPr>
          <w:rFonts w:ascii="Arial" w:hAnsi="Arial" w:cs="Arial"/>
        </w:rPr>
      </w:pPr>
      <w:r>
        <w:rPr>
          <w:rFonts w:ascii="Arial" w:hAnsi="Arial" w:cs="Arial"/>
        </w:rPr>
        <w:lastRenderedPageBreak/>
        <w:t>While many aspects of L3 CHO can be directly applicable to L2/L1 based on CHO, there are still some aspects (for eg., failure indication, target configuration incompatiability etc) that need to be “adapted” for L2/L1 based on CHO. We think we can discuss these in the coming meetings once the procedure is agreed to be included in Rel-18.</w:t>
      </w:r>
    </w:p>
    <w:p w14:paraId="7DF3F629" w14:textId="5C1F3687" w:rsidR="0018595C" w:rsidRPr="00010F1C" w:rsidRDefault="0018595C" w:rsidP="007F6D2D">
      <w:pPr>
        <w:rPr>
          <w:rFonts w:ascii="Arial" w:hAnsi="Arial" w:cs="Arial"/>
          <w:b/>
          <w:bCs/>
        </w:rPr>
      </w:pPr>
      <w:r w:rsidRPr="00010F1C">
        <w:rPr>
          <w:rFonts w:ascii="Arial" w:hAnsi="Arial" w:cs="Arial"/>
          <w:b/>
          <w:bCs/>
        </w:rPr>
        <w:t>Proposal 1: CHO based L2/L1 mobility is supported in Rel-18 FeMob</w:t>
      </w:r>
    </w:p>
    <w:p w14:paraId="560B8D5B" w14:textId="4014EDCF" w:rsidR="0018595C" w:rsidRPr="00010F1C" w:rsidRDefault="0018595C" w:rsidP="007F6D2D">
      <w:pPr>
        <w:rPr>
          <w:rFonts w:ascii="Arial" w:hAnsi="Arial" w:cs="Arial"/>
          <w:b/>
          <w:bCs/>
        </w:rPr>
      </w:pPr>
      <w:r w:rsidRPr="00010F1C">
        <w:rPr>
          <w:rFonts w:ascii="Arial" w:hAnsi="Arial" w:cs="Arial"/>
          <w:b/>
          <w:bCs/>
        </w:rPr>
        <w:t>Proposal 2: FFS on any adaptation to make L3 CHO work for L2/L1.</w:t>
      </w:r>
    </w:p>
    <w:p w14:paraId="7DFC2BEB" w14:textId="77777777" w:rsidR="000C0AF6" w:rsidRPr="00495E19" w:rsidRDefault="000C0AF6" w:rsidP="007F6D2D">
      <w:pPr>
        <w:rPr>
          <w:rFonts w:ascii="Arial" w:hAnsi="Arial" w:cs="Arial"/>
        </w:rPr>
      </w:pPr>
    </w:p>
    <w:p w14:paraId="5E6C5907" w14:textId="58C4267B" w:rsidR="0060350E" w:rsidRPr="008F5B07" w:rsidRDefault="00AF6DC2" w:rsidP="0060350E">
      <w:pPr>
        <w:pStyle w:val="Heading1"/>
        <w:rPr>
          <w:rFonts w:eastAsia="MS Mincho"/>
          <w:sz w:val="32"/>
        </w:rPr>
      </w:pPr>
      <w:r>
        <w:rPr>
          <w:rStyle w:val="Heading2Char"/>
          <w:rFonts w:eastAsia="MS Mincho"/>
        </w:rPr>
        <w:t>Multiple L2/L1 handovers without RRC re-config</w:t>
      </w:r>
    </w:p>
    <w:p w14:paraId="15EDF909" w14:textId="77777777" w:rsidR="00AF6DC2" w:rsidRDefault="00AF6DC2" w:rsidP="0060350E">
      <w:pPr>
        <w:rPr>
          <w:rFonts w:ascii="Arial" w:hAnsi="Arial" w:cs="Arial"/>
        </w:rPr>
      </w:pPr>
      <w:r>
        <w:rPr>
          <w:rFonts w:ascii="Arial" w:hAnsi="Arial" w:cs="Arial"/>
        </w:rPr>
        <w:t>The WID has the following case where the UE can maintain multiple candidate cells to allow for fast L2/L1 switch</w:t>
      </w:r>
      <w:r w:rsidR="0060350E">
        <w:rPr>
          <w:rFonts w:ascii="Arial" w:hAnsi="Arial" w:cs="Arial"/>
        </w:rPr>
        <w:t>.</w:t>
      </w:r>
    </w:p>
    <w:p w14:paraId="7DA05168" w14:textId="7B8B04D9" w:rsidR="0060350E" w:rsidRDefault="00AF6DC2" w:rsidP="0060350E">
      <w:pPr>
        <w:rPr>
          <w:rFonts w:ascii="Arial" w:hAnsi="Arial" w:cs="Arial"/>
          <w:i/>
          <w:iCs/>
        </w:rPr>
      </w:pPr>
      <w:r w:rsidRPr="00AF6DC2">
        <w:rPr>
          <w:i/>
          <w:iCs/>
          <w:lang w:val="en-US"/>
        </w:rPr>
        <w:t xml:space="preserve">WID: Configuration and </w:t>
      </w:r>
      <w:r w:rsidRPr="00AF6DC2">
        <w:rPr>
          <w:i/>
          <w:iCs/>
          <w:highlight w:val="yellow"/>
          <w:lang w:val="en-US"/>
        </w:rPr>
        <w:t>maintenance</w:t>
      </w:r>
      <w:r w:rsidRPr="00AF6DC2">
        <w:rPr>
          <w:i/>
          <w:iCs/>
          <w:lang w:val="en-US"/>
        </w:rPr>
        <w:t xml:space="preserve"> for multiple candidate cells to allow </w:t>
      </w:r>
      <w:r w:rsidRPr="00AF6DC2">
        <w:rPr>
          <w:i/>
          <w:iCs/>
          <w:highlight w:val="yellow"/>
          <w:lang w:val="en-US"/>
        </w:rPr>
        <w:t>fast application</w:t>
      </w:r>
      <w:r w:rsidRPr="00AF6DC2">
        <w:rPr>
          <w:i/>
          <w:iCs/>
          <w:lang w:val="en-US"/>
        </w:rPr>
        <w:t xml:space="preserve"> of configurations for candidate cells [RAN2, RAN3]. </w:t>
      </w:r>
      <w:r w:rsidR="0060350E" w:rsidRPr="00AF6DC2">
        <w:rPr>
          <w:rFonts w:ascii="Arial" w:hAnsi="Arial" w:cs="Arial"/>
          <w:i/>
          <w:iCs/>
        </w:rPr>
        <w:t xml:space="preserve"> </w:t>
      </w:r>
    </w:p>
    <w:p w14:paraId="1F45E87A" w14:textId="61E0ADB3" w:rsidR="00AF6DC2" w:rsidRDefault="00AF6DC2" w:rsidP="0060350E">
      <w:pPr>
        <w:rPr>
          <w:rFonts w:ascii="Arial" w:hAnsi="Arial" w:cs="Arial"/>
        </w:rPr>
      </w:pPr>
      <w:r>
        <w:rPr>
          <w:rFonts w:ascii="Arial" w:hAnsi="Arial" w:cs="Arial"/>
        </w:rPr>
        <w:t xml:space="preserve">We also have obj #4 where UE is expected to maintain multiple SNs and fast activation among the SNs. We see no reason to prevent something like this to be applicable to the L2/L1 mobility. In other words, the UE can “hop” between a pool of target PCIs using L2/L1 mobility while preserving the configuration of each of these target cells. </w:t>
      </w:r>
    </w:p>
    <w:p w14:paraId="037499BA" w14:textId="74C22226" w:rsidR="00AF6DC2" w:rsidRDefault="00AF6DC2" w:rsidP="0060350E">
      <w:pPr>
        <w:rPr>
          <w:rFonts w:ascii="Arial" w:hAnsi="Arial" w:cs="Arial"/>
        </w:rPr>
      </w:pPr>
      <w:r>
        <w:rPr>
          <w:rFonts w:ascii="Arial" w:hAnsi="Arial" w:cs="Arial"/>
        </w:rPr>
        <w:t>This is possible if the UE does not release the source cell config after a L2/L1 handover, and this is possible as the RRC config and the mobility switch are de-coupled. So it is a natural enhancement to allow the UE to be configured with a multiple potential set of target cells (using RRC) and allow the UE to be switched across these (based on L2/L1 meas reports for eg) as part of L2/L1 handover.</w:t>
      </w:r>
    </w:p>
    <w:p w14:paraId="56A4F1B5" w14:textId="7880F12B" w:rsidR="00E61A95" w:rsidRDefault="00E61A95" w:rsidP="0060350E">
      <w:pPr>
        <w:rPr>
          <w:rFonts w:ascii="Arial" w:hAnsi="Arial" w:cs="Arial"/>
        </w:rPr>
      </w:pPr>
      <w:r>
        <w:rPr>
          <w:rFonts w:ascii="Arial" w:hAnsi="Arial" w:cs="Arial"/>
        </w:rPr>
        <w:t>This is also quite practical in cases where a gNB-CU controls several DUs/PCIs and the RRC configuration does not change as long as the UE is mobile within these DUs/PCIs.</w:t>
      </w:r>
    </w:p>
    <w:p w14:paraId="05B0E534" w14:textId="64381EB3" w:rsidR="00E61A95" w:rsidRPr="00010F1C" w:rsidRDefault="00E61A95" w:rsidP="0060350E">
      <w:pPr>
        <w:rPr>
          <w:rFonts w:ascii="Arial" w:hAnsi="Arial" w:cs="Arial"/>
          <w:b/>
          <w:bCs/>
        </w:rPr>
      </w:pPr>
      <w:r w:rsidRPr="00010F1C">
        <w:rPr>
          <w:rFonts w:ascii="Arial" w:hAnsi="Arial" w:cs="Arial"/>
          <w:b/>
          <w:bCs/>
        </w:rPr>
        <w:t xml:space="preserve">Observation 3: In cases where a gNB-CU controls several DUs/PCIs and the RRC configuration does not change as long as the UE is mobile within these DUs/PCIs, the L2/L1 mobility does not result in RRC configuration changes, while can facilitate in multiple L2/L1 handovers without any RRC involvement (after initial configuration). </w:t>
      </w:r>
    </w:p>
    <w:p w14:paraId="50E1020D" w14:textId="723CF194" w:rsidR="00AF6DC2" w:rsidRPr="00010F1C" w:rsidRDefault="00AF6DC2" w:rsidP="0060350E">
      <w:pPr>
        <w:rPr>
          <w:rFonts w:ascii="Arial" w:hAnsi="Arial" w:cs="Arial"/>
          <w:b/>
          <w:bCs/>
        </w:rPr>
      </w:pPr>
      <w:r w:rsidRPr="00010F1C">
        <w:rPr>
          <w:rFonts w:ascii="Arial" w:hAnsi="Arial" w:cs="Arial"/>
          <w:b/>
          <w:bCs/>
        </w:rPr>
        <w:t>Proposal 3: RAN2 to discuss the case of allowing the UE to perform back-2-back L2/L1 handovers across multiple potential target cells, without explicit RRC configuration during the handovers.</w:t>
      </w:r>
    </w:p>
    <w:p w14:paraId="07388B9C" w14:textId="3B210159" w:rsidR="005C0434" w:rsidRDefault="005C0434" w:rsidP="005C0434">
      <w:pPr>
        <w:pStyle w:val="Heading1"/>
      </w:pPr>
      <w:r>
        <w:t>Conclusions</w:t>
      </w:r>
    </w:p>
    <w:p w14:paraId="12B107CE" w14:textId="77777777" w:rsidR="00A5751C" w:rsidRPr="00010F1C" w:rsidRDefault="00A5751C" w:rsidP="00A5751C">
      <w:pPr>
        <w:rPr>
          <w:rFonts w:ascii="Arial" w:hAnsi="Arial" w:cs="Arial"/>
          <w:b/>
          <w:bCs/>
        </w:rPr>
      </w:pPr>
      <w:r w:rsidRPr="00010F1C">
        <w:rPr>
          <w:rFonts w:ascii="Arial" w:hAnsi="Arial" w:cs="Arial"/>
          <w:b/>
          <w:bCs/>
        </w:rPr>
        <w:t xml:space="preserve">Observation 1: The mobility dynamics (signal conditions etc..) that the UE sees during L3 CHO are also present in L2/L1 mobility and so the benefits of L3 CHO are also applicable when using in L2/L1 mobility. </w:t>
      </w:r>
    </w:p>
    <w:p w14:paraId="6F7C9751" w14:textId="77777777" w:rsidR="00A5751C" w:rsidRPr="00010F1C" w:rsidRDefault="00A5751C" w:rsidP="00A5751C">
      <w:pPr>
        <w:rPr>
          <w:rFonts w:ascii="Arial" w:hAnsi="Arial" w:cs="Arial"/>
          <w:b/>
          <w:bCs/>
        </w:rPr>
      </w:pPr>
      <w:r w:rsidRPr="00010F1C">
        <w:rPr>
          <w:rFonts w:ascii="Arial" w:hAnsi="Arial" w:cs="Arial"/>
          <w:b/>
          <w:bCs/>
        </w:rPr>
        <w:t xml:space="preserve">Observation 2: WID wording </w:t>
      </w:r>
      <w:r w:rsidRPr="00010F1C">
        <w:rPr>
          <w:b/>
          <w:bCs/>
          <w:i/>
          <w:iCs/>
          <w:lang w:val="en-US"/>
        </w:rPr>
        <w:t xml:space="preserve">Configuration and maintenance for multiple candidate cells to allow fast application of configurations for candidate cells [RAN2, RAN3] </w:t>
      </w:r>
      <w:r w:rsidRPr="00010F1C">
        <w:rPr>
          <w:rFonts w:ascii="Arial" w:hAnsi="Arial" w:cs="Arial"/>
          <w:b/>
          <w:bCs/>
        </w:rPr>
        <w:t>expects configuration of multiple candidates, and CHO – UE triggered selection of candidate target cells should be a natural extension, as part of mobility enhancements.</w:t>
      </w:r>
    </w:p>
    <w:p w14:paraId="6FE79A6A" w14:textId="77777777" w:rsidR="00E61A95" w:rsidRPr="00010F1C" w:rsidRDefault="00E61A95" w:rsidP="00E61A95">
      <w:pPr>
        <w:rPr>
          <w:rFonts w:ascii="Arial" w:hAnsi="Arial" w:cs="Arial"/>
          <w:b/>
          <w:bCs/>
        </w:rPr>
      </w:pPr>
      <w:r w:rsidRPr="00010F1C">
        <w:rPr>
          <w:rFonts w:ascii="Arial" w:hAnsi="Arial" w:cs="Arial"/>
          <w:b/>
          <w:bCs/>
        </w:rPr>
        <w:t xml:space="preserve">Observation 3: In cases where a gNB-CU controls several DUs/PCIs and the RRC configuration does not change as long as the UE is mobile within these DUs/PCIs, the L2/L1 mobility does not result in RRC configuration changes, while can facilitate in multiple L2/L1 handovers without any RRC involvement (after initial configuration). </w:t>
      </w:r>
    </w:p>
    <w:p w14:paraId="46B3576C" w14:textId="77777777" w:rsidR="00A5751C" w:rsidRPr="00010F1C" w:rsidRDefault="00A5751C" w:rsidP="00A5751C">
      <w:pPr>
        <w:rPr>
          <w:rFonts w:ascii="Arial" w:hAnsi="Arial" w:cs="Arial"/>
          <w:b/>
          <w:bCs/>
        </w:rPr>
      </w:pPr>
    </w:p>
    <w:p w14:paraId="692DB262" w14:textId="77777777" w:rsidR="00A5751C" w:rsidRPr="00010F1C" w:rsidRDefault="00A5751C" w:rsidP="00A5751C">
      <w:pPr>
        <w:rPr>
          <w:rFonts w:ascii="Arial" w:hAnsi="Arial" w:cs="Arial"/>
          <w:b/>
          <w:bCs/>
        </w:rPr>
      </w:pPr>
      <w:r w:rsidRPr="00010F1C">
        <w:rPr>
          <w:rFonts w:ascii="Arial" w:hAnsi="Arial" w:cs="Arial"/>
          <w:b/>
          <w:bCs/>
        </w:rPr>
        <w:t>Proposal 1: CHO based L2/L1 mobility is supported in Rel-18 FeMob</w:t>
      </w:r>
    </w:p>
    <w:p w14:paraId="192145E0" w14:textId="77777777" w:rsidR="00A5751C" w:rsidRPr="00010F1C" w:rsidRDefault="00A5751C" w:rsidP="00A5751C">
      <w:pPr>
        <w:rPr>
          <w:rFonts w:ascii="Arial" w:hAnsi="Arial" w:cs="Arial"/>
          <w:b/>
          <w:bCs/>
        </w:rPr>
      </w:pPr>
      <w:r w:rsidRPr="00010F1C">
        <w:rPr>
          <w:rFonts w:ascii="Arial" w:hAnsi="Arial" w:cs="Arial"/>
          <w:b/>
          <w:bCs/>
        </w:rPr>
        <w:t>Proposal 2: FFS on any adaptation to make L3 CHO work for L2/L1.</w:t>
      </w:r>
    </w:p>
    <w:p w14:paraId="19DCA409" w14:textId="64DB28A6" w:rsidR="00A5751C" w:rsidRPr="00010F1C" w:rsidRDefault="00A5751C" w:rsidP="00A5751C">
      <w:pPr>
        <w:rPr>
          <w:rFonts w:ascii="Arial" w:hAnsi="Arial" w:cs="Arial"/>
          <w:b/>
          <w:bCs/>
        </w:rPr>
      </w:pPr>
      <w:r w:rsidRPr="00010F1C">
        <w:rPr>
          <w:rFonts w:ascii="Arial" w:hAnsi="Arial" w:cs="Arial"/>
          <w:b/>
          <w:bCs/>
        </w:rPr>
        <w:t>Proposal 3: RAN2 to discuss the case of allowing the UE to perform back-2-back L2/L1 handovers across multiple potential target cells, without explicit RRC configuration during the handovers.</w:t>
      </w:r>
    </w:p>
    <w:p w14:paraId="2B858577" w14:textId="77777777" w:rsidR="00856B0F" w:rsidRDefault="00856B0F" w:rsidP="00D07AF6"/>
    <w:p w14:paraId="0CF580AE" w14:textId="598B13FD" w:rsidR="00993914" w:rsidRDefault="00993914" w:rsidP="00993914">
      <w:pPr>
        <w:pStyle w:val="Heading1"/>
      </w:pPr>
      <w:r>
        <w:t>References</w:t>
      </w:r>
    </w:p>
    <w:p w14:paraId="3379E62C" w14:textId="0AE20341" w:rsidR="00363D74" w:rsidRDefault="00993914" w:rsidP="00437304">
      <w:pPr>
        <w:rPr>
          <w:rFonts w:ascii="Arial" w:hAnsi="Arial" w:cs="Arial"/>
        </w:rPr>
      </w:pPr>
      <w:r w:rsidRPr="0023168D">
        <w:rPr>
          <w:rFonts w:ascii="Arial" w:hAnsi="Arial" w:cs="Arial"/>
        </w:rPr>
        <w:t>[1]</w:t>
      </w:r>
      <w:r w:rsidR="00363D74">
        <w:rPr>
          <w:rFonts w:ascii="Arial" w:hAnsi="Arial" w:cs="Arial"/>
        </w:rPr>
        <w:tab/>
      </w:r>
      <w:r w:rsidR="00CB4770">
        <w:rPr>
          <w:rFonts w:ascii="Arial" w:hAnsi="Arial" w:cs="Arial"/>
        </w:rPr>
        <w:t xml:space="preserve">R2-220xxxx </w:t>
      </w:r>
      <w:r w:rsidR="00CB4770" w:rsidRPr="00CB4770">
        <w:rPr>
          <w:rFonts w:ascii="Arial" w:hAnsi="Arial" w:cs="Arial"/>
          <w:lang w:val="en-US"/>
        </w:rPr>
        <w:t>[Post119-e][048][feMob] Candidate target configurations for L1/L2 mobility (Ericsson)</w:t>
      </w:r>
    </w:p>
    <w:p w14:paraId="1EF3E06D" w14:textId="670033F2" w:rsidR="00437304" w:rsidRPr="00D07AF6" w:rsidRDefault="00363D74" w:rsidP="00437304">
      <w:r>
        <w:rPr>
          <w:rFonts w:ascii="Arial" w:hAnsi="Arial" w:cs="Arial"/>
        </w:rPr>
        <w:t>[2]</w:t>
      </w:r>
      <w:r>
        <w:rPr>
          <w:rFonts w:ascii="Arial" w:hAnsi="Arial" w:cs="Arial"/>
        </w:rPr>
        <w:tab/>
      </w:r>
      <w:r w:rsidR="003C135D" w:rsidRPr="003C135D">
        <w:rPr>
          <w:rFonts w:ascii="Arial" w:hAnsi="Arial" w:cs="Arial"/>
          <w:lang w:val="en-US"/>
        </w:rPr>
        <w:t>R2-2209256</w:t>
      </w:r>
      <w:r w:rsidR="003C135D">
        <w:rPr>
          <w:rFonts w:ascii="Arial" w:hAnsi="Arial" w:cs="Arial"/>
          <w:lang w:val="en-US"/>
        </w:rPr>
        <w:t xml:space="preserve"> </w:t>
      </w:r>
      <w:r w:rsidR="003C135D" w:rsidRPr="003C135D">
        <w:rPr>
          <w:rFonts w:ascii="Arial" w:hAnsi="Arial" w:cs="Arial"/>
          <w:bCs/>
        </w:rPr>
        <w:t>Report of [Post119-e][036][feMob] Time Chart</w:t>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BB8D7" w14:textId="77777777" w:rsidR="00CA4524" w:rsidRDefault="00CA4524" w:rsidP="000E43D2">
      <w:pPr>
        <w:spacing w:after="0"/>
      </w:pPr>
      <w:r>
        <w:separator/>
      </w:r>
    </w:p>
  </w:endnote>
  <w:endnote w:type="continuationSeparator" w:id="0">
    <w:p w14:paraId="3A5552E6" w14:textId="77777777" w:rsidR="00CA4524" w:rsidRDefault="00CA4524"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B2FEA" w14:textId="77777777" w:rsidR="00CA4524" w:rsidRDefault="00CA4524" w:rsidP="000E43D2">
      <w:pPr>
        <w:spacing w:after="0"/>
      </w:pPr>
      <w:r>
        <w:separator/>
      </w:r>
    </w:p>
  </w:footnote>
  <w:footnote w:type="continuationSeparator" w:id="0">
    <w:p w14:paraId="4C2C3F81" w14:textId="77777777" w:rsidR="00CA4524" w:rsidRDefault="00CA4524"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4"/>
  </w:num>
  <w:num w:numId="9" w16cid:durableId="302470555">
    <w:abstractNumId w:val="10"/>
  </w:num>
  <w:num w:numId="10" w16cid:durableId="55668815">
    <w:abstractNumId w:val="15"/>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D1997"/>
    <w:rsid w:val="001E1868"/>
    <w:rsid w:val="001F0BF8"/>
    <w:rsid w:val="00200B6F"/>
    <w:rsid w:val="00201AD1"/>
    <w:rsid w:val="00210B2D"/>
    <w:rsid w:val="002141C4"/>
    <w:rsid w:val="00215350"/>
    <w:rsid w:val="00216B1A"/>
    <w:rsid w:val="002209DF"/>
    <w:rsid w:val="00221950"/>
    <w:rsid w:val="0023168D"/>
    <w:rsid w:val="0023754E"/>
    <w:rsid w:val="002474E7"/>
    <w:rsid w:val="0026249B"/>
    <w:rsid w:val="002632C8"/>
    <w:rsid w:val="00266D9F"/>
    <w:rsid w:val="0027286D"/>
    <w:rsid w:val="00283661"/>
    <w:rsid w:val="0028575D"/>
    <w:rsid w:val="00285D58"/>
    <w:rsid w:val="002A2374"/>
    <w:rsid w:val="002B47D7"/>
    <w:rsid w:val="002B5369"/>
    <w:rsid w:val="002C4289"/>
    <w:rsid w:val="002D3B10"/>
    <w:rsid w:val="002E0CBA"/>
    <w:rsid w:val="002E2212"/>
    <w:rsid w:val="002E4823"/>
    <w:rsid w:val="002F468F"/>
    <w:rsid w:val="00301024"/>
    <w:rsid w:val="00303CC1"/>
    <w:rsid w:val="00313E60"/>
    <w:rsid w:val="003161A9"/>
    <w:rsid w:val="00322937"/>
    <w:rsid w:val="0033267D"/>
    <w:rsid w:val="00334FFE"/>
    <w:rsid w:val="00335BCE"/>
    <w:rsid w:val="003439D1"/>
    <w:rsid w:val="00363D74"/>
    <w:rsid w:val="0036542B"/>
    <w:rsid w:val="00370BED"/>
    <w:rsid w:val="003739BF"/>
    <w:rsid w:val="0038715A"/>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21897"/>
    <w:rsid w:val="00434CB8"/>
    <w:rsid w:val="00437304"/>
    <w:rsid w:val="00437F18"/>
    <w:rsid w:val="00457703"/>
    <w:rsid w:val="00461122"/>
    <w:rsid w:val="00464CCE"/>
    <w:rsid w:val="004738AD"/>
    <w:rsid w:val="00477A09"/>
    <w:rsid w:val="00495E19"/>
    <w:rsid w:val="00495E63"/>
    <w:rsid w:val="004967D6"/>
    <w:rsid w:val="004A40EC"/>
    <w:rsid w:val="004D38A3"/>
    <w:rsid w:val="004E4636"/>
    <w:rsid w:val="004E4F93"/>
    <w:rsid w:val="004F275C"/>
    <w:rsid w:val="004F3398"/>
    <w:rsid w:val="004F353B"/>
    <w:rsid w:val="004F6631"/>
    <w:rsid w:val="004F6F22"/>
    <w:rsid w:val="00505606"/>
    <w:rsid w:val="00510832"/>
    <w:rsid w:val="0052091B"/>
    <w:rsid w:val="00521E8A"/>
    <w:rsid w:val="00524266"/>
    <w:rsid w:val="00572EAD"/>
    <w:rsid w:val="0058588B"/>
    <w:rsid w:val="005939D1"/>
    <w:rsid w:val="00596DB2"/>
    <w:rsid w:val="005A13B4"/>
    <w:rsid w:val="005B1CE9"/>
    <w:rsid w:val="005C0434"/>
    <w:rsid w:val="005D31B1"/>
    <w:rsid w:val="005E0F03"/>
    <w:rsid w:val="005F5334"/>
    <w:rsid w:val="0060350E"/>
    <w:rsid w:val="00605982"/>
    <w:rsid w:val="00633BA4"/>
    <w:rsid w:val="00637070"/>
    <w:rsid w:val="00637910"/>
    <w:rsid w:val="0064205B"/>
    <w:rsid w:val="00643F9A"/>
    <w:rsid w:val="00647C88"/>
    <w:rsid w:val="00655941"/>
    <w:rsid w:val="00672266"/>
    <w:rsid w:val="006A2D08"/>
    <w:rsid w:val="006C2518"/>
    <w:rsid w:val="006D0E83"/>
    <w:rsid w:val="006D2A6D"/>
    <w:rsid w:val="006E4962"/>
    <w:rsid w:val="006F3A06"/>
    <w:rsid w:val="00707116"/>
    <w:rsid w:val="007129CD"/>
    <w:rsid w:val="00723AC7"/>
    <w:rsid w:val="00724CE7"/>
    <w:rsid w:val="00727592"/>
    <w:rsid w:val="00732B80"/>
    <w:rsid w:val="007501BB"/>
    <w:rsid w:val="00766693"/>
    <w:rsid w:val="00772626"/>
    <w:rsid w:val="007733A5"/>
    <w:rsid w:val="007827DD"/>
    <w:rsid w:val="007A0DBC"/>
    <w:rsid w:val="007A2F26"/>
    <w:rsid w:val="007A4847"/>
    <w:rsid w:val="007A6DF7"/>
    <w:rsid w:val="007A6F8D"/>
    <w:rsid w:val="007C422A"/>
    <w:rsid w:val="007C45E7"/>
    <w:rsid w:val="007D226E"/>
    <w:rsid w:val="007D2961"/>
    <w:rsid w:val="007E687E"/>
    <w:rsid w:val="007F056D"/>
    <w:rsid w:val="007F3862"/>
    <w:rsid w:val="007F6D2D"/>
    <w:rsid w:val="00801615"/>
    <w:rsid w:val="00806753"/>
    <w:rsid w:val="008105F8"/>
    <w:rsid w:val="0081231F"/>
    <w:rsid w:val="0082459F"/>
    <w:rsid w:val="00826C75"/>
    <w:rsid w:val="008378AF"/>
    <w:rsid w:val="00856B0F"/>
    <w:rsid w:val="0088227E"/>
    <w:rsid w:val="00887B70"/>
    <w:rsid w:val="008A0DF6"/>
    <w:rsid w:val="008B0BB5"/>
    <w:rsid w:val="008C3760"/>
    <w:rsid w:val="008C5FED"/>
    <w:rsid w:val="008C6DC1"/>
    <w:rsid w:val="008D4FB6"/>
    <w:rsid w:val="008D6E93"/>
    <w:rsid w:val="008E0C48"/>
    <w:rsid w:val="008E1B52"/>
    <w:rsid w:val="008F5B07"/>
    <w:rsid w:val="009062AD"/>
    <w:rsid w:val="00907F0D"/>
    <w:rsid w:val="00915CDF"/>
    <w:rsid w:val="00921135"/>
    <w:rsid w:val="009220BB"/>
    <w:rsid w:val="009538BD"/>
    <w:rsid w:val="00955F32"/>
    <w:rsid w:val="00957C54"/>
    <w:rsid w:val="0097271A"/>
    <w:rsid w:val="009864F5"/>
    <w:rsid w:val="00993914"/>
    <w:rsid w:val="0099547F"/>
    <w:rsid w:val="009A1903"/>
    <w:rsid w:val="009A24A4"/>
    <w:rsid w:val="009A3B6E"/>
    <w:rsid w:val="009A75F4"/>
    <w:rsid w:val="009C6AA7"/>
    <w:rsid w:val="009F76FA"/>
    <w:rsid w:val="00A17CEA"/>
    <w:rsid w:val="00A26261"/>
    <w:rsid w:val="00A4589F"/>
    <w:rsid w:val="00A460F3"/>
    <w:rsid w:val="00A52BC0"/>
    <w:rsid w:val="00A5717B"/>
    <w:rsid w:val="00A5751C"/>
    <w:rsid w:val="00A64DDC"/>
    <w:rsid w:val="00A7101D"/>
    <w:rsid w:val="00A86D45"/>
    <w:rsid w:val="00AB5567"/>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C76AE"/>
    <w:rsid w:val="00BE68D2"/>
    <w:rsid w:val="00BF3815"/>
    <w:rsid w:val="00BF6754"/>
    <w:rsid w:val="00C10DD5"/>
    <w:rsid w:val="00C27711"/>
    <w:rsid w:val="00C369CE"/>
    <w:rsid w:val="00C46E44"/>
    <w:rsid w:val="00C509E3"/>
    <w:rsid w:val="00C61E9E"/>
    <w:rsid w:val="00C65B6B"/>
    <w:rsid w:val="00C72CF1"/>
    <w:rsid w:val="00C75E91"/>
    <w:rsid w:val="00C81836"/>
    <w:rsid w:val="00C82B3E"/>
    <w:rsid w:val="00C906D3"/>
    <w:rsid w:val="00CA4524"/>
    <w:rsid w:val="00CA60C7"/>
    <w:rsid w:val="00CA630B"/>
    <w:rsid w:val="00CB4770"/>
    <w:rsid w:val="00CC6744"/>
    <w:rsid w:val="00CD027C"/>
    <w:rsid w:val="00CD444B"/>
    <w:rsid w:val="00CE18C2"/>
    <w:rsid w:val="00CE6F0C"/>
    <w:rsid w:val="00CF0560"/>
    <w:rsid w:val="00CF602D"/>
    <w:rsid w:val="00D07AF6"/>
    <w:rsid w:val="00D14F96"/>
    <w:rsid w:val="00D15C2E"/>
    <w:rsid w:val="00D201C6"/>
    <w:rsid w:val="00D24C6A"/>
    <w:rsid w:val="00D25F36"/>
    <w:rsid w:val="00D454BB"/>
    <w:rsid w:val="00D51CC8"/>
    <w:rsid w:val="00D55188"/>
    <w:rsid w:val="00D7439A"/>
    <w:rsid w:val="00D80926"/>
    <w:rsid w:val="00D80F25"/>
    <w:rsid w:val="00D845BD"/>
    <w:rsid w:val="00DA5623"/>
    <w:rsid w:val="00DB1657"/>
    <w:rsid w:val="00DC290E"/>
    <w:rsid w:val="00DC4E8A"/>
    <w:rsid w:val="00DD4466"/>
    <w:rsid w:val="00DE16AF"/>
    <w:rsid w:val="00DE5A88"/>
    <w:rsid w:val="00DF6AF2"/>
    <w:rsid w:val="00E017AB"/>
    <w:rsid w:val="00E06A25"/>
    <w:rsid w:val="00E31181"/>
    <w:rsid w:val="00E31EC0"/>
    <w:rsid w:val="00E51B4A"/>
    <w:rsid w:val="00E61A95"/>
    <w:rsid w:val="00E666CD"/>
    <w:rsid w:val="00E82928"/>
    <w:rsid w:val="00E83E98"/>
    <w:rsid w:val="00E84A07"/>
    <w:rsid w:val="00E9612C"/>
    <w:rsid w:val="00EB1661"/>
    <w:rsid w:val="00EB2EC6"/>
    <w:rsid w:val="00EB6433"/>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1A58"/>
    <w:rsid w:val="00F5744E"/>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106</TotalTime>
  <Pages>3</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70</cp:revision>
  <cp:lastPrinted>2020-07-28T11:49:00Z</cp:lastPrinted>
  <dcterms:created xsi:type="dcterms:W3CDTF">2022-08-09T16:43:00Z</dcterms:created>
  <dcterms:modified xsi:type="dcterms:W3CDTF">2022-09-30T02:09:00Z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