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B51F4" w14:textId="50C57F67" w:rsidR="00C565E3" w:rsidRPr="001120B1" w:rsidRDefault="00C565E3" w:rsidP="00C565E3">
      <w:pPr>
        <w:ind w:left="1800" w:hanging="1800"/>
        <w:rPr>
          <w:b/>
          <w:sz w:val="24"/>
          <w:szCs w:val="24"/>
        </w:rPr>
      </w:pPr>
      <w:r w:rsidRPr="001120B1">
        <w:rPr>
          <w:b/>
          <w:sz w:val="24"/>
          <w:szCs w:val="24"/>
        </w:rPr>
        <w:t>3GPP TSG-RAN WG2 Meeting #119</w:t>
      </w:r>
      <w:r w:rsidR="00F15410" w:rsidRPr="001120B1">
        <w:rPr>
          <w:b/>
          <w:sz w:val="24"/>
          <w:szCs w:val="24"/>
        </w:rPr>
        <w:t>bis</w:t>
      </w:r>
      <w:r w:rsidRPr="001120B1">
        <w:rPr>
          <w:b/>
          <w:sz w:val="24"/>
          <w:szCs w:val="24"/>
        </w:rPr>
        <w:t xml:space="preserve"> electronic </w:t>
      </w:r>
      <w:r w:rsidRPr="001120B1">
        <w:rPr>
          <w:b/>
          <w:sz w:val="24"/>
          <w:szCs w:val="24"/>
        </w:rPr>
        <w:tab/>
      </w:r>
      <w:r w:rsidRPr="001120B1">
        <w:rPr>
          <w:b/>
          <w:sz w:val="24"/>
          <w:szCs w:val="24"/>
        </w:rPr>
        <w:tab/>
      </w:r>
      <w:r w:rsidRPr="001120B1">
        <w:rPr>
          <w:b/>
          <w:sz w:val="24"/>
          <w:szCs w:val="24"/>
        </w:rPr>
        <w:tab/>
        <w:t xml:space="preserve">       </w:t>
      </w:r>
      <w:r w:rsidR="006A63A8">
        <w:rPr>
          <w:b/>
          <w:sz w:val="24"/>
          <w:szCs w:val="24"/>
        </w:rPr>
        <w:t xml:space="preserve">                </w:t>
      </w:r>
      <w:r w:rsidRPr="001120B1">
        <w:rPr>
          <w:b/>
          <w:sz w:val="24"/>
          <w:szCs w:val="24"/>
        </w:rPr>
        <w:t>R2-2</w:t>
      </w:r>
      <w:r w:rsidR="00C64B6B" w:rsidRPr="001120B1">
        <w:rPr>
          <w:b/>
          <w:sz w:val="24"/>
          <w:szCs w:val="24"/>
        </w:rPr>
        <w:t>2</w:t>
      </w:r>
      <w:r w:rsidR="006A63A8">
        <w:rPr>
          <w:b/>
          <w:sz w:val="24"/>
          <w:szCs w:val="24"/>
        </w:rPr>
        <w:t>09697</w:t>
      </w:r>
    </w:p>
    <w:p w14:paraId="40A32BAA" w14:textId="321DB509" w:rsidR="00090197" w:rsidRDefault="00C565E3" w:rsidP="00C565E3">
      <w:pPr>
        <w:ind w:left="1800" w:hanging="1800"/>
        <w:rPr>
          <w:b/>
          <w:sz w:val="24"/>
          <w:szCs w:val="24"/>
        </w:rPr>
      </w:pPr>
      <w:r w:rsidRPr="001120B1">
        <w:rPr>
          <w:b/>
          <w:sz w:val="24"/>
          <w:szCs w:val="24"/>
        </w:rPr>
        <w:t xml:space="preserve">Online, </w:t>
      </w:r>
      <w:proofErr w:type="gramStart"/>
      <w:r w:rsidR="00F15410" w:rsidRPr="001120B1">
        <w:rPr>
          <w:b/>
          <w:sz w:val="24"/>
          <w:szCs w:val="24"/>
        </w:rPr>
        <w:t>October</w:t>
      </w:r>
      <w:r w:rsidRPr="001120B1">
        <w:rPr>
          <w:b/>
          <w:sz w:val="24"/>
          <w:szCs w:val="24"/>
        </w:rPr>
        <w:t>,</w:t>
      </w:r>
      <w:proofErr w:type="gramEnd"/>
      <w:r w:rsidRPr="001120B1">
        <w:rPr>
          <w:b/>
          <w:sz w:val="24"/>
          <w:szCs w:val="24"/>
        </w:rPr>
        <w:t xml:space="preserve"> 2022</w:t>
      </w:r>
    </w:p>
    <w:p w14:paraId="39237C38" w14:textId="77777777" w:rsidR="00C565E3" w:rsidRDefault="00C565E3" w:rsidP="002D479B">
      <w:pPr>
        <w:ind w:left="1800" w:hanging="1800"/>
        <w:rPr>
          <w:b/>
          <w:sz w:val="24"/>
          <w:szCs w:val="24"/>
        </w:rPr>
      </w:pPr>
    </w:p>
    <w:p w14:paraId="4ECEF67E" w14:textId="3E03F6E5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23655D">
        <w:rPr>
          <w:b/>
          <w:sz w:val="24"/>
          <w:szCs w:val="24"/>
        </w:rPr>
        <w:t>8.1</w:t>
      </w:r>
      <w:r w:rsidR="004627EF">
        <w:rPr>
          <w:b/>
          <w:sz w:val="24"/>
          <w:szCs w:val="24"/>
        </w:rPr>
        <w:t>.</w:t>
      </w:r>
      <w:r w:rsidR="00506EF4">
        <w:rPr>
          <w:b/>
          <w:sz w:val="24"/>
          <w:szCs w:val="24"/>
        </w:rPr>
        <w:t>2</w:t>
      </w:r>
    </w:p>
    <w:p w14:paraId="74D32287" w14:textId="45F8C7E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  <w:r w:rsidR="00F54103">
        <w:rPr>
          <w:b/>
          <w:sz w:val="24"/>
          <w:szCs w:val="24"/>
        </w:rPr>
        <w:t>, FirstNet</w:t>
      </w:r>
    </w:p>
    <w:p w14:paraId="242867D0" w14:textId="039E5264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bookmarkStart w:id="1" w:name="OLE_LINK66"/>
      <w:proofErr w:type="spellStart"/>
      <w:r w:rsidR="00B437E2">
        <w:rPr>
          <w:b/>
          <w:bCs/>
          <w:sz w:val="24"/>
          <w:szCs w:val="24"/>
        </w:rPr>
        <w:t>Signalling</w:t>
      </w:r>
      <w:proofErr w:type="spellEnd"/>
      <w:r w:rsidR="00B437E2">
        <w:rPr>
          <w:b/>
          <w:bCs/>
          <w:sz w:val="24"/>
          <w:szCs w:val="24"/>
        </w:rPr>
        <w:t xml:space="preserve"> support </w:t>
      </w:r>
      <w:r w:rsidR="00506EF4">
        <w:rPr>
          <w:b/>
          <w:bCs/>
          <w:sz w:val="24"/>
          <w:szCs w:val="24"/>
        </w:rPr>
        <w:t xml:space="preserve">for NR </w:t>
      </w:r>
      <w:r w:rsidR="00751076" w:rsidRPr="00751076">
        <w:rPr>
          <w:b/>
          <w:bCs/>
          <w:sz w:val="24"/>
          <w:szCs w:val="24"/>
        </w:rPr>
        <w:t>network-controlled repeaters</w:t>
      </w:r>
      <w:bookmarkEnd w:id="1"/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24F93EE5" w14:textId="77777777" w:rsidR="00B437E2" w:rsidRDefault="00B437E2" w:rsidP="00B437E2">
      <w:pPr>
        <w:rPr>
          <w:rFonts w:ascii="Calibri" w:eastAsia="Malgun Gothic" w:hAnsi="Calibri" w:cs="Batang"/>
          <w:lang w:val="en-GB" w:eastAsia="ko-KR"/>
        </w:rPr>
      </w:pPr>
      <w:bookmarkStart w:id="3" w:name="OLE_LINK41"/>
      <w:bookmarkStart w:id="4" w:name="OLE_LINK42"/>
      <w:bookmarkStart w:id="5" w:name="OLE_LINK83"/>
      <w:r>
        <w:rPr>
          <w:rFonts w:ascii="Calibri" w:eastAsia="Malgun Gothic" w:hAnsi="Calibri" w:cs="Batang"/>
          <w:lang w:val="en-GB" w:eastAsia="ko-KR"/>
        </w:rPr>
        <w:t>As part of</w:t>
      </w:r>
      <w:r w:rsidRPr="00C724F1"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eastAsia="Malgun Gothic" w:hAnsi="Calibri" w:cs="Batang"/>
          <w:lang w:val="en-GB" w:eastAsia="ko-KR"/>
        </w:rPr>
        <w:t>Rel-18 Work</w:t>
      </w:r>
      <w:r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hAnsi="Calibri" w:cs="Calibri"/>
        </w:rPr>
        <w:t xml:space="preserve">NR Network-controlled Repeaters </w:t>
      </w:r>
      <w:r w:rsidRPr="00C724F1">
        <w:rPr>
          <w:rFonts w:ascii="Calibri" w:eastAsia="Malgun Gothic" w:hAnsi="Calibri" w:cs="Batang"/>
          <w:lang w:val="en-GB" w:eastAsia="ko-KR"/>
        </w:rPr>
        <w:t xml:space="preserve">[1], 3GPP has agreed </w:t>
      </w:r>
      <w:r>
        <w:rPr>
          <w:rFonts w:ascii="Calibri" w:eastAsia="Malgun Gothic" w:hAnsi="Calibri" w:cs="Batang"/>
          <w:lang w:val="en-GB" w:eastAsia="ko-KR"/>
        </w:rPr>
        <w:t>to specify enhancements over conventional RF repeaters including the following objectives:</w:t>
      </w:r>
    </w:p>
    <w:p w14:paraId="02B49CAD" w14:textId="77777777" w:rsidR="00B437E2" w:rsidRPr="00B437E2" w:rsidRDefault="00B437E2" w:rsidP="00B437E2">
      <w:pPr>
        <w:spacing w:beforeLines="50" w:before="120" w:afterLines="50"/>
        <w:rPr>
          <w:sz w:val="18"/>
          <w:szCs w:val="18"/>
        </w:rPr>
      </w:pPr>
      <w:r w:rsidRPr="00B437E2">
        <w:rPr>
          <w:sz w:val="18"/>
          <w:szCs w:val="18"/>
        </w:rPr>
        <w:t xml:space="preserve">Specify the </w:t>
      </w:r>
      <w:proofErr w:type="spellStart"/>
      <w:r w:rsidRPr="00B437E2">
        <w:rPr>
          <w:sz w:val="18"/>
          <w:szCs w:val="18"/>
        </w:rPr>
        <w:t>signalling</w:t>
      </w:r>
      <w:proofErr w:type="spellEnd"/>
      <w:r w:rsidRPr="00B437E2">
        <w:rPr>
          <w:sz w:val="18"/>
          <w:szCs w:val="18"/>
        </w:rPr>
        <w:t xml:space="preserve"> and behavior of the following side control information for controlling the NCR-</w:t>
      </w:r>
      <w:proofErr w:type="spellStart"/>
      <w:r w:rsidRPr="00B437E2">
        <w:rPr>
          <w:sz w:val="18"/>
          <w:szCs w:val="18"/>
        </w:rPr>
        <w:t>Fwd</w:t>
      </w:r>
      <w:proofErr w:type="spellEnd"/>
      <w:r w:rsidRPr="00B437E2">
        <w:rPr>
          <w:sz w:val="18"/>
          <w:szCs w:val="18"/>
        </w:rPr>
        <w:t xml:space="preserve"> [RAN1, RAN2]</w:t>
      </w:r>
    </w:p>
    <w:p w14:paraId="65EB43C8" w14:textId="77777777" w:rsidR="00B437E2" w:rsidRPr="00B437E2" w:rsidRDefault="00B437E2" w:rsidP="00B437E2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Lines="50" w:before="120" w:afterLines="50"/>
        <w:jc w:val="left"/>
        <w:textAlignment w:val="baseline"/>
        <w:rPr>
          <w:sz w:val="18"/>
          <w:szCs w:val="18"/>
        </w:rPr>
      </w:pPr>
      <w:r w:rsidRPr="00B437E2">
        <w:rPr>
          <w:sz w:val="18"/>
          <w:szCs w:val="18"/>
        </w:rPr>
        <w:t>Beamforming</w:t>
      </w:r>
    </w:p>
    <w:p w14:paraId="0D942C93" w14:textId="77777777" w:rsidR="00B437E2" w:rsidRPr="00B437E2" w:rsidRDefault="00B437E2" w:rsidP="00B437E2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Lines="50" w:before="120" w:afterLines="50"/>
        <w:jc w:val="left"/>
        <w:textAlignment w:val="baseline"/>
        <w:rPr>
          <w:sz w:val="18"/>
          <w:szCs w:val="18"/>
        </w:rPr>
      </w:pPr>
      <w:r w:rsidRPr="00B437E2">
        <w:rPr>
          <w:sz w:val="18"/>
          <w:szCs w:val="18"/>
        </w:rPr>
        <w:t>UL-DL TDD operation</w:t>
      </w:r>
    </w:p>
    <w:p w14:paraId="087EB083" w14:textId="77777777" w:rsidR="00B437E2" w:rsidRPr="00B437E2" w:rsidRDefault="00B437E2" w:rsidP="00B437E2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Lines="50" w:before="120" w:afterLines="50"/>
        <w:jc w:val="left"/>
        <w:textAlignment w:val="baseline"/>
        <w:rPr>
          <w:sz w:val="18"/>
          <w:szCs w:val="18"/>
        </w:rPr>
      </w:pPr>
      <w:r w:rsidRPr="00B437E2">
        <w:rPr>
          <w:sz w:val="18"/>
          <w:szCs w:val="18"/>
        </w:rPr>
        <w:t>ON-OFF information</w:t>
      </w:r>
    </w:p>
    <w:bookmarkEnd w:id="3"/>
    <w:p w14:paraId="47D417D4" w14:textId="14D1DEE1" w:rsidR="00B437E2" w:rsidRPr="00B437E2" w:rsidRDefault="00B437E2" w:rsidP="00B437E2">
      <w:pPr>
        <w:pStyle w:val="ListParagraph"/>
        <w:spacing w:beforeLines="50" w:before="120" w:afterLines="50"/>
        <w:ind w:left="0"/>
        <w:rPr>
          <w:sz w:val="18"/>
          <w:szCs w:val="18"/>
          <w:lang w:eastAsia="zh-CN"/>
        </w:rPr>
      </w:pPr>
      <w:r w:rsidRPr="00B437E2">
        <w:rPr>
          <w:sz w:val="18"/>
          <w:szCs w:val="18"/>
          <w:lang w:eastAsia="zh-CN"/>
        </w:rPr>
        <w:t>Note: Power control aspect will be checked in RAN#98e.</w:t>
      </w:r>
      <w:bookmarkEnd w:id="4"/>
    </w:p>
    <w:p w14:paraId="2EA2F4C3" w14:textId="77777777" w:rsidR="00B437E2" w:rsidRPr="00B437E2" w:rsidRDefault="00B437E2" w:rsidP="00B437E2">
      <w:pPr>
        <w:spacing w:beforeLines="50" w:before="120" w:afterLines="50"/>
        <w:rPr>
          <w:sz w:val="18"/>
          <w:szCs w:val="18"/>
        </w:rPr>
      </w:pPr>
      <w:r w:rsidRPr="00B437E2">
        <w:rPr>
          <w:sz w:val="18"/>
          <w:szCs w:val="18"/>
        </w:rPr>
        <w:t xml:space="preserve">Specify control plane </w:t>
      </w:r>
      <w:proofErr w:type="spellStart"/>
      <w:r w:rsidRPr="00B437E2">
        <w:rPr>
          <w:sz w:val="18"/>
          <w:szCs w:val="18"/>
        </w:rPr>
        <w:t>signalling</w:t>
      </w:r>
      <w:proofErr w:type="spellEnd"/>
      <w:r w:rsidRPr="00B437E2">
        <w:rPr>
          <w:sz w:val="18"/>
          <w:szCs w:val="18"/>
        </w:rPr>
        <w:t xml:space="preserve"> and procedures [RAN2, RAN1]</w:t>
      </w:r>
    </w:p>
    <w:p w14:paraId="3C94A106" w14:textId="77777777" w:rsidR="00B437E2" w:rsidRPr="00B437E2" w:rsidRDefault="00B437E2" w:rsidP="00B437E2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Lines="50" w:before="120" w:afterLines="50"/>
        <w:jc w:val="left"/>
        <w:textAlignment w:val="baseline"/>
        <w:rPr>
          <w:sz w:val="18"/>
          <w:szCs w:val="18"/>
        </w:rPr>
      </w:pPr>
      <w:r w:rsidRPr="00B437E2">
        <w:rPr>
          <w:sz w:val="18"/>
          <w:szCs w:val="18"/>
        </w:rPr>
        <w:t xml:space="preserve">The configuration of </w:t>
      </w:r>
      <w:proofErr w:type="spellStart"/>
      <w:r w:rsidRPr="00B437E2">
        <w:rPr>
          <w:sz w:val="18"/>
          <w:szCs w:val="18"/>
        </w:rPr>
        <w:t>signalling</w:t>
      </w:r>
      <w:proofErr w:type="spellEnd"/>
      <w:r w:rsidRPr="00B437E2">
        <w:rPr>
          <w:sz w:val="18"/>
          <w:szCs w:val="18"/>
        </w:rPr>
        <w:t xml:space="preserve"> for side control information indication</w:t>
      </w:r>
    </w:p>
    <w:p w14:paraId="2CF24842" w14:textId="77777777" w:rsidR="00B437E2" w:rsidRPr="00B437E2" w:rsidRDefault="00B437E2" w:rsidP="00B437E2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beforeLines="50" w:before="120" w:afterLines="50"/>
        <w:jc w:val="left"/>
        <w:textAlignment w:val="baseline"/>
        <w:rPr>
          <w:sz w:val="18"/>
          <w:szCs w:val="18"/>
        </w:rPr>
      </w:pPr>
      <w:r w:rsidRPr="00B437E2">
        <w:rPr>
          <w:sz w:val="18"/>
          <w:szCs w:val="18"/>
        </w:rPr>
        <w:t>NOTE: Down-selection of solutions in section 7.2 of TR 38.867 is needed</w:t>
      </w:r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546299F1" w:rsidR="00F765DB" w:rsidRPr="00045AED" w:rsidRDefault="00F765DB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bookmarkStart w:id="6" w:name="OLE_LINK59"/>
      <w:r>
        <w:rPr>
          <w:rFonts w:ascii="Calibri" w:eastAsia="Malgun Gothic" w:hAnsi="Calibri" w:cs="Batang"/>
          <w:lang w:val="en-GB" w:eastAsia="ko-KR"/>
        </w:rPr>
        <w:t>This contribution</w:t>
      </w:r>
      <w:r w:rsidR="00506EF4">
        <w:rPr>
          <w:rFonts w:ascii="Calibri" w:eastAsia="Malgun Gothic" w:hAnsi="Calibri" w:cs="Batang"/>
          <w:lang w:val="en-GB" w:eastAsia="ko-KR"/>
        </w:rPr>
        <w:t xml:space="preserve"> discusses </w:t>
      </w:r>
      <w:r w:rsidR="0057056A">
        <w:rPr>
          <w:rFonts w:ascii="Calibri" w:eastAsia="Malgun Gothic" w:hAnsi="Calibri" w:cs="Batang"/>
          <w:lang w:val="en-GB" w:eastAsia="ko-KR"/>
        </w:rPr>
        <w:t xml:space="preserve">solutions for </w:t>
      </w:r>
      <w:r w:rsidR="00506EF4">
        <w:rPr>
          <w:rFonts w:ascii="Calibri" w:eastAsia="Malgun Gothic" w:hAnsi="Calibri" w:cs="Batang"/>
          <w:lang w:val="en-GB" w:eastAsia="ko-KR"/>
        </w:rPr>
        <w:t xml:space="preserve">the </w:t>
      </w:r>
      <w:r w:rsidR="0057056A" w:rsidRPr="0057056A">
        <w:rPr>
          <w:rFonts w:ascii="Calibri" w:eastAsia="Malgun Gothic" w:hAnsi="Calibri" w:cs="Batang"/>
          <w:lang w:val="en-GB" w:eastAsia="ko-KR"/>
        </w:rPr>
        <w:t xml:space="preserve">configuration the NCR-MT </w:t>
      </w:r>
      <w:r w:rsidR="0057056A">
        <w:rPr>
          <w:rFonts w:ascii="Calibri" w:eastAsia="Malgun Gothic" w:hAnsi="Calibri" w:cs="Batang"/>
          <w:lang w:val="en-GB" w:eastAsia="ko-KR"/>
        </w:rPr>
        <w:t xml:space="preserve">needs </w:t>
      </w:r>
      <w:r w:rsidR="0057056A" w:rsidRPr="0057056A">
        <w:rPr>
          <w:rFonts w:ascii="Calibri" w:eastAsia="Malgun Gothic" w:hAnsi="Calibri" w:cs="Batang"/>
          <w:lang w:val="en-GB" w:eastAsia="ko-KR"/>
        </w:rPr>
        <w:t>for receiving the L1/L2 signaling of the side control information.</w:t>
      </w:r>
    </w:p>
    <w:bookmarkEnd w:id="5"/>
    <w:bookmarkEnd w:id="6"/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0047A7CF" w:rsidR="00346605" w:rsidRPr="00172743" w:rsidRDefault="00544843" w:rsidP="00326FF6">
      <w:pPr>
        <w:pStyle w:val="Heading1"/>
      </w:pPr>
      <w:r>
        <w:t>Side control information for NR network-controlled repeaters</w:t>
      </w:r>
    </w:p>
    <w:p w14:paraId="0C55E876" w14:textId="58939228" w:rsidR="0057056A" w:rsidRDefault="0057056A" w:rsidP="0057056A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During RAN1#109e, the following agreement was made which introduces the concept of NCR-MT and NCR-</w:t>
      </w:r>
      <w:proofErr w:type="spellStart"/>
      <w:r>
        <w:rPr>
          <w:rFonts w:ascii="Calibri" w:hAnsi="Calibri"/>
        </w:rPr>
        <w:t>Fwd</w:t>
      </w:r>
      <w:proofErr w:type="spellEnd"/>
      <w:r>
        <w:rPr>
          <w:rFonts w:ascii="Calibri" w:hAnsi="Calibri"/>
        </w:rPr>
        <w:t xml:space="preserve"> functions, as well as a control link between the NCR and gNB which is separate from the access and backhaul links:</w:t>
      </w:r>
    </w:p>
    <w:p w14:paraId="56C3BB5A" w14:textId="77777777" w:rsidR="0057056A" w:rsidRPr="00B437E2" w:rsidRDefault="0057056A" w:rsidP="0057056A">
      <w:pPr>
        <w:snapToGrid w:val="0"/>
        <w:rPr>
          <w:rFonts w:cs="Times"/>
          <w:sz w:val="18"/>
          <w:szCs w:val="18"/>
          <w:highlight w:val="green"/>
          <w:lang w:eastAsia="zh-CN"/>
        </w:rPr>
      </w:pPr>
      <w:r w:rsidRPr="00B437E2">
        <w:rPr>
          <w:rFonts w:cs="Times"/>
          <w:b/>
          <w:bCs/>
          <w:sz w:val="18"/>
          <w:szCs w:val="18"/>
          <w:highlight w:val="green"/>
          <w:lang w:eastAsia="zh-CN"/>
        </w:rPr>
        <w:t>Agreement</w:t>
      </w:r>
    </w:p>
    <w:p w14:paraId="2DF74649" w14:textId="77777777" w:rsidR="0057056A" w:rsidRPr="00B437E2" w:rsidRDefault="0057056A" w:rsidP="0057056A">
      <w:pPr>
        <w:snapToGrid w:val="0"/>
        <w:rPr>
          <w:rFonts w:cs="Times"/>
          <w:sz w:val="18"/>
          <w:szCs w:val="18"/>
          <w:lang w:eastAsia="zh-CN"/>
        </w:rPr>
      </w:pPr>
      <w:r w:rsidRPr="00B437E2">
        <w:rPr>
          <w:rFonts w:cs="Times"/>
          <w:sz w:val="18"/>
          <w:szCs w:val="18"/>
          <w:lang w:eastAsia="zh-CN"/>
        </w:rPr>
        <w:t>Capture the following model of network-controlled repeater in TR 38.867.</w:t>
      </w:r>
    </w:p>
    <w:p w14:paraId="02502927" w14:textId="77777777" w:rsidR="0057056A" w:rsidRPr="00B437E2" w:rsidRDefault="0057056A" w:rsidP="0057056A">
      <w:pPr>
        <w:pStyle w:val="Proposal"/>
        <w:spacing w:after="0"/>
        <w:ind w:left="1440" w:firstLine="0"/>
        <w:jc w:val="center"/>
        <w:rPr>
          <w:rFonts w:ascii="Times" w:hAnsi="Times" w:cs="Times"/>
          <w:sz w:val="18"/>
          <w:szCs w:val="18"/>
        </w:rPr>
      </w:pPr>
      <w:r w:rsidRPr="00B437E2">
        <w:rPr>
          <w:noProof/>
          <w:sz w:val="18"/>
          <w:szCs w:val="18"/>
          <w:lang w:val="en-US" w:eastAsia="ko-KR"/>
        </w:rPr>
        <w:drawing>
          <wp:inline distT="0" distB="0" distL="0" distR="0" wp14:anchorId="36922E66" wp14:editId="210AD7EC">
            <wp:extent cx="3746500" cy="927100"/>
            <wp:effectExtent l="0" t="0" r="0" b="0"/>
            <wp:docPr id="266" name="图片 40" descr="A picture containing diagram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40" descr="A picture containing diagram&#10;&#10;Description automatically generated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05ED9" w14:textId="77777777" w:rsidR="00B437E2" w:rsidRPr="00B437E2" w:rsidRDefault="00B437E2" w:rsidP="00B437E2">
      <w:pPr>
        <w:pStyle w:val="ListParagraph"/>
        <w:snapToGrid w:val="0"/>
        <w:spacing w:before="0" w:after="0"/>
        <w:contextualSpacing w:val="0"/>
        <w:jc w:val="left"/>
        <w:rPr>
          <w:rFonts w:eastAsia="Malgun Gothic" w:cs="Times"/>
          <w:sz w:val="18"/>
          <w:szCs w:val="18"/>
          <w:lang w:eastAsia="zh-CN"/>
        </w:rPr>
      </w:pPr>
    </w:p>
    <w:p w14:paraId="58476D59" w14:textId="4B73D594" w:rsidR="0057056A" w:rsidRPr="00B437E2" w:rsidRDefault="0057056A" w:rsidP="0057056A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eastAsia="Malgun Gothic" w:cs="Times"/>
          <w:sz w:val="18"/>
          <w:szCs w:val="18"/>
          <w:lang w:eastAsia="zh-CN"/>
        </w:rPr>
      </w:pPr>
      <w:r w:rsidRPr="00B437E2">
        <w:rPr>
          <w:rFonts w:eastAsia="Malgun Gothic" w:cs="Times"/>
          <w:sz w:val="18"/>
          <w:szCs w:val="18"/>
          <w:lang w:eastAsia="zh-CN"/>
        </w:rPr>
        <w:t>The NCR-MT is defined as a function entity to communicate with a gNB via Control link (C-link) to enable the information exchanges (e.g.</w:t>
      </w:r>
      <w:r w:rsidR="0070754C">
        <w:rPr>
          <w:rFonts w:eastAsia="Malgun Gothic" w:cs="Times"/>
          <w:sz w:val="18"/>
          <w:szCs w:val="18"/>
          <w:lang w:eastAsia="zh-CN"/>
        </w:rPr>
        <w:t>,</w:t>
      </w:r>
      <w:r w:rsidRPr="00B437E2">
        <w:rPr>
          <w:rFonts w:eastAsia="Malgun Gothic" w:cs="Times"/>
          <w:sz w:val="18"/>
          <w:szCs w:val="18"/>
          <w:lang w:eastAsia="zh-CN"/>
        </w:rPr>
        <w:t xml:space="preserve"> side control information). The C-link is based on NR </w:t>
      </w:r>
      <w:proofErr w:type="spellStart"/>
      <w:r w:rsidRPr="00B437E2">
        <w:rPr>
          <w:rFonts w:eastAsia="Malgun Gothic" w:cs="Times"/>
          <w:sz w:val="18"/>
          <w:szCs w:val="18"/>
          <w:lang w:eastAsia="zh-CN"/>
        </w:rPr>
        <w:t>Uu</w:t>
      </w:r>
      <w:proofErr w:type="spellEnd"/>
      <w:r w:rsidRPr="00B437E2">
        <w:rPr>
          <w:rFonts w:eastAsia="Malgun Gothic" w:cs="Times"/>
          <w:sz w:val="18"/>
          <w:szCs w:val="18"/>
          <w:lang w:eastAsia="zh-CN"/>
        </w:rPr>
        <w:t xml:space="preserve"> interface.</w:t>
      </w:r>
    </w:p>
    <w:p w14:paraId="473AC14E" w14:textId="77777777" w:rsidR="0057056A" w:rsidRPr="00B437E2" w:rsidRDefault="0057056A" w:rsidP="0057056A">
      <w:pPr>
        <w:pStyle w:val="ListParagraph"/>
        <w:numPr>
          <w:ilvl w:val="1"/>
          <w:numId w:val="25"/>
        </w:numPr>
        <w:snapToGrid w:val="0"/>
        <w:spacing w:before="0" w:after="0"/>
        <w:contextualSpacing w:val="0"/>
        <w:jc w:val="left"/>
        <w:rPr>
          <w:rFonts w:eastAsia="Malgun Gothic" w:cs="Times"/>
          <w:sz w:val="18"/>
          <w:szCs w:val="18"/>
          <w:lang w:eastAsia="zh-CN"/>
        </w:rPr>
      </w:pPr>
      <w:r w:rsidRPr="00B437E2">
        <w:rPr>
          <w:rFonts w:eastAsia="Malgun Gothic" w:cs="Times"/>
          <w:sz w:val="18"/>
          <w:szCs w:val="18"/>
          <w:lang w:eastAsia="zh-CN"/>
        </w:rPr>
        <w:t>Note: Side control information is at least for the control of NCR-</w:t>
      </w:r>
      <w:proofErr w:type="spellStart"/>
      <w:r w:rsidRPr="00B437E2">
        <w:rPr>
          <w:rFonts w:eastAsia="Malgun Gothic" w:cs="Times"/>
          <w:sz w:val="18"/>
          <w:szCs w:val="18"/>
          <w:lang w:eastAsia="zh-CN"/>
        </w:rPr>
        <w:t>Fwd</w:t>
      </w:r>
      <w:proofErr w:type="spellEnd"/>
    </w:p>
    <w:p w14:paraId="65E70632" w14:textId="7F8CFEAF" w:rsidR="0057056A" w:rsidRPr="00B437E2" w:rsidRDefault="0057056A" w:rsidP="00B437E2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eastAsia="Malgun Gothic" w:cs="Times"/>
          <w:sz w:val="18"/>
          <w:szCs w:val="18"/>
          <w:lang w:eastAsia="zh-CN"/>
        </w:rPr>
      </w:pPr>
      <w:r w:rsidRPr="00B437E2">
        <w:rPr>
          <w:rFonts w:eastAsia="Malgun Gothic" w:cs="Times"/>
          <w:sz w:val="18"/>
          <w:szCs w:val="18"/>
          <w:lang w:eastAsia="zh-CN"/>
        </w:rPr>
        <w:t>The NCR-</w:t>
      </w:r>
      <w:proofErr w:type="spellStart"/>
      <w:r w:rsidRPr="00B437E2">
        <w:rPr>
          <w:rFonts w:eastAsia="Malgun Gothic" w:cs="Times"/>
          <w:sz w:val="18"/>
          <w:szCs w:val="18"/>
          <w:lang w:eastAsia="zh-CN"/>
        </w:rPr>
        <w:t>Fwd</w:t>
      </w:r>
      <w:proofErr w:type="spellEnd"/>
      <w:r w:rsidRPr="00B437E2">
        <w:rPr>
          <w:rFonts w:eastAsia="Malgun Gothic" w:cs="Times"/>
          <w:sz w:val="18"/>
          <w:szCs w:val="18"/>
          <w:lang w:eastAsia="zh-CN"/>
        </w:rPr>
        <w:t xml:space="preserve"> is defined as a function entity to perform the amplify-and-forwarding of UL/DL RF signal between gNB and UE via backhaul link and access link. The behavior of the NCR-</w:t>
      </w:r>
      <w:proofErr w:type="spellStart"/>
      <w:r w:rsidRPr="00B437E2">
        <w:rPr>
          <w:rFonts w:eastAsia="Malgun Gothic" w:cs="Times"/>
          <w:sz w:val="18"/>
          <w:szCs w:val="18"/>
          <w:lang w:eastAsia="zh-CN"/>
        </w:rPr>
        <w:t>Fwd</w:t>
      </w:r>
      <w:proofErr w:type="spellEnd"/>
      <w:r w:rsidRPr="00B437E2">
        <w:rPr>
          <w:rFonts w:eastAsia="Malgun Gothic" w:cs="Times"/>
          <w:sz w:val="18"/>
          <w:szCs w:val="18"/>
          <w:lang w:eastAsia="zh-CN"/>
        </w:rPr>
        <w:t xml:space="preserve"> will be controlled according to the received side control information from gNB. </w:t>
      </w:r>
    </w:p>
    <w:p w14:paraId="7F07E58B" w14:textId="77777777" w:rsidR="00FB27A4" w:rsidRDefault="00FB27A4" w:rsidP="0057056A">
      <w:pPr>
        <w:rPr>
          <w:rFonts w:ascii="Calibri" w:eastAsia="Malgun Gothic" w:hAnsi="Calibri" w:cs="Batang"/>
          <w:lang w:val="en-GB" w:eastAsia="ko-KR"/>
        </w:rPr>
      </w:pPr>
    </w:p>
    <w:p w14:paraId="6AE5A09A" w14:textId="12D83B9F" w:rsidR="0057056A" w:rsidRDefault="0057056A" w:rsidP="0057056A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lastRenderedPageBreak/>
        <w:t xml:space="preserve">An example where this framework has already been realized in NR is the </w:t>
      </w:r>
      <w:r w:rsidRPr="0047793F">
        <w:rPr>
          <w:rFonts w:ascii="Calibri" w:eastAsia="Malgun Gothic" w:hAnsi="Calibri" w:cs="Batang"/>
          <w:lang w:val="en-GB" w:eastAsia="ko-KR"/>
        </w:rPr>
        <w:t xml:space="preserve">UE-like mobile termination (MT) function which </w:t>
      </w:r>
      <w:r>
        <w:rPr>
          <w:rFonts w:ascii="Calibri" w:eastAsia="Malgun Gothic" w:hAnsi="Calibri" w:cs="Batang"/>
          <w:lang w:val="en-GB" w:eastAsia="ko-KR"/>
        </w:rPr>
        <w:t xml:space="preserve">is used by Integrated Access and Backhaul (IAB) nodes to </w:t>
      </w:r>
      <w:r w:rsidRPr="0047793F">
        <w:rPr>
          <w:rFonts w:ascii="Calibri" w:eastAsia="Malgun Gothic" w:hAnsi="Calibri" w:cs="Batang"/>
          <w:lang w:val="en-GB" w:eastAsia="ko-KR"/>
        </w:rPr>
        <w:t xml:space="preserve">provide connectivity between the </w:t>
      </w:r>
      <w:r>
        <w:rPr>
          <w:rFonts w:ascii="Calibri" w:eastAsia="Malgun Gothic" w:hAnsi="Calibri" w:cs="Batang"/>
          <w:lang w:val="en-GB" w:eastAsia="ko-KR"/>
        </w:rPr>
        <w:t>IAB</w:t>
      </w:r>
      <w:r w:rsidRPr="0047793F">
        <w:rPr>
          <w:rFonts w:ascii="Calibri" w:eastAsia="Malgun Gothic" w:hAnsi="Calibri" w:cs="Batang"/>
          <w:lang w:val="en-GB" w:eastAsia="ko-KR"/>
        </w:rPr>
        <w:t xml:space="preserve"> node and its parent donor node</w:t>
      </w:r>
      <w:r>
        <w:rPr>
          <w:rFonts w:ascii="Calibri" w:eastAsia="Malgun Gothic" w:hAnsi="Calibri" w:cs="Batang"/>
          <w:lang w:val="en-GB" w:eastAsia="ko-KR"/>
        </w:rPr>
        <w:t xml:space="preserve">. </w:t>
      </w:r>
      <w:r w:rsidR="00A35B31" w:rsidRPr="00A35B31">
        <w:rPr>
          <w:rFonts w:ascii="Calibri" w:eastAsia="Malgun Gothic" w:hAnsi="Calibri" w:cs="Batang"/>
          <w:lang w:val="en-GB" w:eastAsia="ko-KR"/>
        </w:rPr>
        <w:t xml:space="preserve"> In Rel-16</w:t>
      </w:r>
      <w:r w:rsidR="000A1D40">
        <w:rPr>
          <w:rFonts w:ascii="Calibri" w:eastAsia="Malgun Gothic" w:hAnsi="Calibri" w:cs="Batang"/>
          <w:lang w:val="en-GB" w:eastAsia="ko-KR"/>
        </w:rPr>
        <w:t>,</w:t>
      </w:r>
      <w:r w:rsidR="00A35B31" w:rsidRPr="00A35B31">
        <w:rPr>
          <w:rFonts w:ascii="Calibri" w:eastAsia="Malgun Gothic" w:hAnsi="Calibri" w:cs="Batang"/>
          <w:lang w:val="en-GB" w:eastAsia="ko-KR"/>
        </w:rPr>
        <w:t xml:space="preserve"> </w:t>
      </w:r>
      <w:bookmarkStart w:id="7" w:name="OLE_LINK4"/>
      <w:r w:rsidR="00A35B31" w:rsidRPr="00A35B31">
        <w:rPr>
          <w:rFonts w:ascii="Calibri" w:eastAsia="Malgun Gothic" w:hAnsi="Calibri" w:cs="Batang"/>
          <w:lang w:val="en-GB" w:eastAsia="ko-KR"/>
        </w:rPr>
        <w:t>the same signals</w:t>
      </w:r>
      <w:r w:rsidR="00BC5B30">
        <w:rPr>
          <w:rFonts w:ascii="Calibri" w:eastAsia="Malgun Gothic" w:hAnsi="Calibri" w:cs="Batang"/>
          <w:lang w:val="en-GB" w:eastAsia="ko-KR"/>
        </w:rPr>
        <w:t xml:space="preserve">, </w:t>
      </w:r>
      <w:r w:rsidR="00A35B31" w:rsidRPr="00A35B31">
        <w:rPr>
          <w:rFonts w:ascii="Calibri" w:eastAsia="Malgun Gothic" w:hAnsi="Calibri" w:cs="Batang"/>
          <w:lang w:val="en-GB" w:eastAsia="ko-KR"/>
        </w:rPr>
        <w:t>channels</w:t>
      </w:r>
      <w:r w:rsidR="00277C72">
        <w:rPr>
          <w:rFonts w:ascii="Calibri" w:eastAsia="Malgun Gothic" w:hAnsi="Calibri" w:cs="Batang"/>
          <w:lang w:val="en-GB" w:eastAsia="ko-KR"/>
        </w:rPr>
        <w:t>,</w:t>
      </w:r>
      <w:r w:rsidR="00A35B31" w:rsidRPr="00A35B31">
        <w:rPr>
          <w:rFonts w:ascii="Calibri" w:eastAsia="Malgun Gothic" w:hAnsi="Calibri" w:cs="Batang"/>
          <w:lang w:val="en-GB" w:eastAsia="ko-KR"/>
        </w:rPr>
        <w:t xml:space="preserve"> </w:t>
      </w:r>
      <w:r w:rsidR="00BC5B30">
        <w:rPr>
          <w:rFonts w:ascii="Calibri" w:eastAsia="Malgun Gothic" w:hAnsi="Calibri" w:cs="Batang"/>
          <w:lang w:val="en-GB" w:eastAsia="ko-KR"/>
        </w:rPr>
        <w:t>and procedures</w:t>
      </w:r>
      <w:r w:rsidR="00A35B31" w:rsidRPr="00A35B31">
        <w:rPr>
          <w:rFonts w:ascii="Calibri" w:eastAsia="Malgun Gothic" w:hAnsi="Calibri" w:cs="Batang"/>
          <w:lang w:val="en-GB" w:eastAsia="ko-KR"/>
        </w:rPr>
        <w:t xml:space="preserve"> used by </w:t>
      </w:r>
      <w:r w:rsidR="000A1D40">
        <w:rPr>
          <w:rFonts w:ascii="Calibri" w:eastAsia="Malgun Gothic" w:hAnsi="Calibri" w:cs="Batang"/>
          <w:lang w:val="en-GB" w:eastAsia="ko-KR"/>
        </w:rPr>
        <w:t>regular</w:t>
      </w:r>
      <w:r w:rsidR="00A35B31" w:rsidRPr="00A35B31">
        <w:rPr>
          <w:rFonts w:ascii="Calibri" w:eastAsia="Malgun Gothic" w:hAnsi="Calibri" w:cs="Batang"/>
          <w:lang w:val="en-GB" w:eastAsia="ko-KR"/>
        </w:rPr>
        <w:t xml:space="preserve"> UEs were </w:t>
      </w:r>
      <w:r w:rsidR="000A1D40">
        <w:rPr>
          <w:rFonts w:ascii="Calibri" w:eastAsia="Malgun Gothic" w:hAnsi="Calibri" w:cs="Batang"/>
          <w:lang w:val="en-GB" w:eastAsia="ko-KR"/>
        </w:rPr>
        <w:t>extended</w:t>
      </w:r>
      <w:r w:rsidR="00A35B31" w:rsidRPr="00A35B31">
        <w:rPr>
          <w:rFonts w:ascii="Calibri" w:eastAsia="Malgun Gothic" w:hAnsi="Calibri" w:cs="Batang"/>
          <w:lang w:val="en-GB" w:eastAsia="ko-KR"/>
        </w:rPr>
        <w:t xml:space="preserve"> </w:t>
      </w:r>
      <w:r w:rsidR="00277C72">
        <w:rPr>
          <w:rFonts w:ascii="Calibri" w:eastAsia="Malgun Gothic" w:hAnsi="Calibri" w:cs="Batang"/>
          <w:lang w:val="en-GB" w:eastAsia="ko-KR"/>
        </w:rPr>
        <w:t xml:space="preserve">to </w:t>
      </w:r>
      <w:r w:rsidR="00A35B31" w:rsidRPr="00A35B31">
        <w:rPr>
          <w:rFonts w:ascii="Calibri" w:eastAsia="Malgun Gothic" w:hAnsi="Calibri" w:cs="Batang"/>
          <w:lang w:val="en-GB" w:eastAsia="ko-KR"/>
        </w:rPr>
        <w:t>the IAB</w:t>
      </w:r>
      <w:r w:rsidR="000A1D40">
        <w:rPr>
          <w:rFonts w:ascii="Calibri" w:eastAsia="Malgun Gothic" w:hAnsi="Calibri" w:cs="Batang"/>
          <w:lang w:val="en-GB" w:eastAsia="ko-KR"/>
        </w:rPr>
        <w:t>-MT</w:t>
      </w:r>
      <w:r w:rsidR="00A35B31" w:rsidRPr="00A35B31">
        <w:rPr>
          <w:rFonts w:ascii="Calibri" w:eastAsia="Malgun Gothic" w:hAnsi="Calibri" w:cs="Batang"/>
          <w:lang w:val="en-GB" w:eastAsia="ko-KR"/>
        </w:rPr>
        <w:t xml:space="preserve"> </w:t>
      </w:r>
      <w:r w:rsidR="00277C72">
        <w:rPr>
          <w:rFonts w:ascii="Calibri" w:eastAsia="Malgun Gothic" w:hAnsi="Calibri" w:cs="Batang"/>
          <w:lang w:val="en-GB" w:eastAsia="ko-KR"/>
        </w:rPr>
        <w:t>for in</w:t>
      </w:r>
      <w:r w:rsidR="00C147AA">
        <w:rPr>
          <w:rFonts w:ascii="Calibri" w:eastAsia="Malgun Gothic" w:hAnsi="Calibri" w:cs="Batang"/>
          <w:lang w:val="en-GB" w:eastAsia="ko-KR"/>
        </w:rPr>
        <w:t>i</w:t>
      </w:r>
      <w:r w:rsidR="00277C72">
        <w:rPr>
          <w:rFonts w:ascii="Calibri" w:eastAsia="Malgun Gothic" w:hAnsi="Calibri" w:cs="Batang"/>
          <w:lang w:val="en-GB" w:eastAsia="ko-KR"/>
        </w:rPr>
        <w:t>tial access</w:t>
      </w:r>
      <w:r w:rsidR="004B76EC">
        <w:rPr>
          <w:rFonts w:ascii="Calibri" w:eastAsia="Malgun Gothic" w:hAnsi="Calibri" w:cs="Batang"/>
          <w:lang w:val="en-GB" w:eastAsia="ko-KR"/>
        </w:rPr>
        <w:t xml:space="preserve"> and</w:t>
      </w:r>
      <w:r w:rsidR="00277C72">
        <w:rPr>
          <w:rFonts w:ascii="Calibri" w:eastAsia="Malgun Gothic" w:hAnsi="Calibri" w:cs="Batang"/>
          <w:lang w:val="en-GB" w:eastAsia="ko-KR"/>
        </w:rPr>
        <w:t xml:space="preserve"> </w:t>
      </w:r>
      <w:r w:rsidR="000A1D40">
        <w:rPr>
          <w:rFonts w:ascii="Calibri" w:eastAsia="Malgun Gothic" w:hAnsi="Calibri" w:cs="Batang"/>
          <w:lang w:val="en-GB" w:eastAsia="ko-KR"/>
        </w:rPr>
        <w:t xml:space="preserve">connection </w:t>
      </w:r>
      <w:r w:rsidR="00257640">
        <w:rPr>
          <w:rFonts w:ascii="Calibri" w:eastAsia="Malgun Gothic" w:hAnsi="Calibri" w:cs="Batang"/>
          <w:lang w:val="en-GB" w:eastAsia="ko-KR"/>
        </w:rPr>
        <w:t>(re)</w:t>
      </w:r>
      <w:r w:rsidR="000A1D40">
        <w:rPr>
          <w:rFonts w:ascii="Calibri" w:eastAsia="Malgun Gothic" w:hAnsi="Calibri" w:cs="Batang"/>
          <w:lang w:val="en-GB" w:eastAsia="ko-KR"/>
        </w:rPr>
        <w:t>establishment</w:t>
      </w:r>
      <w:r w:rsidR="004B76EC">
        <w:rPr>
          <w:rFonts w:ascii="Calibri" w:eastAsia="Malgun Gothic" w:hAnsi="Calibri" w:cs="Batang"/>
          <w:lang w:val="en-GB" w:eastAsia="ko-KR"/>
        </w:rPr>
        <w:t>, as well as for RLF/RRM purposes</w:t>
      </w:r>
      <w:bookmarkEnd w:id="7"/>
      <w:r w:rsidR="00A35B31" w:rsidRPr="00A35B31">
        <w:rPr>
          <w:rFonts w:ascii="Calibri" w:eastAsia="Malgun Gothic" w:hAnsi="Calibri" w:cs="Batang"/>
          <w:lang w:val="en-GB" w:eastAsia="ko-KR"/>
        </w:rPr>
        <w:t xml:space="preserve">. </w:t>
      </w:r>
      <w:r>
        <w:rPr>
          <w:rFonts w:ascii="Calibri" w:eastAsia="Malgun Gothic" w:hAnsi="Calibri" w:cs="Batang"/>
          <w:lang w:val="en-GB" w:eastAsia="ko-KR"/>
        </w:rPr>
        <w:t>While the IAB-MT’s capabilities are much greater than envisioned for network-controlled repeaters since it also has L2 relay and topology/routing management functionality, the configuration of the air interface features of the backhaul and access links of the IAB node (e.g.</w:t>
      </w:r>
      <w:r w:rsidR="0070754C">
        <w:rPr>
          <w:rFonts w:ascii="Calibri" w:eastAsia="Malgun Gothic" w:hAnsi="Calibri" w:cs="Batang"/>
          <w:lang w:val="en-GB" w:eastAsia="ko-KR"/>
        </w:rPr>
        <w:t>,</w:t>
      </w:r>
      <w:r>
        <w:rPr>
          <w:rFonts w:ascii="Calibri" w:eastAsia="Malgun Gothic" w:hAnsi="Calibri" w:cs="Batang"/>
          <w:lang w:val="en-GB" w:eastAsia="ko-KR"/>
        </w:rPr>
        <w:t xml:space="preserve"> timing, power control, time/frequency/spatial resources) are very aligned with the requirements for network-controlled repeaters. As a result, the IAB-MT control information signal</w:t>
      </w:r>
      <w:r w:rsidR="00B437E2">
        <w:rPr>
          <w:rFonts w:ascii="Calibri" w:eastAsia="Malgun Gothic" w:hAnsi="Calibri" w:cs="Batang"/>
          <w:lang w:val="en-GB" w:eastAsia="ko-KR"/>
        </w:rPr>
        <w:t>l</w:t>
      </w:r>
      <w:r>
        <w:rPr>
          <w:rFonts w:ascii="Calibri" w:eastAsia="Malgun Gothic" w:hAnsi="Calibri" w:cs="Batang"/>
          <w:lang w:val="en-GB" w:eastAsia="ko-KR"/>
        </w:rPr>
        <w:t>ing framework can be taken as a starting point for defining the signa</w:t>
      </w:r>
      <w:r w:rsidR="00B437E2">
        <w:rPr>
          <w:rFonts w:ascii="Calibri" w:eastAsia="Malgun Gothic" w:hAnsi="Calibri" w:cs="Batang"/>
          <w:lang w:val="en-GB" w:eastAsia="ko-KR"/>
        </w:rPr>
        <w:t>l</w:t>
      </w:r>
      <w:r>
        <w:rPr>
          <w:rFonts w:ascii="Calibri" w:eastAsia="Malgun Gothic" w:hAnsi="Calibri" w:cs="Batang"/>
          <w:lang w:val="en-GB" w:eastAsia="ko-KR"/>
        </w:rPr>
        <w:t xml:space="preserve">ling framework of network-controlled repeaters and should be reused as much as possible. </w:t>
      </w:r>
    </w:p>
    <w:p w14:paraId="7C15DDE3" w14:textId="52DA0F6A" w:rsidR="00B313AA" w:rsidRDefault="00B313AA" w:rsidP="00B313AA">
      <w:pPr>
        <w:rPr>
          <w:rFonts w:ascii="Calibri" w:eastAsia="Malgun Gothic" w:hAnsi="Calibri" w:cs="Batang"/>
          <w:lang w:val="en-GB" w:eastAsia="ko-KR"/>
        </w:rPr>
      </w:pPr>
      <w:bookmarkStart w:id="8" w:name="OLE_LINK5"/>
      <w:r w:rsidRPr="00B313AA">
        <w:rPr>
          <w:rFonts w:ascii="Calibri" w:eastAsia="Malgun Gothic" w:hAnsi="Calibri" w:cs="Batang"/>
          <w:b/>
          <w:bCs/>
          <w:lang w:val="en-GB" w:eastAsia="ko-KR"/>
        </w:rPr>
        <w:t>Proposal 1</w:t>
      </w:r>
      <w:r>
        <w:rPr>
          <w:rFonts w:ascii="Calibri" w:eastAsia="Malgun Gothic" w:hAnsi="Calibri" w:cs="Batang"/>
          <w:lang w:val="en-GB" w:eastAsia="ko-KR"/>
        </w:rPr>
        <w:t xml:space="preserve">: </w:t>
      </w:r>
      <w:r>
        <w:rPr>
          <w:rFonts w:ascii="Calibri" w:hAnsi="Calibri"/>
          <w:b/>
          <w:bCs/>
        </w:rPr>
        <w:t>T</w:t>
      </w:r>
      <w:r w:rsidRPr="001116B0">
        <w:rPr>
          <w:rFonts w:ascii="Calibri" w:hAnsi="Calibri"/>
          <w:b/>
          <w:bCs/>
        </w:rPr>
        <w:t xml:space="preserve">he </w:t>
      </w:r>
      <w:r w:rsidR="0067724D">
        <w:rPr>
          <w:rFonts w:ascii="Calibri" w:hAnsi="Calibri"/>
          <w:b/>
          <w:bCs/>
        </w:rPr>
        <w:t xml:space="preserve">NCR-MT should support the same </w:t>
      </w:r>
      <w:r w:rsidR="00EE314D">
        <w:rPr>
          <w:rFonts w:ascii="Calibri" w:hAnsi="Calibri"/>
          <w:b/>
          <w:bCs/>
        </w:rPr>
        <w:t xml:space="preserve">signals, channels, and procedures used by IAB-MTs for </w:t>
      </w:r>
      <w:r>
        <w:rPr>
          <w:rFonts w:ascii="Calibri" w:hAnsi="Calibri"/>
          <w:b/>
          <w:bCs/>
        </w:rPr>
        <w:t>initial access</w:t>
      </w:r>
      <w:r w:rsidR="00EE314D">
        <w:rPr>
          <w:rFonts w:ascii="Calibri" w:hAnsi="Calibri"/>
          <w:b/>
          <w:bCs/>
        </w:rPr>
        <w:t xml:space="preserve">, connection (re)establishment, </w:t>
      </w:r>
      <w:r>
        <w:rPr>
          <w:rFonts w:ascii="Calibri" w:hAnsi="Calibri"/>
          <w:b/>
          <w:bCs/>
        </w:rPr>
        <w:t xml:space="preserve">and </w:t>
      </w:r>
      <w:r w:rsidR="00EE314D">
        <w:rPr>
          <w:rFonts w:ascii="Calibri" w:hAnsi="Calibri"/>
          <w:b/>
          <w:bCs/>
        </w:rPr>
        <w:t>RLF/RRM</w:t>
      </w:r>
      <w:r w:rsidR="00F15410">
        <w:rPr>
          <w:rFonts w:ascii="Calibri" w:hAnsi="Calibri"/>
          <w:b/>
          <w:bCs/>
        </w:rPr>
        <w:t xml:space="preserve"> purposes</w:t>
      </w:r>
      <w:r>
        <w:rPr>
          <w:rFonts w:ascii="Calibri" w:hAnsi="Calibri"/>
          <w:b/>
          <w:bCs/>
        </w:rPr>
        <w:t>.</w:t>
      </w:r>
    </w:p>
    <w:bookmarkEnd w:id="8"/>
    <w:p w14:paraId="0C73F6EA" w14:textId="77777777" w:rsidR="00B313AA" w:rsidRDefault="00B313AA" w:rsidP="0057056A">
      <w:pPr>
        <w:rPr>
          <w:rFonts w:ascii="Calibri" w:eastAsia="Malgun Gothic" w:hAnsi="Calibri" w:cs="Batang"/>
          <w:lang w:val="en-GB" w:eastAsia="ko-KR"/>
        </w:rPr>
      </w:pPr>
    </w:p>
    <w:p w14:paraId="064F1821" w14:textId="288E7DE8" w:rsidR="0057056A" w:rsidRDefault="0057056A" w:rsidP="0057056A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Given that the C-link is expected to reuse L1/L2 signa</w:t>
      </w:r>
      <w:r w:rsidR="00B437E2">
        <w:rPr>
          <w:rFonts w:ascii="Calibri" w:eastAsia="Malgun Gothic" w:hAnsi="Calibri" w:cs="Batang"/>
          <w:lang w:val="en-GB" w:eastAsia="ko-KR"/>
        </w:rPr>
        <w:t>l</w:t>
      </w:r>
      <w:r>
        <w:rPr>
          <w:rFonts w:ascii="Calibri" w:eastAsia="Malgun Gothic" w:hAnsi="Calibri" w:cs="Batang"/>
          <w:lang w:val="en-GB" w:eastAsia="ko-KR"/>
        </w:rPr>
        <w:t>ling for the configuration and control of various NCR-</w:t>
      </w:r>
      <w:proofErr w:type="spellStart"/>
      <w:r>
        <w:rPr>
          <w:rFonts w:ascii="Calibri" w:eastAsia="Malgun Gothic" w:hAnsi="Calibri" w:cs="Batang"/>
          <w:lang w:val="en-GB" w:eastAsia="ko-KR"/>
        </w:rPr>
        <w:t>Fwd</w:t>
      </w:r>
      <w:proofErr w:type="spellEnd"/>
      <w:r>
        <w:rPr>
          <w:rFonts w:ascii="Calibri" w:eastAsia="Malgun Gothic" w:hAnsi="Calibri" w:cs="Batang"/>
          <w:lang w:val="en-GB" w:eastAsia="ko-KR"/>
        </w:rPr>
        <w:t xml:space="preserve"> access and backhaul link parameters and properties, one area where the control link for the NCR-MT should also align with the IAB-MT is in the reuse of initial access procedures for the setup and authorization of the NCR into the network. A major benefit of this approach is that it allows the network to easily integrate repeaters, IAB nodes, and other network-controlled infrastructure with common management platforms within the RAN or at least based on 3GPP standardized signaling interfaces </w:t>
      </w:r>
      <w:r w:rsidR="00B437E2">
        <w:rPr>
          <w:rFonts w:ascii="Calibri" w:eastAsia="Malgun Gothic" w:hAnsi="Calibri" w:cs="Batang"/>
          <w:lang w:val="en-GB" w:eastAsia="ko-KR"/>
        </w:rPr>
        <w:t>(e.g.</w:t>
      </w:r>
      <w:r w:rsidR="0070754C">
        <w:rPr>
          <w:rFonts w:ascii="Calibri" w:eastAsia="Malgun Gothic" w:hAnsi="Calibri" w:cs="Batang"/>
          <w:lang w:val="en-GB" w:eastAsia="ko-KR"/>
        </w:rPr>
        <w:t>,</w:t>
      </w:r>
      <w:r w:rsidR="00B437E2">
        <w:rPr>
          <w:rFonts w:ascii="Calibri" w:eastAsia="Malgun Gothic" w:hAnsi="Calibri" w:cs="Batang"/>
          <w:lang w:val="en-GB" w:eastAsia="ko-KR"/>
        </w:rPr>
        <w:t xml:space="preserve"> RRC) </w:t>
      </w:r>
      <w:r>
        <w:rPr>
          <w:rFonts w:ascii="Calibri" w:eastAsia="Malgun Gothic" w:hAnsi="Calibri" w:cs="Batang"/>
          <w:lang w:val="en-GB" w:eastAsia="ko-KR"/>
        </w:rPr>
        <w:t>and security solutions. In addition, this natively supports multi-vendor interoperability which is one of the objectives of the NCR WI.</w:t>
      </w:r>
    </w:p>
    <w:p w14:paraId="6586C111" w14:textId="7D8101B9" w:rsidR="00B437E2" w:rsidRDefault="00B437E2" w:rsidP="00B437E2">
      <w:pPr>
        <w:rPr>
          <w:rFonts w:ascii="Calibri" w:eastAsia="Malgun Gothic" w:hAnsi="Calibri" w:cs="Batang"/>
          <w:lang w:val="en-GB" w:eastAsia="ko-KR"/>
        </w:rPr>
      </w:pPr>
      <w:bookmarkStart w:id="9" w:name="OLE_LINK86"/>
      <w:r>
        <w:rPr>
          <w:rFonts w:ascii="Calibri" w:eastAsia="Malgun Gothic" w:hAnsi="Calibri" w:cs="Batang"/>
          <w:lang w:val="en-GB" w:eastAsia="ko-KR"/>
        </w:rPr>
        <w:t>As noted in the WID, three solutions for NCR signa</w:t>
      </w:r>
      <w:r w:rsidR="00FB27A4">
        <w:rPr>
          <w:rFonts w:ascii="Calibri" w:eastAsia="Malgun Gothic" w:hAnsi="Calibri" w:cs="Batang"/>
          <w:lang w:val="en-GB" w:eastAsia="ko-KR"/>
        </w:rPr>
        <w:t>l</w:t>
      </w:r>
      <w:r>
        <w:rPr>
          <w:rFonts w:ascii="Calibri" w:eastAsia="Malgun Gothic" w:hAnsi="Calibri" w:cs="Batang"/>
          <w:lang w:val="en-GB" w:eastAsia="ko-KR"/>
        </w:rPr>
        <w:t>ling configurations have been captured in the study item phase for d</w:t>
      </w:r>
      <w:r w:rsidRPr="004C7E99">
        <w:rPr>
          <w:rFonts w:ascii="Calibri" w:eastAsia="Malgun Gothic" w:hAnsi="Calibri" w:cs="Batang"/>
          <w:lang w:val="en-GB" w:eastAsia="ko-KR"/>
        </w:rPr>
        <w:t>own-selection</w:t>
      </w:r>
      <w:r>
        <w:rPr>
          <w:rFonts w:ascii="Calibri" w:eastAsia="Malgun Gothic" w:hAnsi="Calibri" w:cs="Batang"/>
          <w:lang w:val="en-GB" w:eastAsia="ko-KR"/>
        </w:rPr>
        <w:t xml:space="preserve">. </w:t>
      </w:r>
      <w:proofErr w:type="gramStart"/>
      <w:r>
        <w:rPr>
          <w:rFonts w:ascii="Calibri" w:eastAsia="Malgun Gothic" w:hAnsi="Calibri" w:cs="Batang"/>
          <w:lang w:val="en-GB" w:eastAsia="ko-KR"/>
        </w:rPr>
        <w:t>In particular, Option</w:t>
      </w:r>
      <w:proofErr w:type="gramEnd"/>
      <w:r>
        <w:rPr>
          <w:rFonts w:ascii="Calibri" w:eastAsia="Malgun Gothic" w:hAnsi="Calibri" w:cs="Batang"/>
          <w:lang w:val="en-GB" w:eastAsia="ko-KR"/>
        </w:rPr>
        <w:t xml:space="preserve"> 1 in Section 7.2 of 38.867 [2]</w:t>
      </w:r>
      <w:r w:rsidRPr="00762AE5"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eastAsia="Malgun Gothic" w:hAnsi="Calibri" w:cs="Batang"/>
          <w:lang w:val="en-GB" w:eastAsia="ko-KR"/>
        </w:rPr>
        <w:t xml:space="preserve">is the most attractive solution in our view since it is </w:t>
      </w:r>
      <w:r w:rsidRPr="00762AE5">
        <w:rPr>
          <w:rFonts w:ascii="Calibri" w:eastAsia="Malgun Gothic" w:hAnsi="Calibri" w:cs="Batang"/>
          <w:lang w:val="en-GB" w:eastAsia="ko-KR"/>
        </w:rPr>
        <w:t>similar to the handling of</w:t>
      </w:r>
      <w:r>
        <w:rPr>
          <w:rFonts w:ascii="Calibri" w:eastAsia="Malgun Gothic" w:hAnsi="Calibri" w:cs="Batang"/>
          <w:lang w:val="en-GB" w:eastAsia="ko-KR"/>
        </w:rPr>
        <w:t xml:space="preserve"> the</w:t>
      </w:r>
      <w:r w:rsidRPr="00762AE5">
        <w:rPr>
          <w:rFonts w:ascii="Calibri" w:eastAsia="Malgun Gothic" w:hAnsi="Calibri" w:cs="Batang"/>
          <w:lang w:val="en-GB" w:eastAsia="ko-KR"/>
        </w:rPr>
        <w:t xml:space="preserve"> IAB-MT</w:t>
      </w:r>
      <w:r w:rsidR="00FB27A4">
        <w:rPr>
          <w:rFonts w:ascii="Calibri" w:eastAsia="Malgun Gothic" w:hAnsi="Calibri" w:cs="Batang"/>
          <w:lang w:val="en-GB" w:eastAsia="ko-KR"/>
        </w:rPr>
        <w:t xml:space="preserve">: </w:t>
      </w:r>
    </w:p>
    <w:p w14:paraId="42020FD2" w14:textId="77777777" w:rsidR="00FB27A4" w:rsidRDefault="00FB27A4" w:rsidP="00FB27A4">
      <w:pPr>
        <w:ind w:left="284"/>
        <w:rPr>
          <w:lang w:eastAsia="zh-CN"/>
        </w:rPr>
      </w:pPr>
      <w:bookmarkStart w:id="10" w:name="OLE_LINK56"/>
      <w:bookmarkEnd w:id="9"/>
      <w:r>
        <w:rPr>
          <w:lang w:eastAsia="zh-CN"/>
        </w:rPr>
        <w:t xml:space="preserve">For the </w:t>
      </w:r>
      <w:bookmarkStart w:id="11" w:name="OLE_LINK58"/>
      <w:r>
        <w:rPr>
          <w:lang w:eastAsia="zh-CN"/>
        </w:rPr>
        <w:t xml:space="preserve">configuration of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, </w:t>
      </w:r>
      <w:bookmarkStart w:id="12" w:name="OLE_LINK60"/>
      <w:r>
        <w:rPr>
          <w:lang w:eastAsia="zh-CN"/>
        </w:rPr>
        <w:t>the NCR-MT can obtain the necessary configuration for receiving the L1/L2 signaling of the side control information</w:t>
      </w:r>
      <w:bookmarkEnd w:id="12"/>
      <w:r>
        <w:rPr>
          <w:lang w:eastAsia="zh-CN"/>
        </w:rPr>
        <w:t>.</w:t>
      </w:r>
    </w:p>
    <w:bookmarkEnd w:id="11"/>
    <w:p w14:paraId="6425B923" w14:textId="77777777" w:rsidR="00FB27A4" w:rsidRDefault="00FB27A4" w:rsidP="00FB27A4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1: The necessary configuration is from RRC.</w:t>
      </w:r>
    </w:p>
    <w:p w14:paraId="163C695B" w14:textId="77777777" w:rsidR="00FB27A4" w:rsidRDefault="00FB27A4" w:rsidP="00FB27A4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2: The necessary configuration is from OAM or hard-coded.</w:t>
      </w:r>
    </w:p>
    <w:p w14:paraId="26A28248" w14:textId="77777777" w:rsidR="00FB27A4" w:rsidRDefault="00FB27A4" w:rsidP="00FB27A4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3: The necessary configuration is partially configured by RRC and partially configured by OAM or hard-coded.</w:t>
      </w:r>
    </w:p>
    <w:bookmarkEnd w:id="10"/>
    <w:p w14:paraId="4D26D358" w14:textId="5518627C" w:rsidR="00B437E2" w:rsidRPr="00FB27A4" w:rsidRDefault="00FB27A4" w:rsidP="0057056A">
      <w:pPr>
        <w:rPr>
          <w:rFonts w:ascii="Calibri" w:eastAsia="Malgun Gothic" w:hAnsi="Calibri" w:cs="Batang"/>
          <w:b/>
          <w:bCs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With Option 1 and also for IAB nodes, where the </w:t>
      </w:r>
      <w:proofErr w:type="gramStart"/>
      <w:r>
        <w:rPr>
          <w:rFonts w:ascii="Calibri" w:eastAsia="Malgun Gothic" w:hAnsi="Calibri" w:cs="Batang"/>
          <w:lang w:val="en-GB" w:eastAsia="ko-KR"/>
        </w:rPr>
        <w:t>backhaul</w:t>
      </w:r>
      <w:proofErr w:type="gramEnd"/>
      <w:r>
        <w:rPr>
          <w:rFonts w:ascii="Calibri" w:eastAsia="Malgun Gothic" w:hAnsi="Calibri" w:cs="Batang"/>
          <w:lang w:val="en-GB" w:eastAsia="ko-KR"/>
        </w:rPr>
        <w:t xml:space="preserve"> link was configured using F1-AP for the IAB-DU (not needed for NCRs) and RRC for the IAB-MT (common </w:t>
      </w:r>
      <w:proofErr w:type="spellStart"/>
      <w:r>
        <w:rPr>
          <w:rFonts w:ascii="Calibri" w:eastAsia="Malgun Gothic" w:hAnsi="Calibri" w:cs="Batang"/>
          <w:lang w:val="en-GB" w:eastAsia="ko-KR"/>
        </w:rPr>
        <w:t>Uu</w:t>
      </w:r>
      <w:proofErr w:type="spellEnd"/>
      <w:r>
        <w:rPr>
          <w:rFonts w:ascii="Calibri" w:eastAsia="Malgun Gothic" w:hAnsi="Calibri" w:cs="Batang"/>
          <w:lang w:val="en-GB" w:eastAsia="ko-KR"/>
        </w:rPr>
        <w:t xml:space="preserve"> functionality and protocol stack with the NCR), existing UE messages and procedures can be reused and the solution does not require a separate OAM management function for the L1/L2 parameter configuration, which is more complex from operational and multi-vendor interoperability perspectives.</w:t>
      </w:r>
    </w:p>
    <w:p w14:paraId="74B26D85" w14:textId="623C753E" w:rsidR="0057056A" w:rsidRPr="00145540" w:rsidRDefault="0057056A" w:rsidP="0057056A">
      <w:pPr>
        <w:pStyle w:val="maintext"/>
        <w:ind w:firstLineChars="0" w:firstLine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Proposal </w:t>
      </w:r>
      <w:r w:rsidR="00C147AA">
        <w:rPr>
          <w:rFonts w:ascii="Calibri" w:hAnsi="Calibri"/>
          <w:b/>
          <w:bCs/>
        </w:rPr>
        <w:t>2</w:t>
      </w:r>
      <w:r>
        <w:rPr>
          <w:rFonts w:ascii="Calibri" w:hAnsi="Calibri"/>
          <w:b/>
          <w:bCs/>
        </w:rPr>
        <w:t>: T</w:t>
      </w:r>
      <w:r w:rsidRPr="0057056A">
        <w:rPr>
          <w:rFonts w:ascii="Calibri" w:hAnsi="Calibri"/>
          <w:b/>
          <w:bCs/>
        </w:rPr>
        <w:t>he NCR-MT can obtain the necessary configuration for receiving the L1/L2 signa</w:t>
      </w:r>
      <w:r w:rsidR="00B437E2">
        <w:rPr>
          <w:rFonts w:ascii="Calibri" w:hAnsi="Calibri"/>
          <w:b/>
          <w:bCs/>
        </w:rPr>
        <w:t>l</w:t>
      </w:r>
      <w:r w:rsidRPr="0057056A">
        <w:rPr>
          <w:rFonts w:ascii="Calibri" w:hAnsi="Calibri"/>
          <w:b/>
          <w:bCs/>
        </w:rPr>
        <w:t>ling of the side control information</w:t>
      </w:r>
      <w:r>
        <w:rPr>
          <w:rFonts w:ascii="Calibri" w:hAnsi="Calibri"/>
          <w:b/>
          <w:bCs/>
        </w:rPr>
        <w:t xml:space="preserve"> via RRC.</w:t>
      </w:r>
    </w:p>
    <w:p w14:paraId="5C0339FC" w14:textId="77777777" w:rsidR="00B674C5" w:rsidRDefault="00B674C5" w:rsidP="001116B0">
      <w:pPr>
        <w:rPr>
          <w:rFonts w:ascii="Calibri" w:eastAsia="Malgun Gothic" w:hAnsi="Calibri" w:cs="Batang"/>
          <w:lang w:val="en-GB" w:eastAsia="ko-KR"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55A707B1" w14:textId="43E7E86A" w:rsidR="0057056A" w:rsidRPr="00045AED" w:rsidRDefault="0045180D" w:rsidP="0057056A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>contribution</w:t>
      </w:r>
      <w:r w:rsidR="0057056A">
        <w:rPr>
          <w:rFonts w:ascii="Calibri" w:hAnsi="Calibri"/>
        </w:rPr>
        <w:t xml:space="preserve"> we </w:t>
      </w:r>
      <w:r w:rsidR="0057056A">
        <w:rPr>
          <w:rFonts w:ascii="Calibri" w:eastAsia="Malgun Gothic" w:hAnsi="Calibri" w:cs="Batang"/>
          <w:lang w:val="en-GB" w:eastAsia="ko-KR"/>
        </w:rPr>
        <w:t xml:space="preserve">discussed solutions for the </w:t>
      </w:r>
      <w:r w:rsidR="0057056A" w:rsidRPr="0057056A">
        <w:rPr>
          <w:rFonts w:ascii="Calibri" w:eastAsia="Malgun Gothic" w:hAnsi="Calibri" w:cs="Batang"/>
          <w:lang w:val="en-GB" w:eastAsia="ko-KR"/>
        </w:rPr>
        <w:t xml:space="preserve">configuration the NCR-MT </w:t>
      </w:r>
      <w:r w:rsidR="0057056A">
        <w:rPr>
          <w:rFonts w:ascii="Calibri" w:eastAsia="Malgun Gothic" w:hAnsi="Calibri" w:cs="Batang"/>
          <w:lang w:val="en-GB" w:eastAsia="ko-KR"/>
        </w:rPr>
        <w:t xml:space="preserve">needs </w:t>
      </w:r>
      <w:r w:rsidR="0057056A" w:rsidRPr="0057056A">
        <w:rPr>
          <w:rFonts w:ascii="Calibri" w:eastAsia="Malgun Gothic" w:hAnsi="Calibri" w:cs="Batang"/>
          <w:lang w:val="en-GB" w:eastAsia="ko-KR"/>
        </w:rPr>
        <w:t>for receiving the L1/L2 signaling of the side control information.</w:t>
      </w:r>
      <w:r w:rsidR="0057056A">
        <w:rPr>
          <w:rFonts w:ascii="Calibri" w:eastAsia="Malgun Gothic" w:hAnsi="Calibri" w:cs="Batang"/>
          <w:lang w:val="en-GB" w:eastAsia="ko-KR"/>
        </w:rPr>
        <w:t xml:space="preserve"> The following proposal was made</w:t>
      </w:r>
      <w:r w:rsidR="00B437E2">
        <w:rPr>
          <w:rFonts w:ascii="Calibri" w:eastAsia="Malgun Gothic" w:hAnsi="Calibri" w:cs="Batang"/>
          <w:lang w:val="en-GB" w:eastAsia="ko-KR"/>
        </w:rPr>
        <w:t>:</w:t>
      </w:r>
    </w:p>
    <w:p w14:paraId="608DAB06" w14:textId="4EE31072" w:rsidR="000F6423" w:rsidRDefault="000F6423" w:rsidP="00172743">
      <w:pPr>
        <w:spacing w:before="0" w:after="0"/>
        <w:rPr>
          <w:rFonts w:ascii="Calibri" w:hAnsi="Calibri"/>
        </w:rPr>
      </w:pPr>
    </w:p>
    <w:p w14:paraId="7F1526B2" w14:textId="010A8407" w:rsidR="00F15410" w:rsidRDefault="00F15410" w:rsidP="00F15410">
      <w:pPr>
        <w:rPr>
          <w:rFonts w:ascii="Calibri" w:eastAsia="Malgun Gothic" w:hAnsi="Calibri" w:cs="Batang"/>
          <w:lang w:val="en-GB" w:eastAsia="ko-KR"/>
        </w:rPr>
      </w:pPr>
      <w:bookmarkStart w:id="13" w:name="OLE_LINK61"/>
      <w:r w:rsidRPr="00B313AA">
        <w:rPr>
          <w:rFonts w:ascii="Calibri" w:eastAsia="Malgun Gothic" w:hAnsi="Calibri" w:cs="Batang"/>
          <w:b/>
          <w:bCs/>
          <w:lang w:val="en-GB" w:eastAsia="ko-KR"/>
        </w:rPr>
        <w:t>Proposal 1</w:t>
      </w:r>
      <w:r>
        <w:rPr>
          <w:rFonts w:ascii="Calibri" w:eastAsia="Malgun Gothic" w:hAnsi="Calibri" w:cs="Batang"/>
          <w:lang w:val="en-GB" w:eastAsia="ko-KR"/>
        </w:rPr>
        <w:t xml:space="preserve">: </w:t>
      </w:r>
      <w:r>
        <w:rPr>
          <w:rFonts w:ascii="Calibri" w:hAnsi="Calibri"/>
          <w:b/>
          <w:bCs/>
        </w:rPr>
        <w:t>T</w:t>
      </w:r>
      <w:r w:rsidRPr="001116B0">
        <w:rPr>
          <w:rFonts w:ascii="Calibri" w:hAnsi="Calibri"/>
          <w:b/>
          <w:bCs/>
        </w:rPr>
        <w:t xml:space="preserve">he </w:t>
      </w:r>
      <w:r>
        <w:rPr>
          <w:rFonts w:ascii="Calibri" w:hAnsi="Calibri"/>
          <w:b/>
          <w:bCs/>
        </w:rPr>
        <w:t>NCR-MT should support the same signals, channels, and procedures used by IAB-MTs for initial access, connection (re)establishment, and RLF/RRM purposes.</w:t>
      </w:r>
    </w:p>
    <w:p w14:paraId="3282C9AE" w14:textId="446AA390" w:rsidR="00976583" w:rsidRPr="00145540" w:rsidRDefault="00976583" w:rsidP="00976583">
      <w:pPr>
        <w:pStyle w:val="maintext"/>
        <w:ind w:firstLineChars="0" w:firstLine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Proposal </w:t>
      </w:r>
      <w:r w:rsidR="00C147AA">
        <w:rPr>
          <w:rFonts w:ascii="Calibri" w:hAnsi="Calibri"/>
          <w:b/>
          <w:bCs/>
        </w:rPr>
        <w:t>2</w:t>
      </w:r>
      <w:r>
        <w:rPr>
          <w:rFonts w:ascii="Calibri" w:hAnsi="Calibri"/>
          <w:b/>
          <w:bCs/>
        </w:rPr>
        <w:t xml:space="preserve">: </w:t>
      </w:r>
      <w:r w:rsidR="0057056A">
        <w:rPr>
          <w:rFonts w:ascii="Calibri" w:hAnsi="Calibri"/>
          <w:b/>
          <w:bCs/>
        </w:rPr>
        <w:t>T</w:t>
      </w:r>
      <w:r w:rsidR="0057056A" w:rsidRPr="0057056A">
        <w:rPr>
          <w:rFonts w:ascii="Calibri" w:hAnsi="Calibri"/>
          <w:b/>
          <w:bCs/>
        </w:rPr>
        <w:t>he NCR-MT can obtain the necessary configuration for receiving the L1/L2 signaling of the side control information</w:t>
      </w:r>
      <w:r w:rsidR="0057056A">
        <w:rPr>
          <w:rFonts w:ascii="Calibri" w:hAnsi="Calibri"/>
          <w:b/>
          <w:bCs/>
        </w:rPr>
        <w:t xml:space="preserve"> via RRC</w:t>
      </w:r>
      <w:r>
        <w:rPr>
          <w:rFonts w:ascii="Calibri" w:hAnsi="Calibri"/>
          <w:b/>
          <w:bCs/>
        </w:rPr>
        <w:t>.</w:t>
      </w:r>
    </w:p>
    <w:bookmarkEnd w:id="13"/>
    <w:p w14:paraId="42F6A97E" w14:textId="77777777" w:rsidR="00D5391C" w:rsidRDefault="00D5391C" w:rsidP="00172743">
      <w:pPr>
        <w:spacing w:before="0" w:after="0"/>
        <w:rPr>
          <w:rFonts w:ascii="Calibri" w:hAnsi="Calibri"/>
        </w:rPr>
      </w:pPr>
    </w:p>
    <w:p w14:paraId="0BD12FC0" w14:textId="151755B9" w:rsidR="00FE6C15" w:rsidRPr="0076067D" w:rsidRDefault="00FE6C15" w:rsidP="0076067D">
      <w:pPr>
        <w:pStyle w:val="Heading1"/>
      </w:pPr>
      <w:r>
        <w:lastRenderedPageBreak/>
        <w:t>Reference</w:t>
      </w:r>
      <w:r w:rsidR="000A540C">
        <w:t>s</w:t>
      </w:r>
    </w:p>
    <w:p w14:paraId="38DD05DA" w14:textId="77777777" w:rsidR="00B437E2" w:rsidRDefault="00B437E2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bookmarkStart w:id="14" w:name="OLE_LINK51"/>
      <w:bookmarkStart w:id="15" w:name="OLE_LINK97"/>
      <w:r>
        <w:rPr>
          <w:rFonts w:cs="Times New Roman"/>
          <w:lang w:eastAsia="ko-KR"/>
        </w:rPr>
        <w:t xml:space="preserve">[1] RP-222673 </w:t>
      </w:r>
      <w:r w:rsidRPr="0078157E">
        <w:rPr>
          <w:rFonts w:cs="Times New Roman"/>
          <w:lang w:eastAsia="ko-KR"/>
        </w:rPr>
        <w:t>New WID on NR network-controlled repeaters</w:t>
      </w:r>
    </w:p>
    <w:p w14:paraId="1236597C" w14:textId="77777777" w:rsidR="00B437E2" w:rsidRPr="0098270C" w:rsidRDefault="00B437E2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TR 38.867 </w:t>
      </w:r>
      <w:r w:rsidRPr="00762AE5">
        <w:rPr>
          <w:rFonts w:cs="Times New Roman"/>
          <w:lang w:eastAsia="ko-KR"/>
        </w:rPr>
        <w:t>Study on NR network-controlled repeate</w:t>
      </w:r>
      <w:r>
        <w:rPr>
          <w:rFonts w:cs="Times New Roman"/>
          <w:lang w:eastAsia="ko-KR"/>
        </w:rPr>
        <w:t>rs</w:t>
      </w:r>
      <w:bookmarkEnd w:id="14"/>
    </w:p>
    <w:bookmarkEnd w:id="15"/>
    <w:p w14:paraId="6BCD9F0E" w14:textId="30409691" w:rsidR="00FE6C15" w:rsidRPr="0098270C" w:rsidRDefault="00FE6C15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41A60" w14:textId="77777777" w:rsidR="00182F08" w:rsidRDefault="00182F08" w:rsidP="00424124">
      <w:pPr>
        <w:spacing w:before="0" w:after="0"/>
      </w:pPr>
      <w:r>
        <w:separator/>
      </w:r>
    </w:p>
  </w:endnote>
  <w:endnote w:type="continuationSeparator" w:id="0">
    <w:p w14:paraId="38A69A61" w14:textId="77777777" w:rsidR="00182F08" w:rsidRDefault="00182F08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96757" w14:textId="77777777" w:rsidR="00182F08" w:rsidRDefault="00182F08" w:rsidP="00424124">
      <w:pPr>
        <w:spacing w:before="0" w:after="0"/>
      </w:pPr>
      <w:r>
        <w:separator/>
      </w:r>
    </w:p>
  </w:footnote>
  <w:footnote w:type="continuationSeparator" w:id="0">
    <w:p w14:paraId="40697A4C" w14:textId="77777777" w:rsidR="00182F08" w:rsidRDefault="00182F08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0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3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6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966287">
    <w:abstractNumId w:val="14"/>
  </w:num>
  <w:num w:numId="2" w16cid:durableId="373965654">
    <w:abstractNumId w:val="5"/>
  </w:num>
  <w:num w:numId="3" w16cid:durableId="1327633833">
    <w:abstractNumId w:val="19"/>
  </w:num>
  <w:num w:numId="4" w16cid:durableId="1921672436">
    <w:abstractNumId w:val="0"/>
  </w:num>
  <w:num w:numId="5" w16cid:durableId="16150971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3979132">
    <w:abstractNumId w:val="13"/>
  </w:num>
  <w:num w:numId="7" w16cid:durableId="2123576136">
    <w:abstractNumId w:val="11"/>
  </w:num>
  <w:num w:numId="8" w16cid:durableId="2074306897">
    <w:abstractNumId w:val="9"/>
  </w:num>
  <w:num w:numId="9" w16cid:durableId="1300765730">
    <w:abstractNumId w:val="21"/>
  </w:num>
  <w:num w:numId="10" w16cid:durableId="1150637467">
    <w:abstractNumId w:val="3"/>
  </w:num>
  <w:num w:numId="11" w16cid:durableId="767892389">
    <w:abstractNumId w:val="12"/>
  </w:num>
  <w:num w:numId="12" w16cid:durableId="1666279620">
    <w:abstractNumId w:val="4"/>
  </w:num>
  <w:num w:numId="13" w16cid:durableId="1173177971">
    <w:abstractNumId w:val="22"/>
  </w:num>
  <w:num w:numId="14" w16cid:durableId="823811775">
    <w:abstractNumId w:val="15"/>
  </w:num>
  <w:num w:numId="15" w16cid:durableId="908926294">
    <w:abstractNumId w:val="17"/>
  </w:num>
  <w:num w:numId="16" w16cid:durableId="220360974">
    <w:abstractNumId w:val="8"/>
  </w:num>
  <w:num w:numId="17" w16cid:durableId="17127630">
    <w:abstractNumId w:val="16"/>
  </w:num>
  <w:num w:numId="18" w16cid:durableId="163085835">
    <w:abstractNumId w:val="23"/>
  </w:num>
  <w:num w:numId="19" w16cid:durableId="475685115">
    <w:abstractNumId w:val="7"/>
  </w:num>
  <w:num w:numId="20" w16cid:durableId="1870485266">
    <w:abstractNumId w:val="10"/>
  </w:num>
  <w:num w:numId="21" w16cid:durableId="1066032205">
    <w:abstractNumId w:val="18"/>
  </w:num>
  <w:num w:numId="22" w16cid:durableId="1062369861">
    <w:abstractNumId w:val="20"/>
  </w:num>
  <w:num w:numId="23" w16cid:durableId="1396467391">
    <w:abstractNumId w:val="24"/>
  </w:num>
  <w:num w:numId="24" w16cid:durableId="565188601">
    <w:abstractNumId w:val="2"/>
  </w:num>
  <w:num w:numId="25" w16cid:durableId="87917427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485D"/>
    <w:rsid w:val="000149EC"/>
    <w:rsid w:val="000208A6"/>
    <w:rsid w:val="00020F1A"/>
    <w:rsid w:val="00032D47"/>
    <w:rsid w:val="00034E1E"/>
    <w:rsid w:val="00035EAF"/>
    <w:rsid w:val="00043F30"/>
    <w:rsid w:val="00045AED"/>
    <w:rsid w:val="000463E4"/>
    <w:rsid w:val="0004664E"/>
    <w:rsid w:val="0004732B"/>
    <w:rsid w:val="00051B4B"/>
    <w:rsid w:val="00051EBB"/>
    <w:rsid w:val="000550BC"/>
    <w:rsid w:val="00057E9B"/>
    <w:rsid w:val="000643FA"/>
    <w:rsid w:val="0006696B"/>
    <w:rsid w:val="00071942"/>
    <w:rsid w:val="000724AF"/>
    <w:rsid w:val="000730C9"/>
    <w:rsid w:val="0007575F"/>
    <w:rsid w:val="00075B2C"/>
    <w:rsid w:val="00075FD1"/>
    <w:rsid w:val="00077712"/>
    <w:rsid w:val="00085800"/>
    <w:rsid w:val="000865E3"/>
    <w:rsid w:val="0008716F"/>
    <w:rsid w:val="00087E5C"/>
    <w:rsid w:val="00090197"/>
    <w:rsid w:val="000917C5"/>
    <w:rsid w:val="00095E02"/>
    <w:rsid w:val="00097DC6"/>
    <w:rsid w:val="000A093A"/>
    <w:rsid w:val="000A1D40"/>
    <w:rsid w:val="000A36A9"/>
    <w:rsid w:val="000A540C"/>
    <w:rsid w:val="000B0720"/>
    <w:rsid w:val="000B58AF"/>
    <w:rsid w:val="000B6D99"/>
    <w:rsid w:val="000C1344"/>
    <w:rsid w:val="000C21D0"/>
    <w:rsid w:val="000C42E2"/>
    <w:rsid w:val="000C57B9"/>
    <w:rsid w:val="000D38DC"/>
    <w:rsid w:val="000E0831"/>
    <w:rsid w:val="000E29D8"/>
    <w:rsid w:val="000F6423"/>
    <w:rsid w:val="0010303E"/>
    <w:rsid w:val="001116B0"/>
    <w:rsid w:val="001120B1"/>
    <w:rsid w:val="0011327D"/>
    <w:rsid w:val="00115E2D"/>
    <w:rsid w:val="00116DA6"/>
    <w:rsid w:val="00126BEC"/>
    <w:rsid w:val="001306D1"/>
    <w:rsid w:val="00133F21"/>
    <w:rsid w:val="00137E15"/>
    <w:rsid w:val="001417A8"/>
    <w:rsid w:val="00141C15"/>
    <w:rsid w:val="00145540"/>
    <w:rsid w:val="00153793"/>
    <w:rsid w:val="001547B6"/>
    <w:rsid w:val="00155C3C"/>
    <w:rsid w:val="00163E5F"/>
    <w:rsid w:val="0016445D"/>
    <w:rsid w:val="00164BF6"/>
    <w:rsid w:val="00166479"/>
    <w:rsid w:val="001677A3"/>
    <w:rsid w:val="00172743"/>
    <w:rsid w:val="00175301"/>
    <w:rsid w:val="00176A86"/>
    <w:rsid w:val="00182F08"/>
    <w:rsid w:val="001A12F1"/>
    <w:rsid w:val="001A5A68"/>
    <w:rsid w:val="001A6212"/>
    <w:rsid w:val="001A75E0"/>
    <w:rsid w:val="001B0AF2"/>
    <w:rsid w:val="001B731B"/>
    <w:rsid w:val="001C22A7"/>
    <w:rsid w:val="001C2DBE"/>
    <w:rsid w:val="001C4ACE"/>
    <w:rsid w:val="001C699C"/>
    <w:rsid w:val="001D1016"/>
    <w:rsid w:val="001E0CE1"/>
    <w:rsid w:val="001E24F2"/>
    <w:rsid w:val="001E58CC"/>
    <w:rsid w:val="001F2A01"/>
    <w:rsid w:val="001F59ED"/>
    <w:rsid w:val="002111DF"/>
    <w:rsid w:val="00211D37"/>
    <w:rsid w:val="00212204"/>
    <w:rsid w:val="00216763"/>
    <w:rsid w:val="00222269"/>
    <w:rsid w:val="00222811"/>
    <w:rsid w:val="00225464"/>
    <w:rsid w:val="00227E55"/>
    <w:rsid w:val="00233D70"/>
    <w:rsid w:val="00235373"/>
    <w:rsid w:val="0023655D"/>
    <w:rsid w:val="00242080"/>
    <w:rsid w:val="00246D61"/>
    <w:rsid w:val="0024786A"/>
    <w:rsid w:val="0025058B"/>
    <w:rsid w:val="00252F50"/>
    <w:rsid w:val="00257640"/>
    <w:rsid w:val="00260D45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77C72"/>
    <w:rsid w:val="0029147A"/>
    <w:rsid w:val="00297225"/>
    <w:rsid w:val="002A005E"/>
    <w:rsid w:val="002A0270"/>
    <w:rsid w:val="002A189A"/>
    <w:rsid w:val="002A50E9"/>
    <w:rsid w:val="002A66E2"/>
    <w:rsid w:val="002B09B8"/>
    <w:rsid w:val="002B7AEB"/>
    <w:rsid w:val="002C0488"/>
    <w:rsid w:val="002C4097"/>
    <w:rsid w:val="002C594E"/>
    <w:rsid w:val="002D3D42"/>
    <w:rsid w:val="002D479B"/>
    <w:rsid w:val="002D4DDC"/>
    <w:rsid w:val="002D6EC9"/>
    <w:rsid w:val="002D787B"/>
    <w:rsid w:val="002E04E4"/>
    <w:rsid w:val="002E188B"/>
    <w:rsid w:val="002E5135"/>
    <w:rsid w:val="002F692C"/>
    <w:rsid w:val="00315DC4"/>
    <w:rsid w:val="00317020"/>
    <w:rsid w:val="00317054"/>
    <w:rsid w:val="00320B4D"/>
    <w:rsid w:val="00321FC4"/>
    <w:rsid w:val="00326FF6"/>
    <w:rsid w:val="00327A22"/>
    <w:rsid w:val="00332BB8"/>
    <w:rsid w:val="0033513A"/>
    <w:rsid w:val="00342130"/>
    <w:rsid w:val="00343561"/>
    <w:rsid w:val="00346605"/>
    <w:rsid w:val="0035318F"/>
    <w:rsid w:val="00354C01"/>
    <w:rsid w:val="00355FF9"/>
    <w:rsid w:val="00361C2F"/>
    <w:rsid w:val="0036306A"/>
    <w:rsid w:val="003727DB"/>
    <w:rsid w:val="00383E05"/>
    <w:rsid w:val="00386642"/>
    <w:rsid w:val="0039078B"/>
    <w:rsid w:val="00390912"/>
    <w:rsid w:val="00392176"/>
    <w:rsid w:val="003921D6"/>
    <w:rsid w:val="003A0928"/>
    <w:rsid w:val="003A298A"/>
    <w:rsid w:val="003A553B"/>
    <w:rsid w:val="003A566A"/>
    <w:rsid w:val="003B1EC9"/>
    <w:rsid w:val="003B2DFA"/>
    <w:rsid w:val="003B32A7"/>
    <w:rsid w:val="003B4548"/>
    <w:rsid w:val="003C2392"/>
    <w:rsid w:val="003C2E75"/>
    <w:rsid w:val="003C2F89"/>
    <w:rsid w:val="003D3004"/>
    <w:rsid w:val="003D523C"/>
    <w:rsid w:val="003E1304"/>
    <w:rsid w:val="003E35D4"/>
    <w:rsid w:val="003E3DEA"/>
    <w:rsid w:val="003E4685"/>
    <w:rsid w:val="003E7121"/>
    <w:rsid w:val="003F0731"/>
    <w:rsid w:val="003F33B4"/>
    <w:rsid w:val="003F36B0"/>
    <w:rsid w:val="003F5CAC"/>
    <w:rsid w:val="0040372C"/>
    <w:rsid w:val="004047F5"/>
    <w:rsid w:val="00405F6D"/>
    <w:rsid w:val="00424124"/>
    <w:rsid w:val="00434212"/>
    <w:rsid w:val="0043652D"/>
    <w:rsid w:val="00440F6E"/>
    <w:rsid w:val="00443645"/>
    <w:rsid w:val="00443CD6"/>
    <w:rsid w:val="0045180D"/>
    <w:rsid w:val="004552C9"/>
    <w:rsid w:val="004607AC"/>
    <w:rsid w:val="0046127E"/>
    <w:rsid w:val="004627EF"/>
    <w:rsid w:val="00466E46"/>
    <w:rsid w:val="004678E1"/>
    <w:rsid w:val="004729B6"/>
    <w:rsid w:val="00473281"/>
    <w:rsid w:val="00473B68"/>
    <w:rsid w:val="004776CE"/>
    <w:rsid w:val="0047793F"/>
    <w:rsid w:val="00480799"/>
    <w:rsid w:val="00480BBD"/>
    <w:rsid w:val="00481601"/>
    <w:rsid w:val="0048301B"/>
    <w:rsid w:val="004866E3"/>
    <w:rsid w:val="00492168"/>
    <w:rsid w:val="0049450F"/>
    <w:rsid w:val="004A5ABE"/>
    <w:rsid w:val="004A6424"/>
    <w:rsid w:val="004A69D0"/>
    <w:rsid w:val="004A6A82"/>
    <w:rsid w:val="004B185B"/>
    <w:rsid w:val="004B22E2"/>
    <w:rsid w:val="004B2D38"/>
    <w:rsid w:val="004B6AA8"/>
    <w:rsid w:val="004B6E00"/>
    <w:rsid w:val="004B76EC"/>
    <w:rsid w:val="004C130E"/>
    <w:rsid w:val="004C186B"/>
    <w:rsid w:val="004C38DD"/>
    <w:rsid w:val="004C3F2E"/>
    <w:rsid w:val="004C4856"/>
    <w:rsid w:val="004C6DC3"/>
    <w:rsid w:val="004C7784"/>
    <w:rsid w:val="004D1CAD"/>
    <w:rsid w:val="004D453B"/>
    <w:rsid w:val="004D780D"/>
    <w:rsid w:val="004D7CF8"/>
    <w:rsid w:val="004E26A1"/>
    <w:rsid w:val="004E4188"/>
    <w:rsid w:val="004E6BC0"/>
    <w:rsid w:val="004E6D3B"/>
    <w:rsid w:val="004F3417"/>
    <w:rsid w:val="004F39D2"/>
    <w:rsid w:val="004F46BC"/>
    <w:rsid w:val="004F47DC"/>
    <w:rsid w:val="004F5864"/>
    <w:rsid w:val="005007E9"/>
    <w:rsid w:val="00504C05"/>
    <w:rsid w:val="00504E5F"/>
    <w:rsid w:val="00504E73"/>
    <w:rsid w:val="005055A6"/>
    <w:rsid w:val="00506EF4"/>
    <w:rsid w:val="00507060"/>
    <w:rsid w:val="0051179B"/>
    <w:rsid w:val="0051424F"/>
    <w:rsid w:val="005174AE"/>
    <w:rsid w:val="00523623"/>
    <w:rsid w:val="005300F0"/>
    <w:rsid w:val="005339F7"/>
    <w:rsid w:val="00534DE7"/>
    <w:rsid w:val="005363F5"/>
    <w:rsid w:val="00544843"/>
    <w:rsid w:val="0054560C"/>
    <w:rsid w:val="00545FD3"/>
    <w:rsid w:val="0055464C"/>
    <w:rsid w:val="00561FB7"/>
    <w:rsid w:val="0056238B"/>
    <w:rsid w:val="00563129"/>
    <w:rsid w:val="00565BDB"/>
    <w:rsid w:val="005666A4"/>
    <w:rsid w:val="0057056A"/>
    <w:rsid w:val="0057145F"/>
    <w:rsid w:val="005758E7"/>
    <w:rsid w:val="005778C8"/>
    <w:rsid w:val="0058120D"/>
    <w:rsid w:val="00586C5F"/>
    <w:rsid w:val="00591529"/>
    <w:rsid w:val="005A0E71"/>
    <w:rsid w:val="005A1A97"/>
    <w:rsid w:val="005A1F9F"/>
    <w:rsid w:val="005B31EF"/>
    <w:rsid w:val="005B47BD"/>
    <w:rsid w:val="005B6FA6"/>
    <w:rsid w:val="005C0F4C"/>
    <w:rsid w:val="005D2C51"/>
    <w:rsid w:val="005F1619"/>
    <w:rsid w:val="005F21BF"/>
    <w:rsid w:val="005F613D"/>
    <w:rsid w:val="005F7630"/>
    <w:rsid w:val="005F7F36"/>
    <w:rsid w:val="006010E0"/>
    <w:rsid w:val="00603015"/>
    <w:rsid w:val="0060603E"/>
    <w:rsid w:val="00616A59"/>
    <w:rsid w:val="00620C27"/>
    <w:rsid w:val="00623B38"/>
    <w:rsid w:val="0063087B"/>
    <w:rsid w:val="00632789"/>
    <w:rsid w:val="00634707"/>
    <w:rsid w:val="00635D05"/>
    <w:rsid w:val="006439F2"/>
    <w:rsid w:val="00644034"/>
    <w:rsid w:val="006477B7"/>
    <w:rsid w:val="00652AC8"/>
    <w:rsid w:val="00655FEB"/>
    <w:rsid w:val="0066157D"/>
    <w:rsid w:val="0067125A"/>
    <w:rsid w:val="00671E30"/>
    <w:rsid w:val="006756FB"/>
    <w:rsid w:val="0067724D"/>
    <w:rsid w:val="00677BD0"/>
    <w:rsid w:val="006843E1"/>
    <w:rsid w:val="00685B82"/>
    <w:rsid w:val="00685E11"/>
    <w:rsid w:val="0069705B"/>
    <w:rsid w:val="006A0EDC"/>
    <w:rsid w:val="006A18DB"/>
    <w:rsid w:val="006A2D2E"/>
    <w:rsid w:val="006A583A"/>
    <w:rsid w:val="006A63A8"/>
    <w:rsid w:val="006A7498"/>
    <w:rsid w:val="006B16C1"/>
    <w:rsid w:val="006B1BE9"/>
    <w:rsid w:val="006C1C85"/>
    <w:rsid w:val="006C452E"/>
    <w:rsid w:val="006C48AC"/>
    <w:rsid w:val="006D6ABC"/>
    <w:rsid w:val="006E1700"/>
    <w:rsid w:val="006E1CF4"/>
    <w:rsid w:val="006E790B"/>
    <w:rsid w:val="006F055C"/>
    <w:rsid w:val="006F5485"/>
    <w:rsid w:val="00702C40"/>
    <w:rsid w:val="0070754C"/>
    <w:rsid w:val="00707D20"/>
    <w:rsid w:val="00710F58"/>
    <w:rsid w:val="00714B77"/>
    <w:rsid w:val="00716F18"/>
    <w:rsid w:val="00721AD7"/>
    <w:rsid w:val="007225EF"/>
    <w:rsid w:val="00722BA6"/>
    <w:rsid w:val="00723DC5"/>
    <w:rsid w:val="00727952"/>
    <w:rsid w:val="007338D6"/>
    <w:rsid w:val="00733B22"/>
    <w:rsid w:val="00737F2A"/>
    <w:rsid w:val="00740B36"/>
    <w:rsid w:val="00741B79"/>
    <w:rsid w:val="00747A6F"/>
    <w:rsid w:val="00751076"/>
    <w:rsid w:val="007531BC"/>
    <w:rsid w:val="00755E5E"/>
    <w:rsid w:val="0075622F"/>
    <w:rsid w:val="0075696D"/>
    <w:rsid w:val="0076067D"/>
    <w:rsid w:val="007677CC"/>
    <w:rsid w:val="007704B9"/>
    <w:rsid w:val="00776EF2"/>
    <w:rsid w:val="007814F3"/>
    <w:rsid w:val="00782CDC"/>
    <w:rsid w:val="007839F9"/>
    <w:rsid w:val="00784132"/>
    <w:rsid w:val="00786229"/>
    <w:rsid w:val="00791D57"/>
    <w:rsid w:val="00795A55"/>
    <w:rsid w:val="007A2765"/>
    <w:rsid w:val="007B13E5"/>
    <w:rsid w:val="007B2F6B"/>
    <w:rsid w:val="007B473A"/>
    <w:rsid w:val="007B4C06"/>
    <w:rsid w:val="007B7394"/>
    <w:rsid w:val="007D0BB2"/>
    <w:rsid w:val="007D2C48"/>
    <w:rsid w:val="007D672A"/>
    <w:rsid w:val="007E546F"/>
    <w:rsid w:val="007F0AF3"/>
    <w:rsid w:val="007F1928"/>
    <w:rsid w:val="007F3600"/>
    <w:rsid w:val="007F392E"/>
    <w:rsid w:val="00807435"/>
    <w:rsid w:val="00811A1B"/>
    <w:rsid w:val="00813DEF"/>
    <w:rsid w:val="00814815"/>
    <w:rsid w:val="00814F68"/>
    <w:rsid w:val="00822C1C"/>
    <w:rsid w:val="00824C74"/>
    <w:rsid w:val="00824DED"/>
    <w:rsid w:val="00826E5A"/>
    <w:rsid w:val="00830875"/>
    <w:rsid w:val="0083513D"/>
    <w:rsid w:val="0083713D"/>
    <w:rsid w:val="008437B2"/>
    <w:rsid w:val="00843F1C"/>
    <w:rsid w:val="00850DCE"/>
    <w:rsid w:val="00853591"/>
    <w:rsid w:val="00854FBB"/>
    <w:rsid w:val="0086373E"/>
    <w:rsid w:val="008661BA"/>
    <w:rsid w:val="008671A6"/>
    <w:rsid w:val="00871CA8"/>
    <w:rsid w:val="00872E80"/>
    <w:rsid w:val="00874586"/>
    <w:rsid w:val="00885004"/>
    <w:rsid w:val="00886B7B"/>
    <w:rsid w:val="00887AB4"/>
    <w:rsid w:val="00894290"/>
    <w:rsid w:val="008A03FB"/>
    <w:rsid w:val="008A25A1"/>
    <w:rsid w:val="008A5D14"/>
    <w:rsid w:val="008B0679"/>
    <w:rsid w:val="008B39B6"/>
    <w:rsid w:val="008B4455"/>
    <w:rsid w:val="008C1AFD"/>
    <w:rsid w:val="008C4B67"/>
    <w:rsid w:val="008D1AEF"/>
    <w:rsid w:val="008D3572"/>
    <w:rsid w:val="008D5DB8"/>
    <w:rsid w:val="008E48C2"/>
    <w:rsid w:val="008E526C"/>
    <w:rsid w:val="008F1CFE"/>
    <w:rsid w:val="008F2160"/>
    <w:rsid w:val="00905E86"/>
    <w:rsid w:val="009124E4"/>
    <w:rsid w:val="00917D0F"/>
    <w:rsid w:val="00921CC4"/>
    <w:rsid w:val="00924EA9"/>
    <w:rsid w:val="00925FA2"/>
    <w:rsid w:val="009268AE"/>
    <w:rsid w:val="00926A9C"/>
    <w:rsid w:val="00927803"/>
    <w:rsid w:val="0093139A"/>
    <w:rsid w:val="009453B3"/>
    <w:rsid w:val="0094586E"/>
    <w:rsid w:val="00951766"/>
    <w:rsid w:val="00957CD1"/>
    <w:rsid w:val="00960F96"/>
    <w:rsid w:val="00961DB2"/>
    <w:rsid w:val="00962456"/>
    <w:rsid w:val="0097292F"/>
    <w:rsid w:val="009741D9"/>
    <w:rsid w:val="00976583"/>
    <w:rsid w:val="0098270C"/>
    <w:rsid w:val="00982CA4"/>
    <w:rsid w:val="00984235"/>
    <w:rsid w:val="00993D92"/>
    <w:rsid w:val="00996BC6"/>
    <w:rsid w:val="009A2180"/>
    <w:rsid w:val="009A4D63"/>
    <w:rsid w:val="009A54FC"/>
    <w:rsid w:val="009B08C5"/>
    <w:rsid w:val="009B52C0"/>
    <w:rsid w:val="009B5F13"/>
    <w:rsid w:val="009C2167"/>
    <w:rsid w:val="009C3A43"/>
    <w:rsid w:val="009C4757"/>
    <w:rsid w:val="009C7547"/>
    <w:rsid w:val="009D46C1"/>
    <w:rsid w:val="009D5B40"/>
    <w:rsid w:val="009E0D02"/>
    <w:rsid w:val="009E4418"/>
    <w:rsid w:val="009E5838"/>
    <w:rsid w:val="00A0235E"/>
    <w:rsid w:val="00A024AB"/>
    <w:rsid w:val="00A04526"/>
    <w:rsid w:val="00A07EAB"/>
    <w:rsid w:val="00A11704"/>
    <w:rsid w:val="00A11840"/>
    <w:rsid w:val="00A127C5"/>
    <w:rsid w:val="00A13AA6"/>
    <w:rsid w:val="00A22671"/>
    <w:rsid w:val="00A22C61"/>
    <w:rsid w:val="00A262E4"/>
    <w:rsid w:val="00A26EC3"/>
    <w:rsid w:val="00A300E0"/>
    <w:rsid w:val="00A359C7"/>
    <w:rsid w:val="00A35B31"/>
    <w:rsid w:val="00A35DBF"/>
    <w:rsid w:val="00A41CF3"/>
    <w:rsid w:val="00A4200A"/>
    <w:rsid w:val="00A4674D"/>
    <w:rsid w:val="00A547CE"/>
    <w:rsid w:val="00A55FF3"/>
    <w:rsid w:val="00A603CE"/>
    <w:rsid w:val="00A64CF7"/>
    <w:rsid w:val="00A65FD7"/>
    <w:rsid w:val="00A706F5"/>
    <w:rsid w:val="00A7535D"/>
    <w:rsid w:val="00A7677A"/>
    <w:rsid w:val="00A80FA1"/>
    <w:rsid w:val="00A81AFF"/>
    <w:rsid w:val="00A81FEF"/>
    <w:rsid w:val="00A821EA"/>
    <w:rsid w:val="00A8721E"/>
    <w:rsid w:val="00A92495"/>
    <w:rsid w:val="00AA5160"/>
    <w:rsid w:val="00AA5899"/>
    <w:rsid w:val="00AA6DEA"/>
    <w:rsid w:val="00AB38F0"/>
    <w:rsid w:val="00AB75A3"/>
    <w:rsid w:val="00AB7FC6"/>
    <w:rsid w:val="00AC05AE"/>
    <w:rsid w:val="00AD115D"/>
    <w:rsid w:val="00AD16AE"/>
    <w:rsid w:val="00AD6C53"/>
    <w:rsid w:val="00AE72F4"/>
    <w:rsid w:val="00AF0A4B"/>
    <w:rsid w:val="00AF31FB"/>
    <w:rsid w:val="00AF4BBC"/>
    <w:rsid w:val="00AF637C"/>
    <w:rsid w:val="00AF65DE"/>
    <w:rsid w:val="00B03B66"/>
    <w:rsid w:val="00B04278"/>
    <w:rsid w:val="00B07458"/>
    <w:rsid w:val="00B11C29"/>
    <w:rsid w:val="00B12672"/>
    <w:rsid w:val="00B14ADC"/>
    <w:rsid w:val="00B15E6A"/>
    <w:rsid w:val="00B17FD9"/>
    <w:rsid w:val="00B2434D"/>
    <w:rsid w:val="00B24D29"/>
    <w:rsid w:val="00B313AA"/>
    <w:rsid w:val="00B34716"/>
    <w:rsid w:val="00B3707E"/>
    <w:rsid w:val="00B437E2"/>
    <w:rsid w:val="00B468FE"/>
    <w:rsid w:val="00B50950"/>
    <w:rsid w:val="00B61A13"/>
    <w:rsid w:val="00B62196"/>
    <w:rsid w:val="00B6232D"/>
    <w:rsid w:val="00B648CA"/>
    <w:rsid w:val="00B66CC1"/>
    <w:rsid w:val="00B66FA5"/>
    <w:rsid w:val="00B674C5"/>
    <w:rsid w:val="00B747E3"/>
    <w:rsid w:val="00B74894"/>
    <w:rsid w:val="00B749FB"/>
    <w:rsid w:val="00B75800"/>
    <w:rsid w:val="00B75FF7"/>
    <w:rsid w:val="00B82B83"/>
    <w:rsid w:val="00B8611D"/>
    <w:rsid w:val="00B86A23"/>
    <w:rsid w:val="00B909F7"/>
    <w:rsid w:val="00B96A24"/>
    <w:rsid w:val="00BA677D"/>
    <w:rsid w:val="00BA6FDB"/>
    <w:rsid w:val="00BB02ED"/>
    <w:rsid w:val="00BB3CBF"/>
    <w:rsid w:val="00BB5132"/>
    <w:rsid w:val="00BB606C"/>
    <w:rsid w:val="00BB65B4"/>
    <w:rsid w:val="00BC2778"/>
    <w:rsid w:val="00BC31F9"/>
    <w:rsid w:val="00BC5B30"/>
    <w:rsid w:val="00BC6F83"/>
    <w:rsid w:val="00BC704C"/>
    <w:rsid w:val="00BD34B4"/>
    <w:rsid w:val="00BD4EE7"/>
    <w:rsid w:val="00BD70CD"/>
    <w:rsid w:val="00BE373F"/>
    <w:rsid w:val="00BF0E9C"/>
    <w:rsid w:val="00BF1232"/>
    <w:rsid w:val="00BF2C5D"/>
    <w:rsid w:val="00BF31E3"/>
    <w:rsid w:val="00BF5F1C"/>
    <w:rsid w:val="00C0471E"/>
    <w:rsid w:val="00C07731"/>
    <w:rsid w:val="00C147AA"/>
    <w:rsid w:val="00C17339"/>
    <w:rsid w:val="00C17E83"/>
    <w:rsid w:val="00C218A9"/>
    <w:rsid w:val="00C23997"/>
    <w:rsid w:val="00C2430C"/>
    <w:rsid w:val="00C40BE6"/>
    <w:rsid w:val="00C47EE0"/>
    <w:rsid w:val="00C517CE"/>
    <w:rsid w:val="00C53317"/>
    <w:rsid w:val="00C55337"/>
    <w:rsid w:val="00C55AFA"/>
    <w:rsid w:val="00C565E3"/>
    <w:rsid w:val="00C60F90"/>
    <w:rsid w:val="00C61EB9"/>
    <w:rsid w:val="00C63006"/>
    <w:rsid w:val="00C64B6B"/>
    <w:rsid w:val="00C6623E"/>
    <w:rsid w:val="00C67568"/>
    <w:rsid w:val="00C67B33"/>
    <w:rsid w:val="00C7007B"/>
    <w:rsid w:val="00C71871"/>
    <w:rsid w:val="00C724F1"/>
    <w:rsid w:val="00C732A6"/>
    <w:rsid w:val="00C735F1"/>
    <w:rsid w:val="00C913B6"/>
    <w:rsid w:val="00C91C5E"/>
    <w:rsid w:val="00C92E44"/>
    <w:rsid w:val="00CA6EA3"/>
    <w:rsid w:val="00CB15A7"/>
    <w:rsid w:val="00CB3398"/>
    <w:rsid w:val="00CB367A"/>
    <w:rsid w:val="00CB37E9"/>
    <w:rsid w:val="00CB424D"/>
    <w:rsid w:val="00CB6D97"/>
    <w:rsid w:val="00CC09CE"/>
    <w:rsid w:val="00CC13A4"/>
    <w:rsid w:val="00CC18CA"/>
    <w:rsid w:val="00CC2B1A"/>
    <w:rsid w:val="00CC6426"/>
    <w:rsid w:val="00CD32A6"/>
    <w:rsid w:val="00CD451E"/>
    <w:rsid w:val="00CD7021"/>
    <w:rsid w:val="00CE0C9D"/>
    <w:rsid w:val="00CF29C8"/>
    <w:rsid w:val="00CF7730"/>
    <w:rsid w:val="00D11258"/>
    <w:rsid w:val="00D12496"/>
    <w:rsid w:val="00D134C5"/>
    <w:rsid w:val="00D20E5E"/>
    <w:rsid w:val="00D23CDC"/>
    <w:rsid w:val="00D26593"/>
    <w:rsid w:val="00D268EB"/>
    <w:rsid w:val="00D26CFF"/>
    <w:rsid w:val="00D274C6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FAB"/>
    <w:rsid w:val="00D56786"/>
    <w:rsid w:val="00D61EAB"/>
    <w:rsid w:val="00D645A9"/>
    <w:rsid w:val="00D701D3"/>
    <w:rsid w:val="00D7445F"/>
    <w:rsid w:val="00D9137B"/>
    <w:rsid w:val="00D91E8D"/>
    <w:rsid w:val="00D92B1D"/>
    <w:rsid w:val="00D96F05"/>
    <w:rsid w:val="00DA44F8"/>
    <w:rsid w:val="00DA75DC"/>
    <w:rsid w:val="00DB0323"/>
    <w:rsid w:val="00DB1FA7"/>
    <w:rsid w:val="00DB3BFC"/>
    <w:rsid w:val="00DB5910"/>
    <w:rsid w:val="00DC0E31"/>
    <w:rsid w:val="00DC34C3"/>
    <w:rsid w:val="00DC3C53"/>
    <w:rsid w:val="00DC70D0"/>
    <w:rsid w:val="00DC7DD6"/>
    <w:rsid w:val="00DD3971"/>
    <w:rsid w:val="00DD47DD"/>
    <w:rsid w:val="00DD527A"/>
    <w:rsid w:val="00DE277A"/>
    <w:rsid w:val="00DE2A3F"/>
    <w:rsid w:val="00DE3A3E"/>
    <w:rsid w:val="00DF5F45"/>
    <w:rsid w:val="00E03E65"/>
    <w:rsid w:val="00E13146"/>
    <w:rsid w:val="00E174FC"/>
    <w:rsid w:val="00E20070"/>
    <w:rsid w:val="00E20994"/>
    <w:rsid w:val="00E22124"/>
    <w:rsid w:val="00E261AD"/>
    <w:rsid w:val="00E324C0"/>
    <w:rsid w:val="00E40344"/>
    <w:rsid w:val="00E56C7E"/>
    <w:rsid w:val="00E576BD"/>
    <w:rsid w:val="00E57BE9"/>
    <w:rsid w:val="00E604D6"/>
    <w:rsid w:val="00E625D9"/>
    <w:rsid w:val="00E67086"/>
    <w:rsid w:val="00E67A6E"/>
    <w:rsid w:val="00E857E4"/>
    <w:rsid w:val="00E85B05"/>
    <w:rsid w:val="00E9139D"/>
    <w:rsid w:val="00E92487"/>
    <w:rsid w:val="00E94123"/>
    <w:rsid w:val="00EA219F"/>
    <w:rsid w:val="00EA26E5"/>
    <w:rsid w:val="00EA3B02"/>
    <w:rsid w:val="00EA5A59"/>
    <w:rsid w:val="00EA6213"/>
    <w:rsid w:val="00EB0C39"/>
    <w:rsid w:val="00EB3301"/>
    <w:rsid w:val="00EB7F64"/>
    <w:rsid w:val="00EC66AA"/>
    <w:rsid w:val="00EE013E"/>
    <w:rsid w:val="00EE2068"/>
    <w:rsid w:val="00EE314D"/>
    <w:rsid w:val="00EE4A18"/>
    <w:rsid w:val="00EF1F69"/>
    <w:rsid w:val="00EF2787"/>
    <w:rsid w:val="00EF61D1"/>
    <w:rsid w:val="00F00551"/>
    <w:rsid w:val="00F01D00"/>
    <w:rsid w:val="00F05333"/>
    <w:rsid w:val="00F15410"/>
    <w:rsid w:val="00F154D0"/>
    <w:rsid w:val="00F173D1"/>
    <w:rsid w:val="00F24880"/>
    <w:rsid w:val="00F261D6"/>
    <w:rsid w:val="00F26D45"/>
    <w:rsid w:val="00F30C84"/>
    <w:rsid w:val="00F35704"/>
    <w:rsid w:val="00F35911"/>
    <w:rsid w:val="00F35DD7"/>
    <w:rsid w:val="00F37513"/>
    <w:rsid w:val="00F42D43"/>
    <w:rsid w:val="00F44535"/>
    <w:rsid w:val="00F465CD"/>
    <w:rsid w:val="00F54103"/>
    <w:rsid w:val="00F57965"/>
    <w:rsid w:val="00F60351"/>
    <w:rsid w:val="00F60640"/>
    <w:rsid w:val="00F6398D"/>
    <w:rsid w:val="00F66A95"/>
    <w:rsid w:val="00F70A83"/>
    <w:rsid w:val="00F70F29"/>
    <w:rsid w:val="00F71810"/>
    <w:rsid w:val="00F72ABE"/>
    <w:rsid w:val="00F72B1B"/>
    <w:rsid w:val="00F75873"/>
    <w:rsid w:val="00F7596C"/>
    <w:rsid w:val="00F765DB"/>
    <w:rsid w:val="00F77BAA"/>
    <w:rsid w:val="00F77E12"/>
    <w:rsid w:val="00F80CBC"/>
    <w:rsid w:val="00F814DE"/>
    <w:rsid w:val="00F90045"/>
    <w:rsid w:val="00F925FE"/>
    <w:rsid w:val="00FA0472"/>
    <w:rsid w:val="00FA28D1"/>
    <w:rsid w:val="00FA41E9"/>
    <w:rsid w:val="00FA6558"/>
    <w:rsid w:val="00FB2665"/>
    <w:rsid w:val="00FB27A4"/>
    <w:rsid w:val="00FB485F"/>
    <w:rsid w:val="00FC46AF"/>
    <w:rsid w:val="00FC79A8"/>
    <w:rsid w:val="00FD489B"/>
    <w:rsid w:val="00FD530D"/>
    <w:rsid w:val="00FD791D"/>
    <w:rsid w:val="00FE0217"/>
    <w:rsid w:val="00FE6C15"/>
    <w:rsid w:val="00FF02B6"/>
    <w:rsid w:val="00FF0F79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10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roposal">
    <w:name w:val="Proposal"/>
    <w:basedOn w:val="Normal"/>
    <w:link w:val="ProposalChar"/>
    <w:qFormat/>
    <w:rsid w:val="0006696B"/>
    <w:pPr>
      <w:tabs>
        <w:tab w:val="left" w:pos="1701"/>
      </w:tabs>
      <w:overflowPunct w:val="0"/>
      <w:autoSpaceDE w:val="0"/>
      <w:autoSpaceDN w:val="0"/>
      <w:adjustRightInd w:val="0"/>
      <w:spacing w:before="0"/>
      <w:ind w:left="1701" w:hanging="1701"/>
      <w:textAlignment w:val="baseline"/>
    </w:pPr>
    <w:rPr>
      <w:rFonts w:ascii="Times New Roman" w:hAnsi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06696B"/>
    <w:rPr>
      <w:rFonts w:ascii="Times New Roman" w:eastAsia="Times New Roman" w:hAnsi="Times New Roman"/>
      <w:b/>
      <w:bCs/>
      <w:lang w:val="en-GB" w:eastAsia="zh-CN"/>
    </w:rPr>
  </w:style>
  <w:style w:type="paragraph" w:customStyle="1" w:styleId="B1">
    <w:name w:val="B1"/>
    <w:basedOn w:val="Normal"/>
    <w:link w:val="B10"/>
    <w:qFormat/>
    <w:rsid w:val="00FB27A4"/>
    <w:pPr>
      <w:spacing w:before="0" w:after="180"/>
      <w:ind w:left="568" w:hanging="284"/>
      <w:jc w:val="left"/>
    </w:pPr>
    <w:rPr>
      <w:rFonts w:ascii="Times New Roman" w:eastAsia="DengXian" w:hAnsi="Times New Roman"/>
      <w:lang w:val="en-GB"/>
    </w:rPr>
  </w:style>
  <w:style w:type="character" w:customStyle="1" w:styleId="B10">
    <w:name w:val="B1 (文字)"/>
    <w:link w:val="B1"/>
    <w:qFormat/>
    <w:rsid w:val="00FB27A4"/>
    <w:rPr>
      <w:rFonts w:ascii="Times New Roman" w:eastAsia="DengXi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5770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5</cp:revision>
  <cp:lastPrinted>2016-02-23T14:51:00Z</cp:lastPrinted>
  <dcterms:created xsi:type="dcterms:W3CDTF">2022-09-29T19:21:00Z</dcterms:created>
  <dcterms:modified xsi:type="dcterms:W3CDTF">2022-09-29T19:25:00Z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