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A23B8" w14:textId="502832E5" w:rsidR="00056EC8" w:rsidRDefault="00000000">
      <w:pPr>
        <w:tabs>
          <w:tab w:val="left" w:pos="1800"/>
          <w:tab w:val="center" w:pos="4536"/>
          <w:tab w:val="right" w:pos="9070"/>
        </w:tabs>
        <w:ind w:left="1800" w:hanging="1800"/>
        <w:jc w:val="both"/>
        <w:rPr>
          <w:rFonts w:ascii="Arial" w:eastAsia="Arial" w:hAnsi="Arial" w:cs="Arial"/>
          <w:b/>
          <w:i/>
          <w:sz w:val="22"/>
          <w:szCs w:val="22"/>
        </w:rPr>
      </w:pPr>
      <w:r>
        <w:rPr>
          <w:rFonts w:ascii="Arial" w:eastAsia="Arial" w:hAnsi="Arial" w:cs="Arial"/>
          <w:b/>
          <w:sz w:val="22"/>
          <w:szCs w:val="22"/>
        </w:rPr>
        <w:t>3GPP TSG-RAN WG2 Meeting #11</w:t>
      </w:r>
      <w:r w:rsidR="00B713BA">
        <w:rPr>
          <w:rFonts w:ascii="Arial" w:eastAsia="Arial" w:hAnsi="Arial" w:cs="Arial"/>
          <w:b/>
          <w:sz w:val="22"/>
          <w:szCs w:val="22"/>
        </w:rPr>
        <w:t>9</w:t>
      </w:r>
      <w:r>
        <w:rPr>
          <w:rFonts w:ascii="Arial" w:eastAsia="Arial" w:hAnsi="Arial" w:cs="Arial"/>
          <w:b/>
          <w:sz w:val="22"/>
          <w:szCs w:val="22"/>
        </w:rPr>
        <w:t>-e</w:t>
      </w:r>
      <w:r>
        <w:rPr>
          <w:rFonts w:ascii="Arial" w:eastAsia="Arial" w:hAnsi="Arial" w:cs="Arial"/>
          <w:b/>
          <w:sz w:val="22"/>
          <w:szCs w:val="22"/>
        </w:rPr>
        <w:tab/>
      </w:r>
      <w:r>
        <w:rPr>
          <w:rFonts w:ascii="Arial" w:eastAsia="Arial" w:hAnsi="Arial" w:cs="Arial"/>
          <w:b/>
          <w:i/>
          <w:sz w:val="22"/>
          <w:szCs w:val="22"/>
        </w:rPr>
        <w:tab/>
      </w:r>
      <w:r>
        <w:rPr>
          <w:rFonts w:ascii="Arial" w:eastAsia="Arial" w:hAnsi="Arial" w:cs="Arial"/>
          <w:b/>
          <w:sz w:val="22"/>
          <w:szCs w:val="22"/>
        </w:rPr>
        <w:t>R2-22</w:t>
      </w:r>
      <w:r w:rsidR="0049134C">
        <w:rPr>
          <w:rFonts w:ascii="Arial" w:eastAsia="Arial" w:hAnsi="Arial" w:cs="Arial"/>
          <w:b/>
          <w:sz w:val="22"/>
          <w:szCs w:val="22"/>
        </w:rPr>
        <w:t>08316</w:t>
      </w:r>
    </w:p>
    <w:p w14:paraId="13D94960" w14:textId="5AC2709A" w:rsidR="00056EC8" w:rsidRDefault="00000000">
      <w:pPr>
        <w:tabs>
          <w:tab w:val="left" w:pos="1800"/>
          <w:tab w:val="center" w:pos="4536"/>
          <w:tab w:val="right" w:pos="9639"/>
        </w:tabs>
        <w:spacing w:after="120"/>
        <w:ind w:left="1797" w:hanging="1797"/>
        <w:jc w:val="both"/>
        <w:rPr>
          <w:sz w:val="22"/>
          <w:szCs w:val="22"/>
        </w:rPr>
      </w:pPr>
      <w:r>
        <w:rPr>
          <w:rFonts w:ascii="Arial" w:eastAsia="Arial" w:hAnsi="Arial" w:cs="Arial"/>
          <w:b/>
          <w:sz w:val="22"/>
          <w:szCs w:val="22"/>
        </w:rPr>
        <w:t xml:space="preserve">Electronic, </w:t>
      </w:r>
      <w:r w:rsidR="00B713BA">
        <w:rPr>
          <w:rFonts w:ascii="Arial" w:eastAsia="Arial" w:hAnsi="Arial" w:cs="Arial"/>
          <w:b/>
          <w:sz w:val="22"/>
          <w:szCs w:val="22"/>
        </w:rPr>
        <w:t>17 Aug.</w:t>
      </w:r>
      <w:r>
        <w:rPr>
          <w:rFonts w:ascii="Arial" w:eastAsia="Arial" w:hAnsi="Arial" w:cs="Arial"/>
          <w:b/>
          <w:sz w:val="22"/>
          <w:szCs w:val="22"/>
        </w:rPr>
        <w:t xml:space="preserve"> – </w:t>
      </w:r>
      <w:r w:rsidR="00B713BA">
        <w:rPr>
          <w:rFonts w:ascii="Arial" w:eastAsia="Arial" w:hAnsi="Arial" w:cs="Arial"/>
          <w:b/>
          <w:sz w:val="22"/>
          <w:szCs w:val="22"/>
        </w:rPr>
        <w:t>29 Aug</w:t>
      </w:r>
      <w:r>
        <w:rPr>
          <w:rFonts w:ascii="Arial" w:eastAsia="Arial" w:hAnsi="Arial" w:cs="Arial"/>
          <w:b/>
          <w:sz w:val="22"/>
          <w:szCs w:val="22"/>
        </w:rPr>
        <w:t>. 2022</w:t>
      </w:r>
    </w:p>
    <w:p w14:paraId="11E0A133" w14:textId="58585B65" w:rsidR="00056EC8" w:rsidRDefault="00000000">
      <w:pPr>
        <w:pBdr>
          <w:top w:val="nil"/>
          <w:left w:val="nil"/>
          <w:bottom w:val="nil"/>
          <w:right w:val="nil"/>
          <w:between w:val="nil"/>
        </w:pBdr>
        <w:tabs>
          <w:tab w:val="center" w:pos="4536"/>
          <w:tab w:val="right" w:pos="9072"/>
          <w:tab w:val="left" w:pos="1800"/>
        </w:tabs>
        <w:spacing w:after="120"/>
        <w:ind w:left="1800" w:hanging="1800"/>
        <w:jc w:val="both"/>
        <w:rPr>
          <w:rFonts w:ascii="Arial" w:eastAsia="Arial" w:hAnsi="Arial" w:cs="Arial"/>
          <w:b/>
          <w:color w:val="000000"/>
          <w:sz w:val="22"/>
          <w:szCs w:val="22"/>
        </w:rPr>
      </w:pPr>
      <w:r>
        <w:rPr>
          <w:rFonts w:ascii="Arial" w:eastAsia="Arial" w:hAnsi="Arial" w:cs="Arial"/>
          <w:b/>
          <w:color w:val="000000"/>
          <w:sz w:val="22"/>
          <w:szCs w:val="22"/>
        </w:rPr>
        <w:t>Source:</w:t>
      </w:r>
      <w:r>
        <w:rPr>
          <w:rFonts w:ascii="Arial" w:eastAsia="Arial" w:hAnsi="Arial" w:cs="Arial"/>
          <w:b/>
          <w:color w:val="000000"/>
          <w:sz w:val="22"/>
          <w:szCs w:val="22"/>
        </w:rPr>
        <w:tab/>
        <w:t>Meta</w:t>
      </w:r>
      <w:r w:rsidR="0049134C">
        <w:rPr>
          <w:rFonts w:ascii="Arial" w:eastAsia="Arial" w:hAnsi="Arial" w:cs="Arial"/>
          <w:b/>
          <w:color w:val="000000"/>
          <w:sz w:val="22"/>
          <w:szCs w:val="22"/>
        </w:rPr>
        <w:t xml:space="preserve"> USA</w:t>
      </w:r>
    </w:p>
    <w:p w14:paraId="6F858931" w14:textId="77777777" w:rsidR="00D46014" w:rsidRPr="00B6130D" w:rsidRDefault="00000000" w:rsidP="00D46014">
      <w:pPr>
        <w:pStyle w:val="3GPPHeader"/>
        <w:rPr>
          <w:lang w:val="en-US"/>
        </w:rPr>
      </w:pPr>
      <w:proofErr w:type="spellStart"/>
      <w:r>
        <w:rPr>
          <w:rFonts w:eastAsia="Arial"/>
          <w:color w:val="000000"/>
          <w:sz w:val="22"/>
          <w:szCs w:val="22"/>
        </w:rPr>
        <w:t>Title</w:t>
      </w:r>
      <w:proofErr w:type="spellEnd"/>
      <w:r>
        <w:rPr>
          <w:rFonts w:eastAsia="Arial"/>
          <w:color w:val="000000"/>
          <w:sz w:val="22"/>
          <w:szCs w:val="22"/>
        </w:rPr>
        <w:t>:</w:t>
      </w:r>
      <w:r w:rsidR="00B713BA">
        <w:rPr>
          <w:rFonts w:eastAsia="Arial"/>
          <w:b w:val="0"/>
          <w:color w:val="000000"/>
          <w:sz w:val="22"/>
          <w:szCs w:val="22"/>
        </w:rPr>
        <w:t xml:space="preserve">  </w:t>
      </w:r>
      <w:r w:rsidR="00D46014" w:rsidRPr="00BE6820">
        <w:rPr>
          <w:lang w:val="en-US"/>
        </w:rPr>
        <w:t>Discussion of SA2 LS on UE Power Saving for XR and Media Services</w:t>
      </w:r>
    </w:p>
    <w:p w14:paraId="757A3C02" w14:textId="52B93E6B" w:rsidR="00056EC8" w:rsidRDefault="00000000">
      <w:pPr>
        <w:pBdr>
          <w:top w:val="nil"/>
          <w:left w:val="nil"/>
          <w:bottom w:val="nil"/>
          <w:right w:val="nil"/>
          <w:between w:val="nil"/>
        </w:pBdr>
        <w:tabs>
          <w:tab w:val="center" w:pos="4536"/>
          <w:tab w:val="right" w:pos="9072"/>
          <w:tab w:val="left" w:pos="1800"/>
        </w:tabs>
        <w:spacing w:after="120"/>
        <w:ind w:left="1800" w:hanging="1800"/>
        <w:jc w:val="both"/>
        <w:rPr>
          <w:rFonts w:ascii="Arial" w:eastAsia="Arial" w:hAnsi="Arial" w:cs="Arial"/>
          <w:b/>
          <w:color w:val="000000"/>
          <w:sz w:val="22"/>
          <w:szCs w:val="22"/>
        </w:rPr>
      </w:pPr>
      <w:r>
        <w:rPr>
          <w:rFonts w:ascii="Arial" w:eastAsia="Arial" w:hAnsi="Arial" w:cs="Arial"/>
          <w:b/>
          <w:color w:val="000000"/>
          <w:sz w:val="22"/>
          <w:szCs w:val="22"/>
        </w:rPr>
        <w:t>Agenda Item:</w:t>
      </w:r>
      <w:r>
        <w:rPr>
          <w:rFonts w:ascii="Arial" w:eastAsia="Arial" w:hAnsi="Arial" w:cs="Arial"/>
          <w:b/>
          <w:color w:val="000000"/>
          <w:sz w:val="22"/>
          <w:szCs w:val="22"/>
        </w:rPr>
        <w:tab/>
      </w:r>
      <w:r w:rsidR="00B713BA">
        <w:rPr>
          <w:rFonts w:ascii="Arial" w:eastAsia="Arial" w:hAnsi="Arial" w:cs="Arial"/>
          <w:b/>
          <w:color w:val="000000"/>
          <w:sz w:val="22"/>
          <w:szCs w:val="22"/>
        </w:rPr>
        <w:t>8.5.</w:t>
      </w:r>
      <w:r w:rsidR="00D46014">
        <w:rPr>
          <w:rFonts w:ascii="Arial" w:eastAsia="Arial" w:hAnsi="Arial" w:cs="Arial"/>
          <w:b/>
          <w:color w:val="000000"/>
          <w:sz w:val="22"/>
          <w:szCs w:val="22"/>
        </w:rPr>
        <w:t>1</w:t>
      </w:r>
    </w:p>
    <w:p w14:paraId="6D5D043F" w14:textId="77777777" w:rsidR="00056EC8" w:rsidRDefault="00000000">
      <w:pPr>
        <w:pBdr>
          <w:top w:val="nil"/>
          <w:left w:val="nil"/>
          <w:bottom w:val="single" w:sz="12" w:space="1" w:color="000000"/>
          <w:right w:val="nil"/>
          <w:between w:val="nil"/>
        </w:pBdr>
        <w:tabs>
          <w:tab w:val="center" w:pos="4536"/>
          <w:tab w:val="right" w:pos="9072"/>
          <w:tab w:val="left" w:pos="1800"/>
        </w:tabs>
        <w:spacing w:after="120"/>
        <w:ind w:left="1800" w:hanging="1800"/>
        <w:jc w:val="both"/>
        <w:rPr>
          <w:rFonts w:ascii="Arial" w:eastAsia="Arial" w:hAnsi="Arial" w:cs="Arial"/>
          <w:b/>
          <w:color w:val="000000"/>
          <w:sz w:val="22"/>
          <w:szCs w:val="22"/>
        </w:rPr>
      </w:pPr>
      <w:r>
        <w:rPr>
          <w:rFonts w:ascii="Arial" w:eastAsia="Arial" w:hAnsi="Arial" w:cs="Arial"/>
          <w:b/>
          <w:color w:val="000000"/>
          <w:sz w:val="22"/>
          <w:szCs w:val="22"/>
        </w:rPr>
        <w:t>Document for:</w:t>
      </w:r>
      <w:r>
        <w:rPr>
          <w:rFonts w:ascii="Arial" w:eastAsia="Arial" w:hAnsi="Arial" w:cs="Arial"/>
          <w:b/>
          <w:color w:val="000000"/>
          <w:sz w:val="22"/>
          <w:szCs w:val="22"/>
        </w:rPr>
        <w:tab/>
        <w:t>Discussion and Decision</w:t>
      </w:r>
    </w:p>
    <w:p w14:paraId="00BE83E6" w14:textId="6E680AE3" w:rsidR="00056EC8" w:rsidRDefault="00000000" w:rsidP="00FB6E27">
      <w:pPr>
        <w:pStyle w:val="Heading1"/>
        <w:numPr>
          <w:ilvl w:val="0"/>
          <w:numId w:val="1"/>
        </w:numPr>
        <w:tabs>
          <w:tab w:val="center" w:pos="4536"/>
          <w:tab w:val="right" w:pos="9072"/>
          <w:tab w:val="left" w:pos="1800"/>
        </w:tabs>
        <w:spacing w:before="0"/>
        <w:ind w:left="360"/>
        <w:jc w:val="both"/>
        <w:rPr>
          <w:sz w:val="30"/>
          <w:szCs w:val="30"/>
        </w:rPr>
      </w:pPr>
      <w:bookmarkStart w:id="0" w:name="_heading=h.9sla9as4lmjz" w:colFirst="0" w:colLast="0"/>
      <w:bookmarkEnd w:id="0"/>
      <w:r>
        <w:rPr>
          <w:sz w:val="30"/>
          <w:szCs w:val="30"/>
        </w:rPr>
        <w:t xml:space="preserve"> Introduction</w:t>
      </w:r>
    </w:p>
    <w:p w14:paraId="6B6EB9A8" w14:textId="5A5E3A61" w:rsidR="00FB6E27" w:rsidRDefault="00FB6E27" w:rsidP="00FB6E27">
      <w:pPr>
        <w:pStyle w:val="BodyText"/>
        <w:rPr>
          <w:rFonts w:ascii="Times" w:hAnsi="Times"/>
          <w:sz w:val="22"/>
          <w:szCs w:val="22"/>
        </w:rPr>
      </w:pPr>
      <w:r w:rsidRPr="00FB6E27">
        <w:rPr>
          <w:rFonts w:ascii="Times" w:hAnsi="Times"/>
          <w:sz w:val="22"/>
          <w:szCs w:val="22"/>
        </w:rPr>
        <w:t xml:space="preserve">In the LS in </w:t>
      </w:r>
      <w:r w:rsidRPr="00FB6E27">
        <w:rPr>
          <w:rFonts w:ascii="Times" w:hAnsi="Times"/>
          <w:sz w:val="22"/>
          <w:szCs w:val="22"/>
        </w:rPr>
        <w:fldChar w:fldCharType="begin"/>
      </w:r>
      <w:r w:rsidRPr="00FB6E27">
        <w:rPr>
          <w:rFonts w:ascii="Times" w:hAnsi="Times"/>
          <w:sz w:val="22"/>
          <w:szCs w:val="22"/>
        </w:rPr>
        <w:instrText xml:space="preserve"> REF _Ref54269807 \r \h  \* MERGEFORMAT </w:instrText>
      </w:r>
      <w:r w:rsidRPr="00FB6E27">
        <w:rPr>
          <w:rFonts w:ascii="Times" w:hAnsi="Times"/>
          <w:sz w:val="22"/>
          <w:szCs w:val="22"/>
        </w:rPr>
      </w:r>
      <w:r w:rsidRPr="00FB6E27">
        <w:rPr>
          <w:rFonts w:ascii="Times" w:hAnsi="Times"/>
          <w:sz w:val="22"/>
          <w:szCs w:val="22"/>
        </w:rPr>
        <w:fldChar w:fldCharType="separate"/>
      </w:r>
      <w:r w:rsidRPr="00FB6E27">
        <w:rPr>
          <w:rFonts w:ascii="Times" w:hAnsi="Times"/>
          <w:sz w:val="22"/>
          <w:szCs w:val="22"/>
        </w:rPr>
        <w:t>[1]</w:t>
      </w:r>
      <w:r w:rsidRPr="00FB6E27">
        <w:rPr>
          <w:rFonts w:ascii="Times" w:hAnsi="Times"/>
          <w:sz w:val="22"/>
          <w:szCs w:val="22"/>
        </w:rPr>
        <w:fldChar w:fldCharType="end"/>
      </w:r>
      <w:r w:rsidRPr="00FB6E27">
        <w:rPr>
          <w:rFonts w:ascii="Times" w:hAnsi="Times"/>
          <w:sz w:val="22"/>
          <w:szCs w:val="22"/>
        </w:rPr>
        <w:t>, SA2 asked RAN1, RAN2 which type of information is useful for the RAN for power saving enhancements for XR applications, with the following action:</w:t>
      </w:r>
    </w:p>
    <w:p w14:paraId="6BF27320" w14:textId="77777777" w:rsidR="004C4237" w:rsidRDefault="004C4237" w:rsidP="00FB6E27">
      <w:pPr>
        <w:pStyle w:val="BodyText"/>
        <w:rPr>
          <w:rFonts w:ascii="Times" w:hAnsi="Times"/>
          <w:sz w:val="22"/>
          <w:szCs w:val="22"/>
        </w:rPr>
      </w:pPr>
    </w:p>
    <w:tbl>
      <w:tblPr>
        <w:tblStyle w:val="TableGrid"/>
        <w:tblW w:w="0" w:type="auto"/>
        <w:tblLook w:val="04A0" w:firstRow="1" w:lastRow="0" w:firstColumn="1" w:lastColumn="0" w:noHBand="0" w:noVBand="1"/>
      </w:tblPr>
      <w:tblGrid>
        <w:gridCol w:w="9350"/>
      </w:tblGrid>
      <w:tr w:rsidR="004C4237" w14:paraId="3D795116" w14:textId="77777777" w:rsidTr="004C4237">
        <w:tc>
          <w:tcPr>
            <w:tcW w:w="9350" w:type="dxa"/>
          </w:tcPr>
          <w:p w14:paraId="3841557C" w14:textId="571BA38D" w:rsidR="004C4237" w:rsidRDefault="004C4237" w:rsidP="004C4237">
            <w:pPr>
              <w:spacing w:after="120"/>
              <w:ind w:left="450"/>
              <w:rPr>
                <w:rFonts w:ascii="Times" w:hAnsi="Times"/>
                <w:sz w:val="22"/>
                <w:szCs w:val="22"/>
              </w:rPr>
            </w:pPr>
            <w:r w:rsidRPr="00FB6E27">
              <w:rPr>
                <w:rFonts w:ascii="Times" w:hAnsi="Times" w:cs="Arial"/>
                <w:b/>
                <w:bCs/>
                <w:sz w:val="22"/>
                <w:szCs w:val="22"/>
                <w:lang w:val="en-IN" w:eastAsia="en-US"/>
              </w:rPr>
              <w:t xml:space="preserve">ACTION: </w:t>
            </w:r>
            <w:r w:rsidRPr="00FB6E27">
              <w:rPr>
                <w:rFonts w:ascii="Times" w:hAnsi="Times" w:cs="Arial"/>
                <w:sz w:val="22"/>
                <w:szCs w:val="22"/>
                <w:lang w:val="en-IN" w:eastAsia="en-US"/>
              </w:rPr>
              <w:t>SA2 kindly asks RAN1, RAN2 to take the above information into account and clarify which type of information should be provided to the RAN for power saving enhancements for XR applications.</w:t>
            </w:r>
          </w:p>
        </w:tc>
      </w:tr>
    </w:tbl>
    <w:p w14:paraId="22677C6C" w14:textId="77777777" w:rsidR="004C4237" w:rsidRDefault="004C4237" w:rsidP="00FB6E27">
      <w:pPr>
        <w:spacing w:after="120"/>
      </w:pPr>
    </w:p>
    <w:p w14:paraId="26E13B07" w14:textId="4F37954D" w:rsidR="004C4237" w:rsidRDefault="004C4237" w:rsidP="00FB6E27">
      <w:pPr>
        <w:spacing w:after="120"/>
      </w:pPr>
      <w:r>
        <w:t>In the LS response in [2], RAN2 provided the follow</w:t>
      </w:r>
    </w:p>
    <w:tbl>
      <w:tblPr>
        <w:tblStyle w:val="TableGrid"/>
        <w:tblW w:w="0" w:type="auto"/>
        <w:tblLook w:val="04A0" w:firstRow="1" w:lastRow="0" w:firstColumn="1" w:lastColumn="0" w:noHBand="0" w:noVBand="1"/>
      </w:tblPr>
      <w:tblGrid>
        <w:gridCol w:w="9350"/>
      </w:tblGrid>
      <w:tr w:rsidR="004C4237" w14:paraId="2468B21A" w14:textId="77777777" w:rsidTr="004C4237">
        <w:tc>
          <w:tcPr>
            <w:tcW w:w="9350" w:type="dxa"/>
          </w:tcPr>
          <w:p w14:paraId="3D0CC84F" w14:textId="21C4B2D9" w:rsidR="004C4237" w:rsidRDefault="004C4237" w:rsidP="004C4237">
            <w:pPr>
              <w:rPr>
                <w:rFonts w:ascii="Times" w:hAnsi="Times" w:cs="Arial"/>
                <w:sz w:val="20"/>
                <w:szCs w:val="20"/>
              </w:rPr>
            </w:pPr>
            <w:r w:rsidRPr="004C4237">
              <w:rPr>
                <w:rFonts w:ascii="Times" w:hAnsi="Times" w:cs="Arial"/>
                <w:sz w:val="20"/>
                <w:szCs w:val="20"/>
              </w:rPr>
              <w:t xml:space="preserve">RAN1’s understanding is that RAN2 will also discuss the XR-awareness and decide what information from core network to RAN is helpful for XR-specific traffic handling. This reply LS is only from RAN1 perspective, and RAN1 expects SA2 to </w:t>
            </w:r>
            <w:proofErr w:type="gramStart"/>
            <w:r w:rsidRPr="004C4237">
              <w:rPr>
                <w:rFonts w:ascii="Times" w:hAnsi="Times" w:cs="Arial"/>
                <w:sz w:val="20"/>
                <w:szCs w:val="20"/>
              </w:rPr>
              <w:t>take into account</w:t>
            </w:r>
            <w:proofErr w:type="gramEnd"/>
            <w:r w:rsidRPr="004C4237">
              <w:rPr>
                <w:rFonts w:ascii="Times" w:hAnsi="Times" w:cs="Arial"/>
                <w:sz w:val="20"/>
                <w:szCs w:val="20"/>
              </w:rPr>
              <w:t xml:space="preserve"> response from both RAN1 and RAN2. In context of SA2 LS, RAN1 discussed what type of information from the core network to RAN could be helpful for the enhancement of XR-specific UE power management, if feasible, and identified following possible candidates for each XR application flow:</w:t>
            </w:r>
            <w:r>
              <w:rPr>
                <w:rFonts w:ascii="Times" w:hAnsi="Times" w:cs="Arial"/>
                <w:sz w:val="20"/>
                <w:szCs w:val="20"/>
              </w:rPr>
              <w:t xml:space="preserve">  </w:t>
            </w:r>
          </w:p>
          <w:p w14:paraId="2E6D4EA6" w14:textId="77777777" w:rsidR="004C4237" w:rsidRPr="004C4237" w:rsidRDefault="004C4237" w:rsidP="004C4237">
            <w:pPr>
              <w:pStyle w:val="ListParagraph"/>
              <w:numPr>
                <w:ilvl w:val="0"/>
                <w:numId w:val="5"/>
              </w:numPr>
              <w:rPr>
                <w:rFonts w:ascii="Times" w:hAnsi="Times" w:cs="Arial"/>
                <w:sz w:val="20"/>
                <w:szCs w:val="20"/>
              </w:rPr>
            </w:pPr>
            <w:r w:rsidRPr="004C4237">
              <w:rPr>
                <w:rFonts w:ascii="Times" w:hAnsi="Times" w:cs="Arial"/>
                <w:sz w:val="20"/>
                <w:szCs w:val="20"/>
              </w:rPr>
              <w:t>PDU set periodicity and start time of the first PDU of a PDU set: this can be helpful for e.g., configuring the periodicity and start time of CDRX or PDCCH monitoring to match with traffic period.</w:t>
            </w:r>
          </w:p>
          <w:p w14:paraId="326F08E0" w14:textId="77777777" w:rsidR="004C4237" w:rsidRPr="004C4237" w:rsidRDefault="004C4237" w:rsidP="004C4237">
            <w:pPr>
              <w:pStyle w:val="ListParagraph"/>
              <w:numPr>
                <w:ilvl w:val="0"/>
                <w:numId w:val="5"/>
              </w:numPr>
              <w:overflowPunct w:val="0"/>
              <w:autoSpaceDE w:val="0"/>
              <w:autoSpaceDN w:val="0"/>
              <w:adjustRightInd w:val="0"/>
              <w:spacing w:after="180"/>
              <w:textAlignment w:val="baseline"/>
              <w:rPr>
                <w:rFonts w:ascii="Times" w:hAnsi="Times" w:cs="Arial"/>
                <w:sz w:val="20"/>
                <w:szCs w:val="20"/>
              </w:rPr>
            </w:pPr>
            <w:r w:rsidRPr="004C4237">
              <w:rPr>
                <w:rFonts w:ascii="Times" w:hAnsi="Times" w:cs="Arial"/>
                <w:sz w:val="20"/>
                <w:szCs w:val="20"/>
              </w:rPr>
              <w:t xml:space="preserve">PDU set end indication or indication of the last PDU in a PDU </w:t>
            </w:r>
            <w:proofErr w:type="gramStart"/>
            <w:r w:rsidRPr="004C4237">
              <w:rPr>
                <w:rFonts w:ascii="Times" w:hAnsi="Times" w:cs="Arial"/>
                <w:sz w:val="20"/>
                <w:szCs w:val="20"/>
              </w:rPr>
              <w:t>set:</w:t>
            </w:r>
            <w:proofErr w:type="gramEnd"/>
            <w:r w:rsidRPr="004C4237">
              <w:rPr>
                <w:rFonts w:ascii="Times" w:hAnsi="Times" w:cs="Arial"/>
                <w:sz w:val="20"/>
                <w:szCs w:val="20"/>
              </w:rPr>
              <w:t xml:space="preserve"> this can be helpful for </w:t>
            </w:r>
            <w:proofErr w:type="spellStart"/>
            <w:r w:rsidRPr="004C4237">
              <w:rPr>
                <w:rFonts w:ascii="Times" w:hAnsi="Times" w:cs="Arial"/>
                <w:sz w:val="20"/>
                <w:szCs w:val="20"/>
              </w:rPr>
              <w:t>gNB</w:t>
            </w:r>
            <w:proofErr w:type="spellEnd"/>
            <w:r w:rsidRPr="004C4237">
              <w:rPr>
                <w:rFonts w:ascii="Times" w:hAnsi="Times" w:cs="Arial"/>
                <w:sz w:val="20"/>
                <w:szCs w:val="20"/>
              </w:rPr>
              <w:t>, e.g., to indicate the UE to dynamically skip PDCCH monitoring once the last PDU of the PDU set is delivered.</w:t>
            </w:r>
          </w:p>
          <w:p w14:paraId="68B459A8" w14:textId="77777777" w:rsidR="004C4237" w:rsidRPr="004C4237" w:rsidRDefault="004C4237" w:rsidP="004C4237">
            <w:pPr>
              <w:pStyle w:val="ListParagraph"/>
              <w:numPr>
                <w:ilvl w:val="0"/>
                <w:numId w:val="5"/>
              </w:numPr>
              <w:overflowPunct w:val="0"/>
              <w:autoSpaceDE w:val="0"/>
              <w:autoSpaceDN w:val="0"/>
              <w:adjustRightInd w:val="0"/>
              <w:spacing w:after="180"/>
              <w:textAlignment w:val="baseline"/>
              <w:rPr>
                <w:rFonts w:ascii="Times" w:hAnsi="Times" w:cs="Arial"/>
                <w:sz w:val="20"/>
                <w:szCs w:val="20"/>
              </w:rPr>
            </w:pPr>
            <w:r w:rsidRPr="004C4237">
              <w:rPr>
                <w:rFonts w:ascii="Times" w:hAnsi="Times" w:cs="Arial"/>
                <w:sz w:val="20"/>
                <w:szCs w:val="20"/>
              </w:rPr>
              <w:t xml:space="preserve">PDU set level QoS parameters including priority and [air interface] delay budget of a PDU </w:t>
            </w:r>
            <w:proofErr w:type="gramStart"/>
            <w:r w:rsidRPr="004C4237">
              <w:rPr>
                <w:rFonts w:ascii="Times" w:hAnsi="Times" w:cs="Arial"/>
                <w:sz w:val="20"/>
                <w:szCs w:val="20"/>
              </w:rPr>
              <w:t>set:</w:t>
            </w:r>
            <w:proofErr w:type="gramEnd"/>
            <w:r w:rsidRPr="004C4237">
              <w:rPr>
                <w:rFonts w:ascii="Times" w:hAnsi="Times" w:cs="Arial"/>
                <w:sz w:val="20"/>
                <w:szCs w:val="20"/>
              </w:rPr>
              <w:t xml:space="preserve"> this can help the </w:t>
            </w:r>
            <w:proofErr w:type="spellStart"/>
            <w:r w:rsidRPr="004C4237">
              <w:rPr>
                <w:rFonts w:ascii="Times" w:hAnsi="Times" w:cs="Arial"/>
                <w:sz w:val="20"/>
                <w:szCs w:val="20"/>
              </w:rPr>
              <w:t>gNB</w:t>
            </w:r>
            <w:proofErr w:type="spellEnd"/>
            <w:r w:rsidRPr="004C4237">
              <w:rPr>
                <w:rFonts w:ascii="Times" w:hAnsi="Times" w:cs="Arial"/>
                <w:sz w:val="20"/>
                <w:szCs w:val="20"/>
              </w:rPr>
              <w:t xml:space="preserve"> to select suitable CDRX parameters (e.g., periodicities) that enable fulfilling the delay requirements for a given flow. It also helps with UE power saving, e.g., by reducing retransmission or by early dropping of a PDU that exceeds the delay deadline. Additionally, it can also be helpful for efficient radio resource management by </w:t>
            </w:r>
            <w:proofErr w:type="spellStart"/>
            <w:r w:rsidRPr="004C4237">
              <w:rPr>
                <w:rFonts w:ascii="Times" w:hAnsi="Times" w:cs="Arial"/>
                <w:sz w:val="20"/>
                <w:szCs w:val="20"/>
              </w:rPr>
              <w:t>gNB</w:t>
            </w:r>
            <w:proofErr w:type="spellEnd"/>
            <w:r w:rsidRPr="004C4237">
              <w:rPr>
                <w:rFonts w:ascii="Times" w:hAnsi="Times" w:cs="Arial"/>
                <w:sz w:val="20"/>
                <w:szCs w:val="20"/>
              </w:rPr>
              <w:t xml:space="preserve"> for capacity improvement.</w:t>
            </w:r>
          </w:p>
          <w:p w14:paraId="69E06B87" w14:textId="77777777" w:rsidR="004C4237" w:rsidRPr="004C4237" w:rsidRDefault="004C4237" w:rsidP="004C4237">
            <w:pPr>
              <w:pStyle w:val="ListParagraph"/>
              <w:numPr>
                <w:ilvl w:val="0"/>
                <w:numId w:val="5"/>
              </w:numPr>
              <w:overflowPunct w:val="0"/>
              <w:autoSpaceDE w:val="0"/>
              <w:autoSpaceDN w:val="0"/>
              <w:adjustRightInd w:val="0"/>
              <w:spacing w:after="180"/>
              <w:textAlignment w:val="baseline"/>
              <w:rPr>
                <w:rFonts w:ascii="Times" w:hAnsi="Times" w:cs="Arial"/>
                <w:sz w:val="20"/>
                <w:szCs w:val="20"/>
              </w:rPr>
            </w:pPr>
            <w:r w:rsidRPr="004C4237">
              <w:rPr>
                <w:rFonts w:ascii="Times" w:hAnsi="Times" w:cs="Arial"/>
                <w:sz w:val="20"/>
                <w:szCs w:val="20"/>
              </w:rPr>
              <w:t xml:space="preserve">PDU set size </w:t>
            </w:r>
            <w:r w:rsidRPr="004C4237">
              <w:rPr>
                <w:rFonts w:ascii="Times" w:hAnsi="Times" w:cs="Arial"/>
                <w:szCs w:val="20"/>
              </w:rPr>
              <w:t>(number of bits)</w:t>
            </w:r>
            <w:r w:rsidRPr="004C4237">
              <w:rPr>
                <w:rFonts w:ascii="Times" w:hAnsi="Times" w:cs="Arial"/>
                <w:sz w:val="20"/>
                <w:szCs w:val="20"/>
              </w:rPr>
              <w:t xml:space="preserve"> or number of PDUs in a PDU set: RAN1’s understanding is that in comparison to the statistical information, real-time </w:t>
            </w:r>
            <w:r w:rsidRPr="004C4237">
              <w:rPr>
                <w:rFonts w:ascii="Times" w:eastAsia="PMingLiU" w:hAnsi="Times" w:cs="Arial"/>
                <w:sz w:val="20"/>
                <w:szCs w:val="20"/>
                <w:lang w:eastAsia="zh-TW"/>
              </w:rPr>
              <w:t xml:space="preserve">or dynamic </w:t>
            </w:r>
            <w:r w:rsidRPr="004C4237">
              <w:rPr>
                <w:rFonts w:ascii="Times" w:hAnsi="Times" w:cs="Arial"/>
                <w:sz w:val="20"/>
                <w:szCs w:val="20"/>
              </w:rPr>
              <w:t xml:space="preserve">information </w:t>
            </w:r>
            <w:r w:rsidRPr="004C4237">
              <w:rPr>
                <w:rFonts w:ascii="Times" w:eastAsia="PMingLiU" w:hAnsi="Times" w:cs="Arial"/>
                <w:sz w:val="20"/>
                <w:szCs w:val="20"/>
                <w:lang w:eastAsia="zh-TW"/>
              </w:rPr>
              <w:t xml:space="preserve">provided to </w:t>
            </w:r>
            <w:proofErr w:type="spellStart"/>
            <w:r w:rsidRPr="004C4237">
              <w:rPr>
                <w:rFonts w:ascii="Times" w:eastAsia="PMingLiU" w:hAnsi="Times" w:cs="Arial"/>
                <w:sz w:val="20"/>
                <w:szCs w:val="20"/>
                <w:lang w:eastAsia="zh-TW"/>
              </w:rPr>
              <w:t>gNB</w:t>
            </w:r>
            <w:proofErr w:type="spellEnd"/>
            <w:r w:rsidRPr="004C4237">
              <w:rPr>
                <w:rFonts w:ascii="Times" w:hAnsi="Times" w:cs="Arial"/>
                <w:sz w:val="20"/>
                <w:szCs w:val="20"/>
              </w:rPr>
              <w:t xml:space="preserve">, if possible, can help scheduler make more efficient scheduling decision to enable UE power saving. </w:t>
            </w:r>
          </w:p>
          <w:p w14:paraId="618A10A7" w14:textId="77777777" w:rsidR="004C4237" w:rsidRPr="004C4237" w:rsidRDefault="004C4237" w:rsidP="004C4237">
            <w:pPr>
              <w:pStyle w:val="ListParagraph"/>
              <w:numPr>
                <w:ilvl w:val="0"/>
                <w:numId w:val="5"/>
              </w:numPr>
              <w:overflowPunct w:val="0"/>
              <w:autoSpaceDE w:val="0"/>
              <w:autoSpaceDN w:val="0"/>
              <w:adjustRightInd w:val="0"/>
              <w:spacing w:after="180"/>
              <w:textAlignment w:val="baseline"/>
              <w:rPr>
                <w:rFonts w:ascii="Times" w:hAnsi="Times" w:cs="Arial"/>
                <w:sz w:val="20"/>
                <w:szCs w:val="20"/>
              </w:rPr>
            </w:pPr>
            <w:r w:rsidRPr="004C4237">
              <w:rPr>
                <w:rFonts w:ascii="Times" w:hAnsi="Times" w:cs="Arial"/>
                <w:sz w:val="20"/>
                <w:szCs w:val="20"/>
              </w:rPr>
              <w:t xml:space="preserve">PDU set identity and relationship information among PDUs within the same PDU set: </w:t>
            </w:r>
            <w:proofErr w:type="spellStart"/>
            <w:r w:rsidRPr="004C4237">
              <w:rPr>
                <w:rFonts w:ascii="Times" w:hAnsi="Times" w:cs="Arial"/>
                <w:sz w:val="20"/>
                <w:szCs w:val="20"/>
              </w:rPr>
              <w:t>gNB</w:t>
            </w:r>
            <w:proofErr w:type="spellEnd"/>
            <w:r w:rsidRPr="004C4237">
              <w:rPr>
                <w:rFonts w:ascii="Times" w:hAnsi="Times" w:cs="Arial"/>
                <w:sz w:val="20"/>
                <w:szCs w:val="20"/>
              </w:rPr>
              <w:t xml:space="preserve"> can use this information for early PDU dropping as mentioned above.</w:t>
            </w:r>
          </w:p>
          <w:p w14:paraId="473A58AD" w14:textId="79ED5AE3" w:rsidR="004C4237" w:rsidRPr="004C4237" w:rsidRDefault="004C4237" w:rsidP="004C4237">
            <w:pPr>
              <w:pStyle w:val="ListParagraph"/>
              <w:numPr>
                <w:ilvl w:val="0"/>
                <w:numId w:val="5"/>
              </w:numPr>
              <w:overflowPunct w:val="0"/>
              <w:autoSpaceDE w:val="0"/>
              <w:autoSpaceDN w:val="0"/>
              <w:adjustRightInd w:val="0"/>
              <w:spacing w:after="180"/>
              <w:textAlignment w:val="baseline"/>
              <w:rPr>
                <w:rFonts w:ascii="Times" w:hAnsi="Times" w:cs="Arial"/>
                <w:sz w:val="20"/>
                <w:szCs w:val="20"/>
              </w:rPr>
            </w:pPr>
            <w:r w:rsidRPr="004C4237">
              <w:rPr>
                <w:rFonts w:ascii="Times" w:hAnsi="Times" w:cs="Arial"/>
                <w:sz w:val="20"/>
                <w:szCs w:val="20"/>
              </w:rPr>
              <w:t xml:space="preserve">Jitter information such as the range of the jitter (minimum and maximum value): Here jitter refers to packet arrival time variation at </w:t>
            </w:r>
            <w:proofErr w:type="spellStart"/>
            <w:r w:rsidRPr="004C4237">
              <w:rPr>
                <w:rFonts w:ascii="Times" w:hAnsi="Times" w:cs="Arial"/>
                <w:sz w:val="20"/>
                <w:szCs w:val="20"/>
              </w:rPr>
              <w:t>gNB</w:t>
            </w:r>
            <w:proofErr w:type="spellEnd"/>
            <w:r w:rsidRPr="004C4237">
              <w:rPr>
                <w:rFonts w:ascii="Times" w:hAnsi="Times" w:cs="Arial"/>
                <w:sz w:val="20"/>
                <w:szCs w:val="20"/>
              </w:rPr>
              <w:t xml:space="preserve"> for DL direction. </w:t>
            </w:r>
            <w:proofErr w:type="spellStart"/>
            <w:r w:rsidRPr="004C4237">
              <w:rPr>
                <w:rFonts w:ascii="Times" w:hAnsi="Times" w:cs="Arial"/>
                <w:sz w:val="20"/>
                <w:szCs w:val="20"/>
              </w:rPr>
              <w:t>gNB</w:t>
            </w:r>
            <w:proofErr w:type="spellEnd"/>
            <w:r w:rsidRPr="004C4237">
              <w:rPr>
                <w:rFonts w:ascii="Times" w:hAnsi="Times" w:cs="Arial"/>
                <w:sz w:val="20"/>
                <w:szCs w:val="20"/>
              </w:rPr>
              <w:t xml:space="preserve"> could use this information to configure parameters of UE power saving schemes, e.g., CDRX </w:t>
            </w:r>
            <w:proofErr w:type="spellStart"/>
            <w:r w:rsidRPr="004C4237">
              <w:rPr>
                <w:rFonts w:ascii="Times" w:hAnsi="Times" w:cs="Arial"/>
                <w:sz w:val="20"/>
                <w:szCs w:val="20"/>
              </w:rPr>
              <w:t>OnDuration</w:t>
            </w:r>
            <w:proofErr w:type="spellEnd"/>
            <w:r w:rsidRPr="004C4237">
              <w:rPr>
                <w:rFonts w:ascii="Times" w:hAnsi="Times" w:cs="Arial"/>
                <w:sz w:val="20"/>
                <w:szCs w:val="20"/>
              </w:rPr>
              <w:t xml:space="preserve"> and Active Time or PDCCH monitoring duration for handling of the jitter.</w:t>
            </w:r>
          </w:p>
        </w:tc>
      </w:tr>
    </w:tbl>
    <w:p w14:paraId="51429E56" w14:textId="771CFFB7" w:rsidR="004C4237" w:rsidRDefault="004C4237" w:rsidP="00FB6E27">
      <w:pPr>
        <w:spacing w:after="120"/>
      </w:pPr>
    </w:p>
    <w:p w14:paraId="2E8B106F" w14:textId="20331ED2" w:rsidR="004C4237" w:rsidRDefault="00813093" w:rsidP="00FB6E27">
      <w:pPr>
        <w:spacing w:after="120"/>
      </w:pPr>
      <w:r>
        <w:t>In this contribution, we propose additional information needed for the RAN power saving enhancements for XR applications.</w:t>
      </w:r>
    </w:p>
    <w:p w14:paraId="2876AA44" w14:textId="77777777" w:rsidR="00FB6E27" w:rsidRPr="00FB6E27" w:rsidRDefault="00FB6E27" w:rsidP="00FB6E27"/>
    <w:p w14:paraId="09EEE819" w14:textId="55E98DC0" w:rsidR="008254E3" w:rsidRDefault="00000000" w:rsidP="008254E3">
      <w:pPr>
        <w:pStyle w:val="Heading1"/>
        <w:numPr>
          <w:ilvl w:val="0"/>
          <w:numId w:val="1"/>
        </w:numPr>
        <w:tabs>
          <w:tab w:val="center" w:pos="4536"/>
          <w:tab w:val="right" w:pos="9072"/>
          <w:tab w:val="left" w:pos="1800"/>
        </w:tabs>
        <w:spacing w:before="0" w:after="0"/>
        <w:ind w:left="450" w:hanging="450"/>
        <w:rPr>
          <w:sz w:val="30"/>
          <w:szCs w:val="30"/>
        </w:rPr>
      </w:pPr>
      <w:bookmarkStart w:id="1" w:name="_heading=h.hi8omc7wu31y" w:colFirst="0" w:colLast="0"/>
      <w:bookmarkEnd w:id="1"/>
      <w:r>
        <w:rPr>
          <w:sz w:val="30"/>
          <w:szCs w:val="30"/>
        </w:rPr>
        <w:lastRenderedPageBreak/>
        <w:t>Discussio</w:t>
      </w:r>
      <w:bookmarkStart w:id="2" w:name="_heading=h.5x37td9z04fr" w:colFirst="0" w:colLast="0"/>
      <w:bookmarkStart w:id="3" w:name="_heading=h.y9siyxmcnjca" w:colFirst="0" w:colLast="0"/>
      <w:bookmarkEnd w:id="2"/>
      <w:bookmarkEnd w:id="3"/>
      <w:r w:rsidR="00813093">
        <w:rPr>
          <w:sz w:val="30"/>
          <w:szCs w:val="30"/>
        </w:rPr>
        <w:t>n</w:t>
      </w:r>
    </w:p>
    <w:p w14:paraId="7BEFD331" w14:textId="3A85F3D7" w:rsidR="00EF410D" w:rsidRDefault="00EF410D" w:rsidP="00EF410D"/>
    <w:p w14:paraId="3FE84E74" w14:textId="4FF084AC" w:rsidR="00EF410D" w:rsidRDefault="00EF410D" w:rsidP="00EF410D">
      <w:r>
        <w:t>In [3], SA</w:t>
      </w:r>
      <w:r w:rsidR="002D1D5E">
        <w:t>2</w:t>
      </w:r>
      <w:r>
        <w:t xml:space="preserve"> updated the definition of PDU Set as follows:</w:t>
      </w:r>
    </w:p>
    <w:p w14:paraId="6DB05BE3" w14:textId="21C201D6" w:rsidR="00EF410D" w:rsidRDefault="00EF410D" w:rsidP="00EF410D"/>
    <w:tbl>
      <w:tblPr>
        <w:tblStyle w:val="TableGrid"/>
        <w:tblW w:w="0" w:type="auto"/>
        <w:tblLook w:val="04A0" w:firstRow="1" w:lastRow="0" w:firstColumn="1" w:lastColumn="0" w:noHBand="0" w:noVBand="1"/>
      </w:tblPr>
      <w:tblGrid>
        <w:gridCol w:w="9350"/>
      </w:tblGrid>
      <w:tr w:rsidR="003345FD" w14:paraId="4EDEA75C" w14:textId="77777777" w:rsidTr="003345FD">
        <w:tc>
          <w:tcPr>
            <w:tcW w:w="9350" w:type="dxa"/>
          </w:tcPr>
          <w:p w14:paraId="13376306" w14:textId="69EF1773" w:rsidR="003345FD" w:rsidRDefault="003345FD" w:rsidP="003345FD">
            <w:pPr>
              <w:keepLines/>
            </w:pPr>
            <w:r w:rsidRPr="009F5519">
              <w:rPr>
                <w:b/>
              </w:rPr>
              <w:t>PDU Set</w:t>
            </w:r>
            <w:r w:rsidRPr="009F5519">
              <w:t>: A PDU Set is composed of one or more PDUs carrying the payload of one unit of information generated at the application level (</w:t>
            </w:r>
            <w:proofErr w:type="gramStart"/>
            <w:r w:rsidRPr="009F5519">
              <w:t>e.g.</w:t>
            </w:r>
            <w:proofErr w:type="gramEnd"/>
            <w:r w:rsidRPr="009F5519">
              <w:t xml:space="preserve"> a frame or video slice for XRM Services</w:t>
            </w:r>
            <w:r>
              <w:t>, as used in TR 26.926</w:t>
            </w:r>
            <w:r w:rsidRPr="009F5519">
              <w:t>)</w:t>
            </w:r>
            <w:r>
              <w:t>. In some implementations all</w:t>
            </w:r>
            <w:r w:rsidRPr="00B44DEB">
              <w:t>, PDUs in a PDU Set are needed by the application layer to use the corresponding unit of information. In other implementations, the application layer can still recover</w:t>
            </w:r>
            <w:r w:rsidRPr="00491E10">
              <w:t xml:space="preserve"> all or</w:t>
            </w:r>
            <w:r w:rsidRPr="00B44DEB">
              <w:t xml:space="preserve"> parts of the information unit, when some PDUs are missing.</w:t>
            </w:r>
          </w:p>
        </w:tc>
      </w:tr>
    </w:tbl>
    <w:p w14:paraId="261B489C" w14:textId="4A6D7AD3" w:rsidR="00EF410D" w:rsidRDefault="00EF410D" w:rsidP="00EF410D"/>
    <w:p w14:paraId="689722BF" w14:textId="77777777" w:rsidR="003345FD" w:rsidRDefault="00EF410D" w:rsidP="00EF410D">
      <w:r>
        <w:t xml:space="preserve">Based on the new updated definition, in some implementations, all PDUs in a PDU Set are needed by application layer for success decoding of the corresponding unit of information. In this case, if there is early detection of PDU loss, it is desirable for the transmitter to drop the remaining PDUs </w:t>
      </w:r>
      <w:r w:rsidR="003345FD">
        <w:t>to</w:t>
      </w:r>
      <w:r>
        <w:t xml:space="preserve"> save radio resources and reduce power consumption.</w:t>
      </w:r>
    </w:p>
    <w:p w14:paraId="1ADAA5E1" w14:textId="0CEA6D53" w:rsidR="003345FD" w:rsidRDefault="003345FD" w:rsidP="00EF410D"/>
    <w:p w14:paraId="1870C8EB" w14:textId="3548C323" w:rsidR="003345FD" w:rsidRPr="003345FD" w:rsidRDefault="003345FD" w:rsidP="00EF410D">
      <w:pPr>
        <w:rPr>
          <w:b/>
          <w:bCs/>
        </w:rPr>
      </w:pPr>
      <w:r w:rsidRPr="003345FD">
        <w:rPr>
          <w:b/>
          <w:bCs/>
        </w:rPr>
        <w:t>Observation 1:</w:t>
      </w:r>
    </w:p>
    <w:p w14:paraId="4372DAB9" w14:textId="283DD036" w:rsidR="003345FD" w:rsidRPr="003345FD" w:rsidRDefault="003345FD" w:rsidP="00EF410D">
      <w:pPr>
        <w:rPr>
          <w:b/>
          <w:bCs/>
        </w:rPr>
      </w:pPr>
    </w:p>
    <w:p w14:paraId="66697BC2" w14:textId="43D0D35D" w:rsidR="003345FD" w:rsidRPr="003345FD" w:rsidRDefault="003345FD" w:rsidP="00EF410D">
      <w:pPr>
        <w:rPr>
          <w:b/>
          <w:bCs/>
        </w:rPr>
      </w:pPr>
      <w:r w:rsidRPr="003345FD">
        <w:rPr>
          <w:b/>
          <w:bCs/>
        </w:rPr>
        <w:t xml:space="preserve">In some PDU Set implementation, all PDUs in a PDU Set are needed by the application layer to use the corresponding unit of information. In this case, it is desirable for the transmitter to drop the remaining PDUs to save radio resources and reduce power consumption </w:t>
      </w:r>
    </w:p>
    <w:p w14:paraId="7AE060B1" w14:textId="77777777" w:rsidR="003345FD" w:rsidRDefault="003345FD" w:rsidP="00EF410D"/>
    <w:p w14:paraId="5DE84C8B" w14:textId="0FC85E21" w:rsidR="002D1D5E" w:rsidRDefault="00EF410D" w:rsidP="00EF410D">
      <w:r>
        <w:t>In other cases,</w:t>
      </w:r>
      <w:r w:rsidR="003345FD">
        <w:t xml:space="preserve"> the XR application may still be capable </w:t>
      </w:r>
      <w:r w:rsidR="002D1D5E">
        <w:t>recovering</w:t>
      </w:r>
      <w:r w:rsidR="003345FD">
        <w:t xml:space="preserve"> all or</w:t>
      </w:r>
      <w:r w:rsidR="002D1D5E">
        <w:t xml:space="preserve"> p</w:t>
      </w:r>
      <w:r w:rsidR="003345FD">
        <w:t xml:space="preserve">arts of the information unit, when some PDUs are missing. </w:t>
      </w:r>
      <w:r w:rsidR="002D1D5E">
        <w:t>In this case, it is more ideal for the schedule to continue deliver the remaining PDUs.</w:t>
      </w:r>
    </w:p>
    <w:p w14:paraId="14CFDD86" w14:textId="057226BD" w:rsidR="002D1D5E" w:rsidRDefault="002D1D5E" w:rsidP="00EF410D"/>
    <w:p w14:paraId="0744D7F6" w14:textId="1070D9EA" w:rsidR="002D1D5E" w:rsidRDefault="002D1D5E" w:rsidP="00EF410D">
      <w:r>
        <w:t>In fact</w:t>
      </w:r>
      <w:r w:rsidR="005173FB">
        <w:t xml:space="preserve">, </w:t>
      </w:r>
      <w:r>
        <w:t>in the SA4 LS to SA2 in [4]</w:t>
      </w:r>
      <w:r w:rsidR="005173FB">
        <w:t xml:space="preserve">, SA4 provides a specific example and conditions under which, parts or </w:t>
      </w:r>
      <w:proofErr w:type="gramStart"/>
      <w:r w:rsidR="005173FB">
        <w:t>all of</w:t>
      </w:r>
      <w:proofErr w:type="gramEnd"/>
      <w:r w:rsidR="005173FB">
        <w:t xml:space="preserve"> the information unit </w:t>
      </w:r>
      <w:r w:rsidR="00BC5084">
        <w:t>can be recovered despite the loss of some of the PDUs in a PDU set. In this case, it would be desirable for the scheduler to transmit the remaining PDUs.</w:t>
      </w:r>
    </w:p>
    <w:p w14:paraId="7CA3FC72" w14:textId="3A18AE6E" w:rsidR="002D1D5E" w:rsidRDefault="002D1D5E" w:rsidP="00EF410D"/>
    <w:tbl>
      <w:tblPr>
        <w:tblStyle w:val="TableGrid"/>
        <w:tblW w:w="0" w:type="auto"/>
        <w:tblLook w:val="04A0" w:firstRow="1" w:lastRow="0" w:firstColumn="1" w:lastColumn="0" w:noHBand="0" w:noVBand="1"/>
      </w:tblPr>
      <w:tblGrid>
        <w:gridCol w:w="9350"/>
      </w:tblGrid>
      <w:tr w:rsidR="002D1D5E" w14:paraId="3E3F4F45" w14:textId="77777777" w:rsidTr="002D1D5E">
        <w:tc>
          <w:tcPr>
            <w:tcW w:w="9350" w:type="dxa"/>
          </w:tcPr>
          <w:p w14:paraId="64AC3A23" w14:textId="2E64EEB4" w:rsidR="002D1D5E" w:rsidRDefault="002D1D5E" w:rsidP="00114B44">
            <w:pPr>
              <w:snapToGrid w:val="0"/>
              <w:spacing w:after="180" w:line="264" w:lineRule="auto"/>
              <w:ind w:left="357"/>
              <w:jc w:val="both"/>
            </w:pPr>
            <w:r w:rsidRPr="00BC120E">
              <w:t xml:space="preserve">In yet another example, a PDU </w:t>
            </w:r>
            <w:r>
              <w:t>S</w:t>
            </w:r>
            <w:r w:rsidRPr="00BC120E">
              <w:t>et may be mapped to a</w:t>
            </w:r>
            <w:r w:rsidRPr="000C2F6F">
              <w:t>ll source and repair</w:t>
            </w:r>
            <w:r w:rsidRPr="008D6489">
              <w:t xml:space="preserve"> packets of an Application Layer FEC source block. </w:t>
            </w:r>
            <w:r>
              <w:t>Application Layer FEC is for example used in multicast/broadcast (for details refer to 3GPP TS 26.346) or in conversational applications (see TS 26.114). Typically, for an applicational layer, s</w:t>
            </w:r>
            <w:r w:rsidRPr="00BB715A">
              <w:t>ource block</w:t>
            </w:r>
            <w:r>
              <w:t xml:space="preserve"> p</w:t>
            </w:r>
            <w:r w:rsidRPr="00BB715A">
              <w:t xml:space="preserve">ackets from 0 to K-1 identify the source symbols of a source block in sequential order, where K is the number of source symbols in the source block.  Encoding Symbol IDs K onwards identify repair symbols generated from the source symbols using </w:t>
            </w:r>
            <w:r>
              <w:t>an FEC</w:t>
            </w:r>
            <w:r w:rsidRPr="00BB715A">
              <w:t xml:space="preserve"> encoder</w:t>
            </w:r>
            <w:r>
              <w:t xml:space="preserve">, </w:t>
            </w:r>
            <w:proofErr w:type="spellStart"/>
            <w:proofErr w:type="gramStart"/>
            <w:r>
              <w:t>e,g</w:t>
            </w:r>
            <w:proofErr w:type="spellEnd"/>
            <w:proofErr w:type="gramEnd"/>
            <w:r>
              <w:t>, Raptor</w:t>
            </w:r>
            <w:r w:rsidRPr="00BB715A">
              <w:t>. Typically</w:t>
            </w:r>
            <w:r>
              <w:t>,</w:t>
            </w:r>
            <w:r w:rsidRPr="00BB715A">
              <w:t xml:space="preserve"> N &gt;= K packets are sent</w:t>
            </w:r>
            <w:r>
              <w:t>, carrying an FEC source or repair symbols</w:t>
            </w:r>
            <w:r w:rsidRPr="00BB715A">
              <w:t xml:space="preserve">. </w:t>
            </w:r>
            <w:r>
              <w:t>Typically, t</w:t>
            </w:r>
            <w:r w:rsidRPr="00BB715A">
              <w:t>he decoder requires only any K or only a small amount more than K packet</w:t>
            </w:r>
            <w:r>
              <w:t xml:space="preserve"> of the N packets</w:t>
            </w:r>
            <w:r w:rsidRPr="00BB715A">
              <w:t xml:space="preserve"> to recover </w:t>
            </w:r>
            <w:r>
              <w:t xml:space="preserve">the source packets. Based on this, the definition of a PDU Set applies to all packets of a source block </w:t>
            </w:r>
            <w:r w:rsidRPr="00292F28">
              <w:t>(</w:t>
            </w:r>
            <w:r w:rsidRPr="00BC120E">
              <w:rPr>
                <w:i/>
                <w:iCs/>
              </w:rPr>
              <w:t>A PDU Set is composed of one or more PDUs carrying the payload of one unit of information generated at the application level (e.g., a frame or video slice for XRM Services), …</w:t>
            </w:r>
            <w:r w:rsidRPr="00292F28">
              <w:t>)</w:t>
            </w:r>
            <w:r>
              <w:t xml:space="preserve"> and any K packets are sufficient to recover, i.e. all packets are of same </w:t>
            </w:r>
            <w:r>
              <w:lastRenderedPageBreak/>
              <w:t>importance (</w:t>
            </w:r>
            <w:r w:rsidRPr="00760594">
              <w:rPr>
                <w:i/>
                <w:iCs/>
              </w:rPr>
              <w:t>which are of same importance requirement at application laye</w:t>
            </w:r>
            <w:r w:rsidRPr="00BC120E">
              <w:t>r)</w:t>
            </w:r>
            <w:r>
              <w:t>. As only K out N are required, the first definition does not hold</w:t>
            </w:r>
            <w:r w:rsidRPr="00760594">
              <w:rPr>
                <w:i/>
                <w:iCs/>
              </w:rPr>
              <w:t xml:space="preserve"> </w:t>
            </w:r>
            <w:r w:rsidRPr="00BC120E">
              <w:t>(</w:t>
            </w:r>
            <w:r w:rsidRPr="00760594">
              <w:rPr>
                <w:i/>
                <w:iCs/>
              </w:rPr>
              <w:t>All PDUs in a PDU Set are needed by the application layer to use the corresponding unit of information.</w:t>
            </w:r>
            <w:r>
              <w:t>), but more the second (</w:t>
            </w:r>
            <w:r w:rsidRPr="00BC120E">
              <w:rPr>
                <w:i/>
                <w:iCs/>
              </w:rPr>
              <w:t>In some cases, the application layer can still recover parts of the information unit, when some PDUs are missing</w:t>
            </w:r>
            <w:r>
              <w:t xml:space="preserve">). </w:t>
            </w:r>
            <w:proofErr w:type="gramStart"/>
            <w:r>
              <w:t>Actually, note</w:t>
            </w:r>
            <w:proofErr w:type="gramEnd"/>
            <w:r>
              <w:t xml:space="preserve"> that in this example of an Application Layer FEC not only </w:t>
            </w:r>
            <w:r w:rsidRPr="00994510">
              <w:rPr>
                <w:i/>
                <w:iCs/>
              </w:rPr>
              <w:t>parts</w:t>
            </w:r>
            <w:r>
              <w:t xml:space="preserve"> of the information unit but the </w:t>
            </w:r>
            <w:r w:rsidRPr="00994510">
              <w:rPr>
                <w:i/>
                <w:iCs/>
              </w:rPr>
              <w:t>full</w:t>
            </w:r>
            <w:r>
              <w:t xml:space="preserve"> information unit can be recovered.</w:t>
            </w:r>
          </w:p>
        </w:tc>
      </w:tr>
    </w:tbl>
    <w:p w14:paraId="087CFFAD" w14:textId="3E694ECA" w:rsidR="002D1D5E" w:rsidRDefault="002D1D5E" w:rsidP="00EF410D"/>
    <w:p w14:paraId="69006509" w14:textId="683E878A" w:rsidR="002D1D5E" w:rsidRDefault="00BC5084" w:rsidP="00EF410D">
      <w:pPr>
        <w:rPr>
          <w:b/>
          <w:bCs/>
        </w:rPr>
      </w:pPr>
      <w:r w:rsidRPr="00BC5084">
        <w:rPr>
          <w:b/>
          <w:bCs/>
        </w:rPr>
        <w:t>Observation 2:</w:t>
      </w:r>
    </w:p>
    <w:p w14:paraId="41E2B00B" w14:textId="77777777" w:rsidR="00BC5084" w:rsidRPr="00BC5084" w:rsidRDefault="00BC5084" w:rsidP="00EF410D">
      <w:pPr>
        <w:rPr>
          <w:b/>
          <w:bCs/>
        </w:rPr>
      </w:pPr>
    </w:p>
    <w:p w14:paraId="7B026802" w14:textId="77777777" w:rsidR="00BC5084" w:rsidRPr="00BC5084" w:rsidRDefault="00BC5084" w:rsidP="00BC5084">
      <w:pPr>
        <w:rPr>
          <w:b/>
          <w:bCs/>
        </w:rPr>
      </w:pPr>
      <w:r w:rsidRPr="00BC5084">
        <w:rPr>
          <w:b/>
          <w:bCs/>
        </w:rPr>
        <w:t>In some implementations, the application layer can still recover all or parts of the information unit, when some PDUs are missing. In this case, it would be desirable for the scheduler to transmit the remaining PDUs.</w:t>
      </w:r>
    </w:p>
    <w:p w14:paraId="4ABD8515" w14:textId="751AD130" w:rsidR="00BC5084" w:rsidRDefault="00BC5084" w:rsidP="00EF410D"/>
    <w:p w14:paraId="4CB09BA5" w14:textId="0DBEC0B2" w:rsidR="00BC5084" w:rsidRDefault="00BC5084" w:rsidP="00EF410D">
      <w:r>
        <w:t xml:space="preserve">Hence, we propose to request SA2 to provide explicit indication and conditions under which the </w:t>
      </w:r>
      <w:proofErr w:type="spellStart"/>
      <w:r>
        <w:t>g</w:t>
      </w:r>
      <w:r w:rsidR="00F50276">
        <w:t>N</w:t>
      </w:r>
      <w:r>
        <w:t>B</w:t>
      </w:r>
      <w:proofErr w:type="spellEnd"/>
      <w:r>
        <w:t xml:space="preserve"> should (1) transmit the remaining PDUs</w:t>
      </w:r>
      <w:r w:rsidR="00F50276">
        <w:t xml:space="preserve">, </w:t>
      </w:r>
      <w:r>
        <w:t>or (2) discard the remaining PDUs.</w:t>
      </w:r>
    </w:p>
    <w:p w14:paraId="23B012E7" w14:textId="34D1F731" w:rsidR="00BC5084" w:rsidRDefault="00BC5084" w:rsidP="00EF410D"/>
    <w:p w14:paraId="7604F361" w14:textId="7AB67F20" w:rsidR="00BC5084" w:rsidRDefault="00BC5084" w:rsidP="00EF410D">
      <w:pPr>
        <w:rPr>
          <w:b/>
          <w:bCs/>
        </w:rPr>
      </w:pPr>
      <w:r w:rsidRPr="00BC5084">
        <w:rPr>
          <w:b/>
          <w:bCs/>
        </w:rPr>
        <w:t xml:space="preserve">Proposal 1: </w:t>
      </w:r>
    </w:p>
    <w:p w14:paraId="4637E370" w14:textId="691D206B" w:rsidR="00BC5084" w:rsidRDefault="00BC5084" w:rsidP="00EF410D">
      <w:pPr>
        <w:rPr>
          <w:b/>
          <w:bCs/>
        </w:rPr>
      </w:pPr>
    </w:p>
    <w:p w14:paraId="1D7195D2" w14:textId="411E50E4" w:rsidR="00BC5084" w:rsidRPr="00BC5084" w:rsidRDefault="00BC5084" w:rsidP="00EF410D">
      <w:pPr>
        <w:rPr>
          <w:b/>
          <w:bCs/>
        </w:rPr>
      </w:pPr>
      <w:r w:rsidRPr="00BC5084">
        <w:rPr>
          <w:b/>
          <w:bCs/>
        </w:rPr>
        <w:t xml:space="preserve">LS SA2 requesting the provision of explicit indication and conditions under which the </w:t>
      </w:r>
      <w:proofErr w:type="spellStart"/>
      <w:r w:rsidRPr="00BC5084">
        <w:rPr>
          <w:b/>
          <w:bCs/>
        </w:rPr>
        <w:t>gNB</w:t>
      </w:r>
      <w:proofErr w:type="spellEnd"/>
      <w:r w:rsidRPr="00BC5084">
        <w:rPr>
          <w:b/>
          <w:bCs/>
        </w:rPr>
        <w:t xml:space="preserve"> should (1) transmit the remaining PDUs or (2) discard the remaining PDUs. </w:t>
      </w:r>
    </w:p>
    <w:p w14:paraId="58253E2D" w14:textId="77777777" w:rsidR="00813093" w:rsidRPr="00813093" w:rsidRDefault="00813093" w:rsidP="00813093"/>
    <w:p w14:paraId="3A452FD5" w14:textId="6DB73303" w:rsidR="00813093" w:rsidRDefault="00813093" w:rsidP="00813093">
      <w:pPr>
        <w:pStyle w:val="Heading1"/>
        <w:numPr>
          <w:ilvl w:val="0"/>
          <w:numId w:val="1"/>
        </w:numPr>
        <w:tabs>
          <w:tab w:val="center" w:pos="4536"/>
          <w:tab w:val="right" w:pos="9072"/>
          <w:tab w:val="left" w:pos="1800"/>
        </w:tabs>
        <w:spacing w:before="0" w:after="0"/>
        <w:ind w:left="450" w:hanging="450"/>
        <w:rPr>
          <w:sz w:val="30"/>
          <w:szCs w:val="30"/>
        </w:rPr>
      </w:pPr>
      <w:r>
        <w:rPr>
          <w:sz w:val="30"/>
          <w:szCs w:val="30"/>
        </w:rPr>
        <w:t xml:space="preserve">Conclusion </w:t>
      </w:r>
    </w:p>
    <w:p w14:paraId="282CF1FA" w14:textId="6942B8EF" w:rsidR="00BC5084" w:rsidRDefault="00BC5084" w:rsidP="00BC5084"/>
    <w:p w14:paraId="65460A26" w14:textId="77777777" w:rsidR="00BC5084" w:rsidRPr="003345FD" w:rsidRDefault="00BC5084" w:rsidP="00BC5084">
      <w:pPr>
        <w:rPr>
          <w:b/>
          <w:bCs/>
        </w:rPr>
      </w:pPr>
      <w:r w:rsidRPr="003345FD">
        <w:rPr>
          <w:b/>
          <w:bCs/>
        </w:rPr>
        <w:t>Observation 1:</w:t>
      </w:r>
    </w:p>
    <w:p w14:paraId="4B0047B8" w14:textId="77777777" w:rsidR="00BC5084" w:rsidRPr="003345FD" w:rsidRDefault="00BC5084" w:rsidP="00BC5084">
      <w:pPr>
        <w:rPr>
          <w:b/>
          <w:bCs/>
        </w:rPr>
      </w:pPr>
    </w:p>
    <w:p w14:paraId="64CC379B" w14:textId="77777777" w:rsidR="00BC5084" w:rsidRPr="003345FD" w:rsidRDefault="00BC5084" w:rsidP="00BC5084">
      <w:pPr>
        <w:rPr>
          <w:b/>
          <w:bCs/>
        </w:rPr>
      </w:pPr>
      <w:r w:rsidRPr="003345FD">
        <w:rPr>
          <w:b/>
          <w:bCs/>
        </w:rPr>
        <w:t xml:space="preserve">In some PDU Set implementation, all PDUs in a PDU Set are needed by the application layer to use the corresponding unit of information. In this case, it is desirable for the transmitter to drop the remaining PDUs to save radio resources and reduce power consumption </w:t>
      </w:r>
    </w:p>
    <w:p w14:paraId="3FBD8938" w14:textId="47930E63" w:rsidR="00BC5084" w:rsidRDefault="00BC5084" w:rsidP="00BC5084"/>
    <w:p w14:paraId="2F104F64" w14:textId="77777777" w:rsidR="00BC5084" w:rsidRDefault="00BC5084" w:rsidP="00BC5084">
      <w:pPr>
        <w:rPr>
          <w:b/>
          <w:bCs/>
        </w:rPr>
      </w:pPr>
      <w:r w:rsidRPr="00BC5084">
        <w:rPr>
          <w:b/>
          <w:bCs/>
        </w:rPr>
        <w:t>Observation 2:</w:t>
      </w:r>
    </w:p>
    <w:p w14:paraId="1FC26B6C" w14:textId="77777777" w:rsidR="00BC5084" w:rsidRPr="00BC5084" w:rsidRDefault="00BC5084" w:rsidP="00BC5084">
      <w:pPr>
        <w:rPr>
          <w:b/>
          <w:bCs/>
        </w:rPr>
      </w:pPr>
    </w:p>
    <w:p w14:paraId="6F9BB9D0" w14:textId="573CE8AF" w:rsidR="00BC5084" w:rsidRDefault="00BC5084" w:rsidP="00BC5084">
      <w:pPr>
        <w:rPr>
          <w:b/>
          <w:bCs/>
        </w:rPr>
      </w:pPr>
      <w:r w:rsidRPr="00BC5084">
        <w:rPr>
          <w:b/>
          <w:bCs/>
        </w:rPr>
        <w:t>In some implementations, the application layer can still recover all or parts of the information unit, when some PDUs are missing. In this case, it would be desirable for the scheduler to transmit the remaining PDUs.</w:t>
      </w:r>
    </w:p>
    <w:p w14:paraId="56B769B9" w14:textId="555FCA7A" w:rsidR="00BC5084" w:rsidRDefault="00BC5084" w:rsidP="00BC5084">
      <w:pPr>
        <w:rPr>
          <w:b/>
          <w:bCs/>
        </w:rPr>
      </w:pPr>
    </w:p>
    <w:p w14:paraId="0D7AAB67" w14:textId="77777777" w:rsidR="00BC5084" w:rsidRDefault="00BC5084" w:rsidP="00BC5084">
      <w:pPr>
        <w:rPr>
          <w:b/>
          <w:bCs/>
        </w:rPr>
      </w:pPr>
      <w:r w:rsidRPr="00BC5084">
        <w:rPr>
          <w:b/>
          <w:bCs/>
        </w:rPr>
        <w:t xml:space="preserve">Proposal 1: </w:t>
      </w:r>
    </w:p>
    <w:p w14:paraId="360E45B7" w14:textId="77777777" w:rsidR="00BC5084" w:rsidRDefault="00BC5084" w:rsidP="00BC5084">
      <w:pPr>
        <w:rPr>
          <w:b/>
          <w:bCs/>
        </w:rPr>
      </w:pPr>
    </w:p>
    <w:p w14:paraId="5C955944" w14:textId="77777777" w:rsidR="00BC5084" w:rsidRPr="00BC5084" w:rsidRDefault="00BC5084" w:rsidP="00BC5084">
      <w:pPr>
        <w:rPr>
          <w:b/>
          <w:bCs/>
        </w:rPr>
      </w:pPr>
      <w:r w:rsidRPr="00BC5084">
        <w:rPr>
          <w:b/>
          <w:bCs/>
        </w:rPr>
        <w:t xml:space="preserve">LS SA2 requesting the provision of explicit indication and conditions under which the </w:t>
      </w:r>
      <w:proofErr w:type="spellStart"/>
      <w:r w:rsidRPr="00BC5084">
        <w:rPr>
          <w:b/>
          <w:bCs/>
        </w:rPr>
        <w:t>gNB</w:t>
      </w:r>
      <w:proofErr w:type="spellEnd"/>
      <w:r w:rsidRPr="00BC5084">
        <w:rPr>
          <w:b/>
          <w:bCs/>
        </w:rPr>
        <w:t xml:space="preserve"> should (1) transmit the remaining PDUs or (2) discard the remaining PDUs. </w:t>
      </w:r>
    </w:p>
    <w:p w14:paraId="56E79637" w14:textId="77777777" w:rsidR="00BC5084" w:rsidRDefault="00BC5084" w:rsidP="00BC5084"/>
    <w:p w14:paraId="7A5B86E5" w14:textId="77777777" w:rsidR="00BC5084" w:rsidRPr="00BC5084" w:rsidRDefault="00BC5084" w:rsidP="00BC5084"/>
    <w:p w14:paraId="41C519EC" w14:textId="5D3C4F33" w:rsidR="00056EC8" w:rsidRPr="00BC5084" w:rsidRDefault="00813093" w:rsidP="00BC5084">
      <w:pPr>
        <w:pStyle w:val="Heading1"/>
        <w:numPr>
          <w:ilvl w:val="0"/>
          <w:numId w:val="1"/>
        </w:numPr>
        <w:tabs>
          <w:tab w:val="center" w:pos="4536"/>
          <w:tab w:val="right" w:pos="9072"/>
          <w:tab w:val="left" w:pos="1800"/>
        </w:tabs>
        <w:spacing w:before="0" w:after="0"/>
        <w:ind w:left="450" w:hanging="450"/>
        <w:rPr>
          <w:sz w:val="30"/>
          <w:szCs w:val="30"/>
        </w:rPr>
      </w:pPr>
      <w:r>
        <w:rPr>
          <w:sz w:val="30"/>
          <w:szCs w:val="30"/>
        </w:rPr>
        <w:lastRenderedPageBreak/>
        <w:t>Reference</w:t>
      </w:r>
      <w:r w:rsidR="003345FD">
        <w:rPr>
          <w:sz w:val="30"/>
          <w:szCs w:val="30"/>
        </w:rPr>
        <w:t>s</w:t>
      </w:r>
    </w:p>
    <w:tbl>
      <w:tblPr>
        <w:tblStyle w:val="a1"/>
        <w:tblW w:w="9360" w:type="dxa"/>
        <w:tblBorders>
          <w:top w:val="nil"/>
          <w:left w:val="nil"/>
          <w:bottom w:val="nil"/>
          <w:right w:val="nil"/>
          <w:insideH w:val="nil"/>
          <w:insideV w:val="nil"/>
        </w:tblBorders>
        <w:tblLayout w:type="fixed"/>
        <w:tblLook w:val="0600" w:firstRow="0" w:lastRow="0" w:firstColumn="0" w:lastColumn="0" w:noHBand="1" w:noVBand="1"/>
      </w:tblPr>
      <w:tblGrid>
        <w:gridCol w:w="9360"/>
      </w:tblGrid>
      <w:tr w:rsidR="00056EC8" w14:paraId="4200A53B" w14:textId="77777777">
        <w:trPr>
          <w:trHeight w:val="650"/>
        </w:trPr>
        <w:tc>
          <w:tcPr>
            <w:tcW w:w="9360" w:type="dxa"/>
            <w:tcBorders>
              <w:top w:val="nil"/>
              <w:left w:val="nil"/>
              <w:bottom w:val="nil"/>
              <w:right w:val="nil"/>
            </w:tcBorders>
            <w:tcMar>
              <w:top w:w="100" w:type="dxa"/>
              <w:left w:w="100" w:type="dxa"/>
              <w:bottom w:w="100" w:type="dxa"/>
              <w:right w:w="100" w:type="dxa"/>
            </w:tcMar>
          </w:tcPr>
          <w:p w14:paraId="12311D0C" w14:textId="77777777" w:rsidR="001B1434" w:rsidRPr="0049134C" w:rsidRDefault="00D46014" w:rsidP="001B1434">
            <w:pPr>
              <w:pStyle w:val="Doc-title"/>
              <w:numPr>
                <w:ilvl w:val="0"/>
                <w:numId w:val="4"/>
              </w:numPr>
              <w:rPr>
                <w:rFonts w:ascii="Times" w:hAnsi="Times"/>
                <w:szCs w:val="20"/>
              </w:rPr>
            </w:pPr>
            <w:r w:rsidRPr="0049134C">
              <w:rPr>
                <w:rFonts w:ascii="Times" w:hAnsi="Times"/>
                <w:szCs w:val="20"/>
              </w:rPr>
              <w:t>R2-2204523</w:t>
            </w:r>
            <w:r w:rsidRPr="0049134C">
              <w:rPr>
                <w:rFonts w:ascii="Times" w:hAnsi="Times"/>
                <w:szCs w:val="20"/>
              </w:rPr>
              <w:tab/>
              <w:t>LS on UE Power Saving for XR and Media Services (S2-2203418; contact: Nokia)</w:t>
            </w:r>
            <w:r w:rsidRPr="0049134C">
              <w:rPr>
                <w:rFonts w:ascii="Times" w:hAnsi="Times"/>
                <w:szCs w:val="20"/>
              </w:rPr>
              <w:tab/>
              <w:t>SA2</w:t>
            </w:r>
            <w:r w:rsidRPr="0049134C">
              <w:rPr>
                <w:rFonts w:ascii="Times" w:hAnsi="Times"/>
                <w:szCs w:val="20"/>
              </w:rPr>
              <w:tab/>
              <w:t>LS in</w:t>
            </w:r>
            <w:r w:rsidRPr="0049134C">
              <w:rPr>
                <w:rFonts w:ascii="Times" w:hAnsi="Times"/>
                <w:szCs w:val="20"/>
              </w:rPr>
              <w:tab/>
              <w:t>Rel-18</w:t>
            </w:r>
            <w:r w:rsidRPr="0049134C">
              <w:rPr>
                <w:rFonts w:ascii="Times" w:hAnsi="Times"/>
                <w:szCs w:val="20"/>
              </w:rPr>
              <w:tab/>
              <w:t>FS_XRM</w:t>
            </w:r>
            <w:r w:rsidRPr="0049134C">
              <w:rPr>
                <w:rFonts w:ascii="Times" w:hAnsi="Times"/>
                <w:szCs w:val="20"/>
              </w:rPr>
              <w:tab/>
              <w:t>To:RAN1, RAN2</w:t>
            </w:r>
          </w:p>
          <w:p w14:paraId="45089CB6" w14:textId="1EC26422" w:rsidR="00813093" w:rsidRPr="0049134C" w:rsidRDefault="001B1434" w:rsidP="00813093">
            <w:pPr>
              <w:pStyle w:val="Doc-title"/>
              <w:numPr>
                <w:ilvl w:val="0"/>
                <w:numId w:val="4"/>
              </w:numPr>
              <w:rPr>
                <w:rFonts w:ascii="Times" w:hAnsi="Times" w:cs="Arial"/>
                <w:bCs/>
                <w:szCs w:val="20"/>
              </w:rPr>
            </w:pPr>
            <w:r w:rsidRPr="0049134C">
              <w:rPr>
                <w:rFonts w:ascii="Times" w:hAnsi="Times"/>
                <w:szCs w:val="20"/>
                <w:lang w:eastAsia="x-none"/>
              </w:rPr>
              <w:t xml:space="preserve">R1-2205531.  </w:t>
            </w:r>
            <w:r w:rsidRPr="0049134C">
              <w:rPr>
                <w:rFonts w:ascii="Times" w:hAnsi="Times" w:cs="Arial"/>
                <w:bCs/>
                <w:szCs w:val="20"/>
              </w:rPr>
              <w:t>Reply LS on UE Power Saving for XR and Media Services (Contact: Qualcomm) RAN1, LS in Rel-18 FS_XRM  To:  SA2, RAN2</w:t>
            </w:r>
          </w:p>
          <w:p w14:paraId="7D514443" w14:textId="77777777" w:rsidR="00114B44" w:rsidRPr="0049134C" w:rsidRDefault="00813093" w:rsidP="00114B44">
            <w:pPr>
              <w:pStyle w:val="ListParagraph"/>
              <w:numPr>
                <w:ilvl w:val="0"/>
                <w:numId w:val="4"/>
              </w:numPr>
              <w:rPr>
                <w:rFonts w:ascii="Times" w:hAnsi="Times"/>
                <w:sz w:val="20"/>
                <w:szCs w:val="20"/>
                <w:lang w:val="en-GB" w:eastAsia="en-GB"/>
              </w:rPr>
            </w:pPr>
            <w:r w:rsidRPr="0049134C">
              <w:rPr>
                <w:rFonts w:ascii="Times" w:hAnsi="Times"/>
                <w:sz w:val="20"/>
                <w:szCs w:val="20"/>
                <w:lang w:val="en-GB" w:eastAsia="en-GB"/>
              </w:rPr>
              <w:t xml:space="preserve">S2-2205250   </w:t>
            </w:r>
            <w:r w:rsidR="008254E3" w:rsidRPr="0049134C">
              <w:rPr>
                <w:rFonts w:ascii="Times" w:hAnsi="Times"/>
                <w:sz w:val="20"/>
                <w:szCs w:val="20"/>
                <w:lang w:val="en-GB" w:eastAsia="en-GB"/>
              </w:rPr>
              <w:t>23.700-600 Updates. To the TR based on response SA WG4 LS</w:t>
            </w:r>
          </w:p>
          <w:p w14:paraId="6B523777" w14:textId="211DFB2E" w:rsidR="00114B44" w:rsidRPr="0049134C" w:rsidRDefault="00114B44" w:rsidP="00114B44">
            <w:pPr>
              <w:pStyle w:val="ListParagraph"/>
              <w:numPr>
                <w:ilvl w:val="0"/>
                <w:numId w:val="4"/>
              </w:numPr>
              <w:rPr>
                <w:rFonts w:ascii="Times" w:hAnsi="Times"/>
                <w:iCs/>
                <w:sz w:val="20"/>
                <w:szCs w:val="20"/>
                <w:lang w:val="en-GB" w:eastAsia="en-GB"/>
              </w:rPr>
            </w:pPr>
            <w:r w:rsidRPr="0049134C">
              <w:rPr>
                <w:rFonts w:ascii="Times" w:hAnsi="Times" w:cs="Arial"/>
                <w:bCs/>
                <w:iCs/>
                <w:sz w:val="20"/>
                <w:szCs w:val="20"/>
              </w:rPr>
              <w:t xml:space="preserve">S4-220505 </w:t>
            </w:r>
            <w:r w:rsidR="005173FB" w:rsidRPr="0049134C">
              <w:rPr>
                <w:rFonts w:ascii="Times" w:hAnsi="Times"/>
                <w:color w:val="000000"/>
                <w:sz w:val="20"/>
                <w:szCs w:val="20"/>
              </w:rPr>
              <w:t xml:space="preserve">LS Reply on QoS support with PDU Set granularity, SA4, (Contact: </w:t>
            </w:r>
            <w:proofErr w:type="gramStart"/>
            <w:r w:rsidR="005173FB" w:rsidRPr="0049134C">
              <w:rPr>
                <w:rFonts w:ascii="Times" w:hAnsi="Times"/>
                <w:color w:val="000000"/>
                <w:sz w:val="20"/>
                <w:szCs w:val="20"/>
              </w:rPr>
              <w:t>Qualcomm)  To</w:t>
            </w:r>
            <w:proofErr w:type="gramEnd"/>
            <w:r w:rsidR="005173FB" w:rsidRPr="0049134C">
              <w:rPr>
                <w:rFonts w:ascii="Times" w:hAnsi="Times"/>
                <w:color w:val="000000"/>
                <w:sz w:val="20"/>
                <w:szCs w:val="20"/>
              </w:rPr>
              <w:t>: SA2</w:t>
            </w:r>
          </w:p>
          <w:p w14:paraId="46EB0A8D" w14:textId="77777777" w:rsidR="00056EC8" w:rsidRDefault="00056EC8" w:rsidP="00BC5084">
            <w:pPr>
              <w:widowControl w:val="0"/>
              <w:pBdr>
                <w:top w:val="nil"/>
                <w:left w:val="nil"/>
                <w:bottom w:val="nil"/>
                <w:right w:val="nil"/>
                <w:between w:val="nil"/>
              </w:pBdr>
              <w:spacing w:line="276" w:lineRule="auto"/>
              <w:rPr>
                <w:b/>
              </w:rPr>
            </w:pPr>
          </w:p>
        </w:tc>
      </w:tr>
      <w:tr w:rsidR="001B1434" w14:paraId="284F92E9" w14:textId="77777777">
        <w:trPr>
          <w:trHeight w:val="650"/>
        </w:trPr>
        <w:tc>
          <w:tcPr>
            <w:tcW w:w="9360" w:type="dxa"/>
            <w:tcBorders>
              <w:top w:val="nil"/>
              <w:left w:val="nil"/>
              <w:bottom w:val="nil"/>
              <w:right w:val="nil"/>
            </w:tcBorders>
            <w:tcMar>
              <w:top w:w="100" w:type="dxa"/>
              <w:left w:w="100" w:type="dxa"/>
              <w:bottom w:w="100" w:type="dxa"/>
              <w:right w:w="100" w:type="dxa"/>
            </w:tcMar>
          </w:tcPr>
          <w:p w14:paraId="144B502D" w14:textId="4C3B1F6D" w:rsidR="001B1434" w:rsidRDefault="001B1434" w:rsidP="00BC5084">
            <w:pPr>
              <w:pStyle w:val="Doc-title"/>
              <w:ind w:left="0" w:firstLine="0"/>
            </w:pPr>
          </w:p>
        </w:tc>
      </w:tr>
    </w:tbl>
    <w:p w14:paraId="2DCF9264" w14:textId="77777777" w:rsidR="00056EC8" w:rsidRDefault="00056EC8">
      <w:pPr>
        <w:pBdr>
          <w:top w:val="nil"/>
          <w:left w:val="nil"/>
          <w:bottom w:val="nil"/>
          <w:right w:val="nil"/>
          <w:between w:val="nil"/>
        </w:pBdr>
        <w:spacing w:after="180"/>
        <w:ind w:left="568" w:hanging="284"/>
        <w:rPr>
          <w:rFonts w:eastAsia="Times New Roman"/>
          <w:color w:val="000000"/>
          <w:sz w:val="20"/>
          <w:szCs w:val="20"/>
        </w:rPr>
      </w:pPr>
    </w:p>
    <w:p w14:paraId="0F2FC486" w14:textId="77777777" w:rsidR="00056EC8" w:rsidRDefault="00056EC8">
      <w:pPr>
        <w:pBdr>
          <w:top w:val="nil"/>
          <w:left w:val="nil"/>
          <w:bottom w:val="nil"/>
          <w:right w:val="nil"/>
          <w:between w:val="nil"/>
        </w:pBdr>
        <w:tabs>
          <w:tab w:val="center" w:pos="4536"/>
          <w:tab w:val="right" w:pos="9072"/>
          <w:tab w:val="left" w:pos="1800"/>
        </w:tabs>
        <w:spacing w:after="120"/>
        <w:jc w:val="both"/>
        <w:rPr>
          <w:rFonts w:ascii="Arial" w:eastAsia="Arial" w:hAnsi="Arial" w:cs="Arial"/>
          <w:b/>
          <w:sz w:val="22"/>
          <w:szCs w:val="22"/>
        </w:rPr>
      </w:pPr>
    </w:p>
    <w:sectPr w:rsidR="00056EC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74AB3"/>
    <w:multiLevelType w:val="multilevel"/>
    <w:tmpl w:val="E24AE09E"/>
    <w:lvl w:ilvl="0">
      <w:start w:val="1"/>
      <w:numFmt w:val="decimal"/>
      <w:lvlText w:val="%1."/>
      <w:lvlJc w:val="right"/>
      <w:pPr>
        <w:ind w:left="720" w:hanging="360"/>
      </w:pPr>
      <w:rPr>
        <w:u w:val="none"/>
      </w:rPr>
    </w:lvl>
    <w:lvl w:ilvl="1">
      <w:start w:val="1"/>
      <w:numFmt w:val="decimal"/>
      <w:lvlText w:val="%1.%2."/>
      <w:lvlJc w:val="right"/>
      <w:pPr>
        <w:ind w:left="3600" w:hanging="117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 w15:restartNumberingAfterBreak="0">
    <w:nsid w:val="32D56288"/>
    <w:multiLevelType w:val="hybridMultilevel"/>
    <w:tmpl w:val="DF5EA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866022"/>
    <w:multiLevelType w:val="multilevel"/>
    <w:tmpl w:val="7AE2CA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4B874883"/>
    <w:multiLevelType w:val="hybridMultilevel"/>
    <w:tmpl w:val="BA5A91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54D5BD9"/>
    <w:multiLevelType w:val="hybridMultilevel"/>
    <w:tmpl w:val="A9686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5530410">
    <w:abstractNumId w:val="0"/>
  </w:num>
  <w:num w:numId="2" w16cid:durableId="1541745904">
    <w:abstractNumId w:val="2"/>
  </w:num>
  <w:num w:numId="3" w16cid:durableId="1582720536">
    <w:abstractNumId w:val="4"/>
  </w:num>
  <w:num w:numId="4" w16cid:durableId="1859269399">
    <w:abstractNumId w:val="1"/>
  </w:num>
  <w:num w:numId="5" w16cid:durableId="5074032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EC8"/>
    <w:rsid w:val="00056EC8"/>
    <w:rsid w:val="00114B44"/>
    <w:rsid w:val="001B1434"/>
    <w:rsid w:val="002A24E4"/>
    <w:rsid w:val="002D1D5E"/>
    <w:rsid w:val="003345FD"/>
    <w:rsid w:val="0049134C"/>
    <w:rsid w:val="004C4237"/>
    <w:rsid w:val="005173FB"/>
    <w:rsid w:val="00813093"/>
    <w:rsid w:val="008254E3"/>
    <w:rsid w:val="00B713BA"/>
    <w:rsid w:val="00BC5084"/>
    <w:rsid w:val="00CA0774"/>
    <w:rsid w:val="00D46014"/>
    <w:rsid w:val="00D94E0D"/>
    <w:rsid w:val="00EF410D"/>
    <w:rsid w:val="00F50276"/>
    <w:rsid w:val="00FB6E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1ABFB"/>
  <w15:docId w15:val="{3E0207B3-12E2-174C-9F1A-EF74CA517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3D16"/>
    <w:rPr>
      <w:rFonts w:eastAsia="SimSun"/>
      <w:lang w:eastAsia="zh-C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qFormat/>
    <w:rsid w:val="00593D16"/>
    <w:pPr>
      <w:tabs>
        <w:tab w:val="center" w:pos="4536"/>
        <w:tab w:val="right" w:pos="9072"/>
      </w:tabs>
      <w:spacing w:after="120"/>
    </w:pPr>
    <w:rPr>
      <w:rFonts w:ascii="Arial" w:eastAsia="MS Mincho" w:hAnsi="Arial"/>
      <w:b/>
      <w:sz w:val="20"/>
      <w:lang w:eastAsia="en-US"/>
    </w:rPr>
  </w:style>
  <w:style w:type="character" w:customStyle="1" w:styleId="HeaderChar">
    <w:name w:val="Header Char"/>
    <w:basedOn w:val="DefaultParagraphFont"/>
    <w:link w:val="Header"/>
    <w:qFormat/>
    <w:rsid w:val="00593D16"/>
    <w:rPr>
      <w:rFonts w:ascii="Arial" w:eastAsia="MS Mincho" w:hAnsi="Arial" w:cs="Times New Roman"/>
      <w:b/>
      <w:sz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3">
    <w:name w:val="3"/>
    <w:basedOn w:val="TableNormal"/>
    <w:tblPr>
      <w:tblStyleRowBandSize w:val="1"/>
      <w:tblStyleColBandSize w:val="1"/>
      <w:tblCellMar>
        <w:top w:w="100" w:type="dxa"/>
        <w:left w:w="100" w:type="dxa"/>
        <w:bottom w:w="100" w:type="dxa"/>
        <w:right w:w="100" w:type="dxa"/>
      </w:tblCellMar>
    </w:tblPr>
  </w:style>
  <w:style w:type="table" w:customStyle="1" w:styleId="2">
    <w:name w:val="2"/>
    <w:basedOn w:val="TableNormal"/>
    <w:tblPr>
      <w:tblStyleRowBandSize w:val="1"/>
      <w:tblStyleColBandSize w:val="1"/>
      <w:tblCellMar>
        <w:top w:w="100" w:type="dxa"/>
        <w:left w:w="100" w:type="dxa"/>
        <w:bottom w:w="100" w:type="dxa"/>
        <w:right w:w="100" w:type="dxa"/>
      </w:tblCellMar>
    </w:tblPr>
  </w:style>
  <w:style w:type="table" w:customStyle="1" w:styleId="1">
    <w:name w:val="1"/>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BB6EE9"/>
    <w:pPr>
      <w:ind w:left="720"/>
      <w:contextualSpacing/>
    </w:pPr>
  </w:style>
  <w:style w:type="character" w:styleId="Hyperlink">
    <w:name w:val="Hyperlink"/>
    <w:uiPriority w:val="99"/>
    <w:rsid w:val="00F8310E"/>
    <w:rPr>
      <w:color w:val="0000FF"/>
      <w:u w:val="single"/>
    </w:rPr>
  </w:style>
  <w:style w:type="paragraph" w:customStyle="1" w:styleId="B1">
    <w:name w:val="B1"/>
    <w:basedOn w:val="Normal"/>
    <w:link w:val="B1Char"/>
    <w:qFormat/>
    <w:rsid w:val="002964F4"/>
    <w:pPr>
      <w:overflowPunct w:val="0"/>
      <w:autoSpaceDE w:val="0"/>
      <w:autoSpaceDN w:val="0"/>
      <w:adjustRightInd w:val="0"/>
      <w:spacing w:after="180"/>
      <w:ind w:left="568" w:hanging="284"/>
      <w:textAlignment w:val="baseline"/>
    </w:pPr>
    <w:rPr>
      <w:rFonts w:eastAsia="Malgun Gothic"/>
      <w:color w:val="000000"/>
      <w:sz w:val="20"/>
      <w:szCs w:val="20"/>
      <w:lang w:val="en-GB" w:eastAsia="ja-JP"/>
    </w:rPr>
  </w:style>
  <w:style w:type="character" w:customStyle="1" w:styleId="B1Char">
    <w:name w:val="B1 Char"/>
    <w:link w:val="B1"/>
    <w:qFormat/>
    <w:rsid w:val="002964F4"/>
    <w:rPr>
      <w:rFonts w:eastAsia="Malgun Gothic"/>
      <w:color w:val="000000"/>
      <w:sz w:val="20"/>
      <w:szCs w:val="20"/>
      <w:lang w:val="en-GB" w:eastAsia="ja-JP"/>
    </w:rPr>
  </w:style>
  <w:style w:type="paragraph" w:customStyle="1" w:styleId="EW">
    <w:name w:val="EW"/>
    <w:basedOn w:val="Normal"/>
    <w:rsid w:val="00DA2475"/>
    <w:pPr>
      <w:keepLines/>
      <w:overflowPunct w:val="0"/>
      <w:autoSpaceDE w:val="0"/>
      <w:autoSpaceDN w:val="0"/>
      <w:adjustRightInd w:val="0"/>
      <w:ind w:left="1702" w:hanging="1418"/>
      <w:textAlignment w:val="baseline"/>
    </w:pPr>
    <w:rPr>
      <w:rFonts w:eastAsia="Times New Roman"/>
      <w:color w:val="000000"/>
      <w:sz w:val="20"/>
      <w:szCs w:val="20"/>
      <w:lang w:val="en-GB" w:eastAsia="ja-JP"/>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paragraph" w:customStyle="1" w:styleId="Doc-title">
    <w:name w:val="Doc-title"/>
    <w:basedOn w:val="Normal"/>
    <w:next w:val="Normal"/>
    <w:link w:val="Doc-titleChar"/>
    <w:qFormat/>
    <w:rsid w:val="00D46014"/>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D46014"/>
    <w:rPr>
      <w:rFonts w:ascii="Arial" w:eastAsia="MS Mincho" w:hAnsi="Arial"/>
      <w:noProof/>
      <w:sz w:val="20"/>
      <w:lang w:val="en-GB" w:eastAsia="en-GB"/>
    </w:rPr>
  </w:style>
  <w:style w:type="paragraph" w:customStyle="1" w:styleId="3GPPHeader">
    <w:name w:val="3GPP_Header"/>
    <w:basedOn w:val="BodyText"/>
    <w:rsid w:val="00D46014"/>
    <w:pPr>
      <w:tabs>
        <w:tab w:val="left" w:pos="1701"/>
        <w:tab w:val="right" w:pos="9639"/>
      </w:tabs>
      <w:spacing w:after="240"/>
      <w:jc w:val="both"/>
    </w:pPr>
    <w:rPr>
      <w:rFonts w:ascii="Arial" w:eastAsia="Times New Roman" w:hAnsi="Arial" w:cs="Arial"/>
      <w:b/>
      <w:szCs w:val="20"/>
      <w:lang w:val="sv-SE"/>
    </w:rPr>
  </w:style>
  <w:style w:type="paragraph" w:styleId="BodyText">
    <w:name w:val="Body Text"/>
    <w:basedOn w:val="Normal"/>
    <w:link w:val="BodyTextChar"/>
    <w:uiPriority w:val="99"/>
    <w:semiHidden/>
    <w:unhideWhenUsed/>
    <w:rsid w:val="00D46014"/>
    <w:pPr>
      <w:spacing w:after="120"/>
    </w:pPr>
  </w:style>
  <w:style w:type="character" w:customStyle="1" w:styleId="BodyTextChar">
    <w:name w:val="Body Text Char"/>
    <w:basedOn w:val="DefaultParagraphFont"/>
    <w:link w:val="BodyText"/>
    <w:uiPriority w:val="99"/>
    <w:semiHidden/>
    <w:rsid w:val="00D46014"/>
    <w:rPr>
      <w:rFonts w:eastAsia="SimSun"/>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4C4237"/>
    <w:rPr>
      <w:rFonts w:eastAsia="SimSun"/>
      <w:lang w:eastAsia="zh-CN"/>
    </w:rPr>
  </w:style>
  <w:style w:type="table" w:styleId="TableGrid">
    <w:name w:val="Table Grid"/>
    <w:basedOn w:val="TableNormal"/>
    <w:uiPriority w:val="39"/>
    <w:rsid w:val="004C42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752041">
      <w:bodyDiv w:val="1"/>
      <w:marLeft w:val="0"/>
      <w:marRight w:val="0"/>
      <w:marTop w:val="0"/>
      <w:marBottom w:val="0"/>
      <w:divBdr>
        <w:top w:val="none" w:sz="0" w:space="0" w:color="auto"/>
        <w:left w:val="none" w:sz="0" w:space="0" w:color="auto"/>
        <w:bottom w:val="none" w:sz="0" w:space="0" w:color="auto"/>
        <w:right w:val="none" w:sz="0" w:space="0" w:color="auto"/>
      </w:divBdr>
    </w:div>
    <w:div w:id="1288580735">
      <w:bodyDiv w:val="1"/>
      <w:marLeft w:val="0"/>
      <w:marRight w:val="0"/>
      <w:marTop w:val="0"/>
      <w:marBottom w:val="0"/>
      <w:divBdr>
        <w:top w:val="none" w:sz="0" w:space="0" w:color="auto"/>
        <w:left w:val="none" w:sz="0" w:space="0" w:color="auto"/>
        <w:bottom w:val="none" w:sz="0" w:space="0" w:color="auto"/>
        <w:right w:val="none" w:sz="0" w:space="0" w:color="auto"/>
      </w:divBdr>
    </w:div>
    <w:div w:id="1715153952">
      <w:bodyDiv w:val="1"/>
      <w:marLeft w:val="0"/>
      <w:marRight w:val="0"/>
      <w:marTop w:val="0"/>
      <w:marBottom w:val="0"/>
      <w:divBdr>
        <w:top w:val="none" w:sz="0" w:space="0" w:color="auto"/>
        <w:left w:val="none" w:sz="0" w:space="0" w:color="auto"/>
        <w:bottom w:val="none" w:sz="0" w:space="0" w:color="auto"/>
        <w:right w:val="none" w:sz="0" w:space="0" w:color="auto"/>
      </w:divBdr>
    </w:div>
    <w:div w:id="19974112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4Y1oFyzYI66qLVNX8QOEyeLcOA==">AMUW2mVLJJs0TXU3EU5ePMEOL0EU6xnd1yvvBWMmHoumSZfrtU0AFTepXQiQRo9e/mifAlVQUkPgZbUL8AreTdfzQzn+Bvuny5TZme/g+ZBQ9hLHkb/g7za3IUQjmaRclWkZvEHi7hgsA7O/Z01YfwET33Egta/OxlSsQe+B35xj67vLCILrBHnAsKAqGp4M9ahX57DcW3vBWFu+ahycdERMTxVb+Jd/J5a+60rjzPt5ufhgHXRAehxjE4Jriv+PS6udfvPJs6NQ1Bh023+0jZ+tgSIn0DcpF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1214</Words>
  <Characters>6924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Yee Sin Chan</dc:creator>
  <cp:lastModifiedBy>Yee Sin Chan</cp:lastModifiedBy>
  <cp:revision>2</cp:revision>
  <dcterms:created xsi:type="dcterms:W3CDTF">2022-08-10T01:28:00Z</dcterms:created>
  <dcterms:modified xsi:type="dcterms:W3CDTF">2022-08-10T01:28:00Z</dcterms:modified>
</cp:coreProperties>
</file>