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10F4DB7B"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0A6528">
        <w:rPr>
          <w:rFonts w:ascii="Arial" w:hAnsi="Arial"/>
          <w:b/>
          <w:noProof/>
          <w:sz w:val="24"/>
        </w:rPr>
        <w:t>9</w:t>
      </w:r>
      <w:r w:rsidR="00B37B2D">
        <w:rPr>
          <w:rFonts w:ascii="Arial" w:hAnsi="Arial"/>
          <w:b/>
          <w:noProof/>
          <w:sz w:val="24"/>
        </w:rPr>
        <w:t>-</w:t>
      </w:r>
      <w:r w:rsidR="0068044F">
        <w:rPr>
          <w:rFonts w:ascii="Arial" w:hAnsi="Arial"/>
          <w:b/>
          <w:noProof/>
          <w:sz w:val="24"/>
        </w:rPr>
        <w:t>e</w:t>
      </w:r>
      <w:r w:rsidRPr="004F70AD">
        <w:rPr>
          <w:rFonts w:ascii="Arial" w:hAnsi="Arial"/>
          <w:b/>
          <w:i/>
          <w:noProof/>
          <w:sz w:val="28"/>
        </w:rPr>
        <w:tab/>
      </w:r>
      <w:r w:rsidR="00386979" w:rsidRPr="00386979">
        <w:rPr>
          <w:rFonts w:ascii="Arial" w:hAnsi="Arial"/>
          <w:b/>
          <w:i/>
          <w:noProof/>
          <w:sz w:val="28"/>
        </w:rPr>
        <w:t>R2-2208282</w:t>
      </w:r>
    </w:p>
    <w:p w14:paraId="243BA821" w14:textId="22FA0E7B" w:rsidR="00A62464" w:rsidRPr="003F16D2" w:rsidRDefault="00A62464" w:rsidP="00A62464">
      <w:pPr>
        <w:widowControl w:val="0"/>
        <w:tabs>
          <w:tab w:val="left" w:pos="1701"/>
          <w:tab w:val="right" w:pos="9923"/>
        </w:tabs>
        <w:spacing w:before="120" w:after="0"/>
        <w:rPr>
          <w:rFonts w:ascii="Arial" w:hAnsi="Arial"/>
          <w:b/>
          <w:i/>
          <w:noProof/>
          <w:sz w:val="28"/>
          <w:lang w:eastAsia="ko-KR"/>
        </w:rPr>
      </w:pPr>
      <w:r w:rsidRPr="002C2514">
        <w:rPr>
          <w:rFonts w:ascii="Arial" w:hAnsi="Arial"/>
          <w:b/>
          <w:noProof/>
          <w:sz w:val="24"/>
        </w:rPr>
        <w:t xml:space="preserve">Online, </w:t>
      </w:r>
      <w:r w:rsidR="000A6528">
        <w:rPr>
          <w:rFonts w:ascii="Arial" w:hAnsi="Arial"/>
          <w:b/>
          <w:noProof/>
          <w:sz w:val="24"/>
        </w:rPr>
        <w:t>August 17</w:t>
      </w:r>
      <w:r w:rsidRPr="002C2514">
        <w:rPr>
          <w:rFonts w:ascii="Arial" w:hAnsi="Arial"/>
          <w:b/>
          <w:noProof/>
          <w:sz w:val="24"/>
        </w:rPr>
        <w:t xml:space="preserve"> – </w:t>
      </w:r>
      <w:r w:rsidR="000A6528">
        <w:rPr>
          <w:rFonts w:ascii="Arial" w:hAnsi="Arial"/>
          <w:b/>
          <w:noProof/>
          <w:sz w:val="24"/>
        </w:rPr>
        <w:t>August</w:t>
      </w:r>
      <w:r w:rsidRPr="002C2514">
        <w:rPr>
          <w:rFonts w:ascii="Arial" w:hAnsi="Arial"/>
          <w:b/>
          <w:noProof/>
          <w:sz w:val="24"/>
        </w:rPr>
        <w:t xml:space="preserve"> </w:t>
      </w:r>
      <w:r w:rsidR="000A6528">
        <w:rPr>
          <w:rFonts w:ascii="Arial" w:hAnsi="Arial"/>
          <w:b/>
          <w:noProof/>
          <w:sz w:val="24"/>
        </w:rPr>
        <w:t>26</w:t>
      </w:r>
      <w:r w:rsidRPr="002C2514">
        <w:rPr>
          <w:rFonts w:ascii="Arial" w:hAnsi="Arial"/>
          <w:b/>
          <w:noProof/>
          <w:sz w:val="24"/>
        </w:rPr>
        <w:t>, 202</w:t>
      </w:r>
      <w:r w:rsidR="00B37B2D">
        <w:rPr>
          <w:rFonts w:ascii="Arial" w:hAnsi="Arial"/>
          <w:b/>
          <w:noProof/>
          <w:sz w:val="24"/>
        </w:rPr>
        <w:t>2</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2D178A05" w:rsidR="00D4259F" w:rsidRPr="00D05067"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0A6528">
        <w:rPr>
          <w:rFonts w:ascii="Arial" w:hAnsi="Arial" w:cs="Arial"/>
          <w:b/>
          <w:noProof/>
          <w:sz w:val="28"/>
          <w:szCs w:val="28"/>
          <w:lang w:val="en-US"/>
        </w:rPr>
        <w:t>8.7.4</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6595DEAE"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9A1597">
        <w:rPr>
          <w:rFonts w:ascii="Arial" w:hAnsi="Arial" w:cs="Arial"/>
          <w:b/>
          <w:noProof/>
          <w:sz w:val="28"/>
          <w:szCs w:val="28"/>
          <w:lang w:val="en-US"/>
        </w:rPr>
        <w:t>Reducing UE power consumption in</w:t>
      </w:r>
      <w:r w:rsidR="00A23DC6">
        <w:rPr>
          <w:rFonts w:ascii="Arial" w:hAnsi="Arial" w:cs="Arial"/>
          <w:b/>
          <w:noProof/>
          <w:sz w:val="28"/>
          <w:szCs w:val="28"/>
          <w:lang w:val="en-US" w:eastAsia="ko-KR"/>
        </w:rPr>
        <w:t xml:space="preserve"> idle/inactive mode</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28084B0F" w14:textId="1F32883C" w:rsidR="00E8175B" w:rsidRDefault="004F2564" w:rsidP="00501258">
      <w:pPr>
        <w:spacing w:after="240"/>
        <w:ind w:firstLineChars="100" w:firstLine="200"/>
        <w:rPr>
          <w:bCs/>
          <w:lang w:eastAsia="ko-KR"/>
        </w:rPr>
      </w:pPr>
      <w:r>
        <w:rPr>
          <w:lang w:val="en-US" w:eastAsia="ko-KR"/>
        </w:rPr>
        <w:t xml:space="preserve">During Rel-17, the measurement rules for UEs in RRC_IDLE/INACTIVE was enhanced aiming to improve the mobility performance only, and consequently, UE spends a lot of power for measurements. </w:t>
      </w:r>
      <w:r>
        <w:rPr>
          <w:rFonts w:hint="eastAsia"/>
          <w:bCs/>
          <w:lang w:eastAsia="ko-KR"/>
        </w:rPr>
        <w:t xml:space="preserve">In this </w:t>
      </w:r>
      <w:r>
        <w:rPr>
          <w:bCs/>
          <w:lang w:eastAsia="ko-KR"/>
        </w:rPr>
        <w:t>document</w:t>
      </w:r>
      <w:r>
        <w:rPr>
          <w:rFonts w:hint="eastAsia"/>
          <w:bCs/>
          <w:lang w:eastAsia="ko-KR"/>
        </w:rPr>
        <w:t xml:space="preserve">, </w:t>
      </w:r>
      <w:r>
        <w:rPr>
          <w:bCs/>
          <w:lang w:eastAsia="ko-KR"/>
        </w:rPr>
        <w:t xml:space="preserve">we discuss how to reduce the UE power consumption according </w:t>
      </w:r>
      <w:r w:rsidR="00E8175B">
        <w:rPr>
          <w:bCs/>
          <w:lang w:eastAsia="ko-KR"/>
        </w:rPr>
        <w:t xml:space="preserve">to </w:t>
      </w:r>
      <w:r>
        <w:rPr>
          <w:bCs/>
          <w:lang w:eastAsia="ko-KR"/>
        </w:rPr>
        <w:t xml:space="preserve">the </w:t>
      </w:r>
      <w:r w:rsidR="00E8175B">
        <w:rPr>
          <w:bCs/>
          <w:lang w:eastAsia="ko-KR"/>
        </w:rPr>
        <w:t xml:space="preserve">following </w:t>
      </w:r>
      <w:r>
        <w:rPr>
          <w:bCs/>
          <w:lang w:eastAsia="ko-KR"/>
        </w:rPr>
        <w:t>objective in WID</w:t>
      </w:r>
      <w:bookmarkStart w:id="0" w:name="_GoBack"/>
      <w:bookmarkEnd w:id="0"/>
      <w:r>
        <w:rPr>
          <w:bCs/>
          <w:lang w:eastAsia="ko-KR"/>
        </w:rPr>
        <w:t xml:space="preserve"> RP-220953</w:t>
      </w:r>
      <w:r w:rsidR="0069011B">
        <w:rPr>
          <w:bCs/>
          <w:lang w:eastAsia="ko-KR"/>
        </w:rPr>
        <w:t>.</w:t>
      </w:r>
    </w:p>
    <w:p w14:paraId="665D3F3E" w14:textId="77777777" w:rsidR="00E8175B" w:rsidRPr="00E8175B" w:rsidRDefault="00E8175B" w:rsidP="00501258">
      <w:pPr>
        <w:pStyle w:val="afa"/>
        <w:numPr>
          <w:ilvl w:val="0"/>
          <w:numId w:val="29"/>
        </w:numPr>
        <w:spacing w:after="240"/>
        <w:ind w:leftChars="0" w:hanging="403"/>
        <w:rPr>
          <w:rFonts w:ascii="Times New Roman" w:hAnsi="Times New Roman"/>
          <w:bCs/>
        </w:rPr>
      </w:pPr>
      <w:r w:rsidRPr="00E8175B">
        <w:rPr>
          <w:rFonts w:ascii="Times New Roman" w:hAnsi="Times New Roman"/>
          <w:bCs/>
        </w:rPr>
        <w:t>Specify NTN-TN and NTN-NTN measurement/mobility and service continuity enhancements [RAN2,RAN3,RAN4]</w:t>
      </w:r>
    </w:p>
    <w:p w14:paraId="21B7EA3F" w14:textId="13B1E4FF" w:rsidR="00E8175B" w:rsidRPr="00FC3A97" w:rsidRDefault="007C04A0" w:rsidP="007C04A0">
      <w:pPr>
        <w:pStyle w:val="afa"/>
        <w:numPr>
          <w:ilvl w:val="1"/>
          <w:numId w:val="29"/>
        </w:numPr>
        <w:spacing w:after="240"/>
        <w:ind w:leftChars="0"/>
        <w:rPr>
          <w:bCs/>
        </w:rPr>
      </w:pPr>
      <w:r w:rsidRPr="007C04A0">
        <w:rPr>
          <w:rFonts w:ascii="Times New Roman" w:hAnsi="Times New Roman"/>
          <w:bCs/>
        </w:rPr>
        <w:t>Specify cell reselection enhancements for RRC_IDLE/INACTIVE UEs to reduce UE power consumption (NTN-TN mobility is prioritized). [RAN2, RAN3, RAN4]</w:t>
      </w:r>
    </w:p>
    <w:p w14:paraId="6B808B64" w14:textId="20B4B222" w:rsidR="008F6CBA" w:rsidRDefault="00B02523" w:rsidP="00C9469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5A794C35" w14:textId="20706E47" w:rsidR="00706F0B" w:rsidRPr="008E3091" w:rsidRDefault="003C3B12" w:rsidP="005A554E">
      <w:pPr>
        <w:pStyle w:val="2"/>
        <w:rPr>
          <w:lang w:val="en-US" w:eastAsia="ko-KR"/>
        </w:rPr>
      </w:pPr>
      <w:r>
        <w:rPr>
          <w:lang w:val="en-US" w:eastAsia="ko-KR"/>
        </w:rPr>
        <w:t xml:space="preserve">2.1. </w:t>
      </w:r>
      <w:r w:rsidR="00706F0B">
        <w:rPr>
          <w:rFonts w:hint="eastAsia"/>
          <w:lang w:val="en-US" w:eastAsia="ko-KR"/>
        </w:rPr>
        <w:t>TN measurement</w:t>
      </w:r>
    </w:p>
    <w:p w14:paraId="05B8BFC8" w14:textId="4CE76AE6" w:rsidR="00881C44" w:rsidRDefault="004657F1" w:rsidP="00940659">
      <w:pPr>
        <w:ind w:firstLineChars="100" w:firstLine="200"/>
        <w:jc w:val="both"/>
        <w:rPr>
          <w:lang w:val="en-US" w:eastAsia="ko-KR"/>
        </w:rPr>
      </w:pPr>
      <w:r w:rsidRPr="004657F1">
        <w:rPr>
          <w:lang w:val="en-US" w:eastAsia="ko-KR"/>
        </w:rPr>
        <w:t>In Rel-17, RAN2 agreed that TN cells should be prioritized over NTN cells in cell reselection, and this can be done by assigning a higher priority to TN frequency than NTN frequency. Then, UE always performs the measurement on TN frequencies and moves to the TN cell, if available, no matter how good the quality of the serving NTN cell is.</w:t>
      </w:r>
    </w:p>
    <w:p w14:paraId="0006CB4E" w14:textId="0D4A50C1" w:rsidR="00164728" w:rsidRDefault="00D962C6" w:rsidP="00893A35">
      <w:pPr>
        <w:ind w:firstLineChars="100" w:firstLine="200"/>
        <w:jc w:val="both"/>
        <w:rPr>
          <w:lang w:val="en-US" w:eastAsia="ko-KR"/>
        </w:rPr>
      </w:pPr>
      <w:r w:rsidRPr="00D962C6">
        <w:rPr>
          <w:lang w:val="en-US" w:eastAsia="ko-KR"/>
        </w:rPr>
        <w:t xml:space="preserve">If </w:t>
      </w:r>
      <w:r w:rsidR="000F0CD0">
        <w:rPr>
          <w:lang w:val="en-US" w:eastAsia="ko-KR"/>
        </w:rPr>
        <w:t xml:space="preserve">the coverage of TN cells </w:t>
      </w:r>
      <w:r w:rsidR="00180A31">
        <w:rPr>
          <w:lang w:val="en-US" w:eastAsia="ko-KR"/>
        </w:rPr>
        <w:t>overlaps</w:t>
      </w:r>
      <w:r w:rsidR="000F0CD0">
        <w:rPr>
          <w:lang w:val="en-US" w:eastAsia="ko-KR"/>
        </w:rPr>
        <w:t xml:space="preserve"> with a</w:t>
      </w:r>
      <w:r w:rsidR="00180A31">
        <w:rPr>
          <w:lang w:val="en-US" w:eastAsia="ko-KR"/>
        </w:rPr>
        <w:t>n</w:t>
      </w:r>
      <w:r w:rsidR="000F0CD0">
        <w:rPr>
          <w:lang w:val="en-US" w:eastAsia="ko-KR"/>
        </w:rPr>
        <w:t xml:space="preserve"> NTN cell, </w:t>
      </w:r>
      <w:r w:rsidRPr="00D962C6">
        <w:rPr>
          <w:lang w:val="en-US" w:eastAsia="ko-KR"/>
        </w:rPr>
        <w:t xml:space="preserve">the NTN cell </w:t>
      </w:r>
      <w:r w:rsidR="000F0CD0">
        <w:rPr>
          <w:lang w:val="en-US" w:eastAsia="ko-KR"/>
        </w:rPr>
        <w:t xml:space="preserve">may </w:t>
      </w:r>
      <w:r w:rsidRPr="00D962C6">
        <w:rPr>
          <w:lang w:val="en-US" w:eastAsia="ko-KR"/>
        </w:rPr>
        <w:t xml:space="preserve">configure the corresponding TN frequencies as a target of inter-frequency measurements via SIB4. However, since the coverage of the NTN cell is </w:t>
      </w:r>
      <w:r w:rsidR="00180A31">
        <w:rPr>
          <w:lang w:val="en-US" w:eastAsia="ko-KR"/>
        </w:rPr>
        <w:t>extensive</w:t>
      </w:r>
      <w:r w:rsidRPr="00D962C6">
        <w:rPr>
          <w:lang w:val="en-US" w:eastAsia="ko-KR"/>
        </w:rPr>
        <w:t xml:space="preserve">, the measurement target indicated in SIB4 may not be suitable for some UEs in the cell. </w:t>
      </w:r>
    </w:p>
    <w:p w14:paraId="253BC968" w14:textId="5EDD250E" w:rsidR="00FC3983" w:rsidRDefault="00892C81" w:rsidP="005A554E">
      <w:pPr>
        <w:keepNext/>
        <w:ind w:firstLineChars="100" w:firstLine="200"/>
        <w:jc w:val="center"/>
      </w:pPr>
      <w:r w:rsidRPr="00892C81">
        <w:t xml:space="preserve"> </w:t>
      </w:r>
      <w:r w:rsidR="004657F1">
        <w:object w:dxaOrig="5352" w:dyaOrig="3792" w14:anchorId="653B0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6pt;height:171pt" o:ole="">
            <v:imagedata r:id="rId8" o:title=""/>
          </v:shape>
          <o:OLEObject Type="Embed" ProgID="Visio.Drawing.15" ShapeID="_x0000_i1025" DrawAspect="Content" ObjectID="_1721642391" r:id="rId9"/>
        </w:object>
      </w:r>
    </w:p>
    <w:p w14:paraId="42EAC600" w14:textId="4510F392" w:rsidR="00164728" w:rsidRDefault="00FC3983" w:rsidP="005A554E">
      <w:pPr>
        <w:pStyle w:val="ac"/>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An example of </w:t>
      </w:r>
      <w:r w:rsidR="004657F1">
        <w:t>NTN and</w:t>
      </w:r>
      <w:r>
        <w:t xml:space="preserve"> TN cell</w:t>
      </w:r>
      <w:r w:rsidR="004657F1">
        <w:t>s</w:t>
      </w:r>
      <w:r>
        <w:t xml:space="preserve"> deployment</w:t>
      </w:r>
      <w:r>
        <w:rPr>
          <w:noProof/>
        </w:rPr>
        <w:t>.</w:t>
      </w:r>
    </w:p>
    <w:p w14:paraId="4C33AAA9" w14:textId="6762A3BF" w:rsidR="000F0CD0" w:rsidRDefault="00D962C6" w:rsidP="00893A35">
      <w:pPr>
        <w:ind w:firstLineChars="100" w:firstLine="200"/>
        <w:jc w:val="both"/>
        <w:rPr>
          <w:lang w:val="en-US" w:eastAsia="ko-KR"/>
        </w:rPr>
      </w:pPr>
      <w:r>
        <w:rPr>
          <w:lang w:val="en-US" w:eastAsia="ko-KR"/>
        </w:rPr>
        <w:t>As</w:t>
      </w:r>
      <w:r w:rsidR="00AA204C">
        <w:rPr>
          <w:lang w:val="en-US" w:eastAsia="ko-KR"/>
        </w:rPr>
        <w:t xml:space="preserve"> </w:t>
      </w:r>
      <w:r>
        <w:rPr>
          <w:lang w:val="en-US" w:eastAsia="ko-KR"/>
        </w:rPr>
        <w:t xml:space="preserve">illustrated in Figure1, for example, </w:t>
      </w:r>
      <w:r w:rsidR="00AA204C">
        <w:rPr>
          <w:lang w:val="en-US" w:eastAsia="ko-KR"/>
        </w:rPr>
        <w:t>if an UE is far from the TN cells</w:t>
      </w:r>
      <w:r w:rsidR="00180A31">
        <w:rPr>
          <w:lang w:val="en-US" w:eastAsia="ko-KR"/>
        </w:rPr>
        <w:t>,</w:t>
      </w:r>
      <w:r w:rsidR="00AA204C">
        <w:rPr>
          <w:lang w:val="en-US" w:eastAsia="ko-KR"/>
        </w:rPr>
        <w:t xml:space="preserve"> as shown in </w:t>
      </w:r>
      <w:r w:rsidR="00180A31">
        <w:rPr>
          <w:lang w:val="en-US" w:eastAsia="ko-KR"/>
        </w:rPr>
        <w:t xml:space="preserve">the </w:t>
      </w:r>
      <w:r w:rsidR="00AA204C">
        <w:rPr>
          <w:lang w:val="en-US" w:eastAsia="ko-KR"/>
        </w:rPr>
        <w:t xml:space="preserve">figure </w:t>
      </w:r>
      <w:r w:rsidR="00C3398A">
        <w:rPr>
          <w:lang w:val="en-US" w:eastAsia="ko-KR"/>
        </w:rPr>
        <w:t>above</w:t>
      </w:r>
      <w:r w:rsidR="000F0CD0">
        <w:rPr>
          <w:lang w:val="en-US" w:eastAsia="ko-KR"/>
        </w:rPr>
        <w:t xml:space="preserve"> (UE2)</w:t>
      </w:r>
      <w:r w:rsidR="00AA204C">
        <w:rPr>
          <w:lang w:val="en-US" w:eastAsia="ko-KR"/>
        </w:rPr>
        <w:t xml:space="preserve">, the </w:t>
      </w:r>
      <w:r w:rsidR="00CE677B">
        <w:rPr>
          <w:lang w:val="en-US" w:eastAsia="ko-KR"/>
        </w:rPr>
        <w:t>UE</w:t>
      </w:r>
      <w:r w:rsidR="00AA204C">
        <w:rPr>
          <w:lang w:val="en-US" w:eastAsia="ko-KR"/>
        </w:rPr>
        <w:t xml:space="preserve"> does</w:t>
      </w:r>
      <w:r w:rsidR="00180A31">
        <w:rPr>
          <w:lang w:val="en-US" w:eastAsia="ko-KR"/>
        </w:rPr>
        <w:t xml:space="preserve"> not</w:t>
      </w:r>
      <w:r w:rsidR="00CE677B">
        <w:rPr>
          <w:lang w:val="en-US" w:eastAsia="ko-KR"/>
        </w:rPr>
        <w:t xml:space="preserve"> need to measure the TN frequencies.</w:t>
      </w:r>
      <w:r w:rsidR="00CC378D">
        <w:rPr>
          <w:lang w:val="en-US" w:eastAsia="ko-KR"/>
        </w:rPr>
        <w:t xml:space="preserve"> </w:t>
      </w:r>
      <w:r w:rsidR="00D83A56">
        <w:rPr>
          <w:lang w:val="en-US" w:eastAsia="ko-KR"/>
        </w:rPr>
        <w:t>However</w:t>
      </w:r>
      <w:r w:rsidR="00CC378D">
        <w:rPr>
          <w:lang w:val="en-US" w:eastAsia="ko-KR"/>
        </w:rPr>
        <w:t xml:space="preserve">, </w:t>
      </w:r>
      <w:r w:rsidR="0012708C">
        <w:rPr>
          <w:lang w:val="en-US" w:eastAsia="ko-KR"/>
        </w:rPr>
        <w:t>according to the current measurement rules</w:t>
      </w:r>
      <w:r w:rsidR="004A78F6">
        <w:rPr>
          <w:lang w:val="en-US" w:eastAsia="ko-KR"/>
        </w:rPr>
        <w:t>,</w:t>
      </w:r>
      <w:r w:rsidR="000F0CD0">
        <w:rPr>
          <w:lang w:val="en-US" w:eastAsia="ko-KR"/>
        </w:rPr>
        <w:t xml:space="preserve"> the UE shall do measurements of the TN frequencies as long as their frequency priorities are higher than the current TN frequency. As a result, the </w:t>
      </w:r>
      <w:r w:rsidR="000E29B9" w:rsidRPr="000E29B9">
        <w:rPr>
          <w:lang w:val="en-US" w:eastAsia="ko-KR"/>
        </w:rPr>
        <w:t xml:space="preserve">UE suffers from </w:t>
      </w:r>
      <w:r w:rsidR="00180A31">
        <w:rPr>
          <w:lang w:val="en-US" w:eastAsia="ko-KR"/>
        </w:rPr>
        <w:t>an</w:t>
      </w:r>
      <w:r w:rsidR="00CC378D">
        <w:rPr>
          <w:lang w:val="en-US" w:eastAsia="ko-KR"/>
        </w:rPr>
        <w:t xml:space="preserve"> </w:t>
      </w:r>
      <w:r w:rsidR="000E29B9" w:rsidRPr="000E29B9">
        <w:rPr>
          <w:lang w:val="en-US" w:eastAsia="ko-KR"/>
        </w:rPr>
        <w:t>excessive energy drain</w:t>
      </w:r>
      <w:r w:rsidR="00EB1E9E">
        <w:rPr>
          <w:lang w:val="en-US" w:eastAsia="ko-KR"/>
        </w:rPr>
        <w:t xml:space="preserve"> due to the unnecessary measurements</w:t>
      </w:r>
      <w:r w:rsidR="00C875BE">
        <w:rPr>
          <w:lang w:val="en-US" w:eastAsia="ko-KR"/>
        </w:rPr>
        <w:t xml:space="preserve"> on TN frequencies</w:t>
      </w:r>
      <w:r w:rsidR="000E29B9" w:rsidRPr="000E29B9">
        <w:rPr>
          <w:lang w:val="en-US" w:eastAsia="ko-KR"/>
        </w:rPr>
        <w:t xml:space="preserve">. </w:t>
      </w:r>
    </w:p>
    <w:p w14:paraId="667D35E9" w14:textId="20A7607C" w:rsidR="00940659" w:rsidRDefault="000F0CD0" w:rsidP="00893A35">
      <w:pPr>
        <w:ind w:firstLineChars="100" w:firstLine="200"/>
        <w:jc w:val="both"/>
        <w:rPr>
          <w:lang w:val="en-US" w:eastAsia="ko-KR"/>
        </w:rPr>
      </w:pPr>
      <w:r>
        <w:rPr>
          <w:lang w:val="en-US" w:eastAsia="ko-KR"/>
        </w:rPr>
        <w:lastRenderedPageBreak/>
        <w:t xml:space="preserve">Considering </w:t>
      </w:r>
      <w:r w:rsidR="00913025">
        <w:rPr>
          <w:lang w:val="en-US" w:eastAsia="ko-KR"/>
        </w:rPr>
        <w:t>the</w:t>
      </w:r>
      <w:r>
        <w:rPr>
          <w:lang w:val="en-US" w:eastAsia="ko-KR"/>
        </w:rPr>
        <w:t xml:space="preserve"> </w:t>
      </w:r>
      <w:r w:rsidR="00913025">
        <w:rPr>
          <w:lang w:val="en-US" w:eastAsia="ko-KR"/>
        </w:rPr>
        <w:t>extensive</w:t>
      </w:r>
      <w:r>
        <w:rPr>
          <w:lang w:val="en-US" w:eastAsia="ko-KR"/>
        </w:rPr>
        <w:t xml:space="preserve"> coverage of NTN cells, </w:t>
      </w:r>
      <w:r w:rsidR="00913025" w:rsidRPr="00913025">
        <w:rPr>
          <w:lang w:val="en-US" w:eastAsia="ko-KR"/>
        </w:rPr>
        <w:t>many NTN UEs may perform unnecessary measurements if no enhancements to measurements are introduced. As shown in Figure1, it will be beneficial if TN frequency measurements are relaxed for UE2 while existing measurements are applied to UE1. That is, location-based measurement relaxation would be beneficial. In particular, the enhancements may need to consider TN cells' availability for the intended relaxation.</w:t>
      </w:r>
    </w:p>
    <w:p w14:paraId="170B1543" w14:textId="24DE8420" w:rsidR="00EE6DB7" w:rsidRPr="00940659" w:rsidRDefault="00FE42F6" w:rsidP="003F0AAC">
      <w:pPr>
        <w:ind w:left="1374" w:hangingChars="700" w:hanging="1374"/>
        <w:jc w:val="both"/>
        <w:rPr>
          <w:lang w:val="en-US" w:eastAsia="ko-KR"/>
        </w:rPr>
      </w:pPr>
      <w:r>
        <w:rPr>
          <w:b/>
          <w:lang w:val="en-US" w:eastAsia="ko-KR"/>
        </w:rPr>
        <w:t>Observation 1</w:t>
      </w:r>
      <w:r>
        <w:rPr>
          <w:b/>
          <w:lang w:val="en-US" w:eastAsia="ko-KR"/>
        </w:rPr>
        <w:tab/>
      </w:r>
      <w:r w:rsidRPr="00FE42F6">
        <w:rPr>
          <w:b/>
          <w:lang w:val="en-US" w:eastAsia="ko-KR"/>
        </w:rPr>
        <w:t>Though the TN frequency has a higher priority than the NTN frequency, the measurement of TN frequency is redundant when TN cells are unavailable around the UE.</w:t>
      </w:r>
    </w:p>
    <w:p w14:paraId="04A4288B" w14:textId="5390F287" w:rsidR="008B450F" w:rsidRDefault="003F0AAC" w:rsidP="005A554E">
      <w:pPr>
        <w:ind w:left="1374" w:hangingChars="700" w:hanging="1374"/>
        <w:rPr>
          <w:lang w:val="en-US" w:eastAsia="ko-KR"/>
        </w:rPr>
      </w:pPr>
      <w:r>
        <w:rPr>
          <w:rFonts w:hint="eastAsia"/>
          <w:b/>
          <w:lang w:val="en-US" w:eastAsia="ko-KR"/>
        </w:rPr>
        <w:t>Proposal 1</w:t>
      </w:r>
      <w:r w:rsidR="00FE42F6">
        <w:rPr>
          <w:b/>
          <w:lang w:val="en-US" w:eastAsia="ko-KR"/>
        </w:rPr>
        <w:tab/>
      </w:r>
      <w:r w:rsidR="004657F1" w:rsidRPr="004657F1">
        <w:rPr>
          <w:b/>
          <w:lang w:val="en-US" w:eastAsia="ko-KR"/>
        </w:rPr>
        <w:t xml:space="preserve">RAN2 </w:t>
      </w:r>
      <w:r w:rsidR="00707016">
        <w:rPr>
          <w:b/>
          <w:lang w:val="en-US" w:eastAsia="ko-KR"/>
        </w:rPr>
        <w:t xml:space="preserve">supports </w:t>
      </w:r>
      <w:r w:rsidR="004657F1" w:rsidRPr="004657F1">
        <w:rPr>
          <w:b/>
          <w:lang w:val="en-US" w:eastAsia="ko-KR"/>
        </w:rPr>
        <w:t>reduced measurement</w:t>
      </w:r>
      <w:r w:rsidR="00707016">
        <w:rPr>
          <w:b/>
          <w:lang w:val="en-US" w:eastAsia="ko-KR"/>
        </w:rPr>
        <w:t>s</w:t>
      </w:r>
      <w:r w:rsidR="004657F1" w:rsidRPr="004657F1">
        <w:rPr>
          <w:b/>
          <w:lang w:val="en-US" w:eastAsia="ko-KR"/>
        </w:rPr>
        <w:t xml:space="preserve"> of TN frequencies based on the TN cell</w:t>
      </w:r>
      <w:r w:rsidR="000F0CD0">
        <w:rPr>
          <w:b/>
          <w:lang w:val="en-US" w:eastAsia="ko-KR"/>
        </w:rPr>
        <w:t>s</w:t>
      </w:r>
      <w:r w:rsidR="00FE42F6">
        <w:rPr>
          <w:b/>
          <w:lang w:val="en-US" w:eastAsia="ko-KR"/>
        </w:rPr>
        <w:t>’ availability</w:t>
      </w:r>
      <w:r w:rsidR="004657F1" w:rsidRPr="004657F1">
        <w:rPr>
          <w:b/>
          <w:lang w:val="en-US" w:eastAsia="ko-KR"/>
        </w:rPr>
        <w:t>.</w:t>
      </w:r>
      <w:r w:rsidR="004657F1">
        <w:rPr>
          <w:b/>
          <w:lang w:val="en-US" w:eastAsia="ko-KR"/>
        </w:rPr>
        <w:t xml:space="preserve"> </w:t>
      </w:r>
    </w:p>
    <w:p w14:paraId="5B7784A6" w14:textId="14435703" w:rsidR="00706F0B" w:rsidRPr="00111419" w:rsidRDefault="003C3B12" w:rsidP="00706F0B">
      <w:pPr>
        <w:pStyle w:val="2"/>
        <w:rPr>
          <w:lang w:val="en-US" w:eastAsia="ko-KR"/>
        </w:rPr>
      </w:pPr>
      <w:r>
        <w:rPr>
          <w:lang w:val="en-US" w:eastAsia="ko-KR"/>
        </w:rPr>
        <w:t xml:space="preserve">2.2. </w:t>
      </w:r>
      <w:r w:rsidR="00706F0B">
        <w:rPr>
          <w:lang w:val="en-US" w:eastAsia="ko-KR"/>
        </w:rPr>
        <w:t>N</w:t>
      </w:r>
      <w:r w:rsidR="00706F0B">
        <w:rPr>
          <w:rFonts w:hint="eastAsia"/>
          <w:lang w:val="en-US" w:eastAsia="ko-KR"/>
        </w:rPr>
        <w:t>TN measurement</w:t>
      </w:r>
    </w:p>
    <w:p w14:paraId="35B79635" w14:textId="76BFB784" w:rsidR="00A850CC" w:rsidRPr="005A554E" w:rsidRDefault="00463690" w:rsidP="005A554E">
      <w:pPr>
        <w:ind w:firstLineChars="100" w:firstLine="200"/>
        <w:jc w:val="both"/>
        <w:rPr>
          <w:color w:val="FF0000"/>
          <w:lang w:val="en-US" w:eastAsia="ko-KR"/>
        </w:rPr>
      </w:pPr>
      <w:r w:rsidRPr="00463690">
        <w:rPr>
          <w:lang w:val="en-US" w:eastAsia="ko-KR"/>
        </w:rPr>
        <w:t xml:space="preserve">Considering the NTN cell can provide good enough receiving quality even to UEs located at the cell edge, the cell reselection to the better cell before the NTN cell stops serving the area is not essential for an UE camping on an NTN cell. However, according to the measurement rules in RRC_IDLE/INACTIVE, the measurements on neighbor frequencies for cell reselection are performed depending on the serving cell quality, no matter how long the remaining service time of the serving cell is. </w:t>
      </w:r>
    </w:p>
    <w:p w14:paraId="7BADE354" w14:textId="72A5EBD2" w:rsidR="005E1FEC" w:rsidRPr="00CE0FEA" w:rsidRDefault="00463690" w:rsidP="005A554E">
      <w:pPr>
        <w:ind w:firstLineChars="100" w:firstLine="200"/>
        <w:jc w:val="both"/>
        <w:rPr>
          <w:lang w:val="en-US" w:eastAsia="ko-KR"/>
        </w:rPr>
      </w:pPr>
      <w:r w:rsidRPr="00463690">
        <w:rPr>
          <w:lang w:val="en-US" w:eastAsia="ko-KR"/>
        </w:rPr>
        <w:t>The quasi-earth fixed cell provides t-Service via SIB. We can support that the UE can derive the remaining service time of the earth moving cell as proposed in  [1]. If the remaining service time of the serving cell is long enough, UE can save its power by performing the relaxed measurement or by not performing the measurement on neighbor frequencies. Therefore, it is also proposed to discuss the reduced measurement of neighbor NTN frequencies based on the remaining service time of the serving NTN cell.</w:t>
      </w:r>
    </w:p>
    <w:p w14:paraId="71C515D4" w14:textId="55C0F363" w:rsidR="00FD6A34" w:rsidRPr="00B508FB" w:rsidRDefault="003F0AAC" w:rsidP="0095729B">
      <w:pPr>
        <w:pStyle w:val="ac"/>
        <w:ind w:left="1400" w:hangingChars="700" w:hanging="1400"/>
        <w:rPr>
          <w:b w:val="0"/>
          <w:lang w:val="en-US" w:eastAsia="ko-KR"/>
        </w:rPr>
      </w:pPr>
      <w:r>
        <w:rPr>
          <w:rFonts w:eastAsiaTheme="minorEastAsia" w:hint="eastAsia"/>
          <w:lang w:val="en-US" w:eastAsia="ko-KR"/>
        </w:rPr>
        <w:t xml:space="preserve">Proposal </w:t>
      </w:r>
      <w:r w:rsidR="00812A1A">
        <w:rPr>
          <w:rFonts w:eastAsiaTheme="minorEastAsia"/>
          <w:lang w:val="en-US" w:eastAsia="ko-KR"/>
        </w:rPr>
        <w:t>2.</w:t>
      </w:r>
      <w:r w:rsidR="00812A1A">
        <w:rPr>
          <w:rFonts w:eastAsiaTheme="minorEastAsia"/>
          <w:lang w:val="en-US" w:eastAsia="ko-KR"/>
        </w:rPr>
        <w:tab/>
      </w:r>
      <w:r>
        <w:rPr>
          <w:rFonts w:eastAsiaTheme="minorEastAsia"/>
          <w:lang w:val="en-US" w:eastAsia="ko-KR"/>
        </w:rPr>
        <w:t>RAN2 discuss</w:t>
      </w:r>
      <w:r w:rsidR="00707016">
        <w:rPr>
          <w:rFonts w:eastAsiaTheme="minorEastAsia"/>
          <w:lang w:val="en-US" w:eastAsia="ko-KR"/>
        </w:rPr>
        <w:t>es</w:t>
      </w:r>
      <w:r>
        <w:rPr>
          <w:rFonts w:eastAsiaTheme="minorEastAsia"/>
          <w:lang w:val="en-US" w:eastAsia="ko-KR"/>
        </w:rPr>
        <w:t xml:space="preserve"> reduce</w:t>
      </w:r>
      <w:r w:rsidR="009D2B25">
        <w:rPr>
          <w:rFonts w:eastAsiaTheme="minorEastAsia"/>
          <w:lang w:val="en-US" w:eastAsia="ko-KR"/>
        </w:rPr>
        <w:t>d</w:t>
      </w:r>
      <w:r>
        <w:rPr>
          <w:rFonts w:eastAsiaTheme="minorEastAsia"/>
          <w:lang w:val="en-US" w:eastAsia="ko-KR"/>
        </w:rPr>
        <w:t xml:space="preserve"> measurement</w:t>
      </w:r>
      <w:r w:rsidR="00707016">
        <w:rPr>
          <w:rFonts w:eastAsiaTheme="minorEastAsia"/>
          <w:lang w:val="en-US" w:eastAsia="ko-KR"/>
        </w:rPr>
        <w:t>s</w:t>
      </w:r>
      <w:r>
        <w:rPr>
          <w:rFonts w:eastAsiaTheme="minorEastAsia"/>
          <w:lang w:val="en-US" w:eastAsia="ko-KR"/>
        </w:rPr>
        <w:t xml:space="preserve"> </w:t>
      </w:r>
      <w:r w:rsidR="00FF7F9D">
        <w:rPr>
          <w:rFonts w:eastAsiaTheme="minorEastAsia"/>
          <w:lang w:val="en-US" w:eastAsia="ko-KR"/>
        </w:rPr>
        <w:t xml:space="preserve">on </w:t>
      </w:r>
      <w:r w:rsidR="00DE73E3">
        <w:rPr>
          <w:rFonts w:eastAsiaTheme="minorEastAsia"/>
          <w:lang w:val="en-US" w:eastAsia="ko-KR"/>
        </w:rPr>
        <w:t xml:space="preserve">neighbor </w:t>
      </w:r>
      <w:r w:rsidR="00FF7F9D">
        <w:rPr>
          <w:rFonts w:eastAsiaTheme="minorEastAsia"/>
          <w:lang w:val="en-US" w:eastAsia="ko-KR"/>
        </w:rPr>
        <w:t>NTN frequenc</w:t>
      </w:r>
      <w:r w:rsidR="00DE73E3">
        <w:rPr>
          <w:rFonts w:eastAsiaTheme="minorEastAsia"/>
          <w:lang w:val="en-US" w:eastAsia="ko-KR"/>
        </w:rPr>
        <w:t>ies</w:t>
      </w:r>
      <w:r w:rsidR="00FF7F9D">
        <w:rPr>
          <w:rFonts w:eastAsiaTheme="minorEastAsia"/>
          <w:lang w:val="en-US" w:eastAsia="ko-KR"/>
        </w:rPr>
        <w:t xml:space="preserve"> </w:t>
      </w:r>
      <w:r w:rsidR="00707016">
        <w:rPr>
          <w:rFonts w:eastAsiaTheme="minorEastAsia"/>
          <w:lang w:val="en-US" w:eastAsia="ko-KR"/>
        </w:rPr>
        <w:t xml:space="preserve">based on </w:t>
      </w:r>
      <w:r w:rsidR="00FF7F9D">
        <w:rPr>
          <w:rFonts w:eastAsiaTheme="minorEastAsia"/>
          <w:lang w:val="en-US" w:eastAsia="ko-KR"/>
        </w:rPr>
        <w:t xml:space="preserve">the remaining service time of the </w:t>
      </w:r>
      <w:r w:rsidR="00EC0681">
        <w:rPr>
          <w:rFonts w:eastAsiaTheme="minorEastAsia"/>
          <w:lang w:val="en-US" w:eastAsia="ko-KR"/>
        </w:rPr>
        <w:t>serving</w:t>
      </w:r>
      <w:r w:rsidR="00FF7F9D">
        <w:rPr>
          <w:rFonts w:eastAsiaTheme="minorEastAsia"/>
          <w:lang w:val="en-US" w:eastAsia="ko-KR"/>
        </w:rPr>
        <w:t xml:space="preserve"> NTN cell</w:t>
      </w:r>
      <w:r>
        <w:rPr>
          <w:rFonts w:eastAsiaTheme="minorEastAsia"/>
          <w:lang w:val="en-US" w:eastAsia="ko-KR"/>
        </w:rPr>
        <w:t xml:space="preserve">. </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ECE4FE0" w:rsidR="00D4259F" w:rsidRDefault="00B02523">
      <w:pPr>
        <w:rPr>
          <w:lang w:eastAsia="ko-KR"/>
        </w:rPr>
      </w:pPr>
      <w:r>
        <w:rPr>
          <w:lang w:eastAsia="ko-KR"/>
        </w:rPr>
        <w:t xml:space="preserve">In this contribution, </w:t>
      </w:r>
      <w:r w:rsidR="00574467">
        <w:rPr>
          <w:lang w:eastAsia="ko-KR"/>
        </w:rPr>
        <w:t>following statements are proposed</w:t>
      </w:r>
      <w:r>
        <w:rPr>
          <w:lang w:eastAsia="ko-KR"/>
        </w:rPr>
        <w:t>:</w:t>
      </w:r>
    </w:p>
    <w:p w14:paraId="32697158" w14:textId="25F12149" w:rsidR="00B2212F" w:rsidRPr="00940659" w:rsidRDefault="00FE42F6" w:rsidP="00B2212F">
      <w:pPr>
        <w:ind w:left="1374" w:hangingChars="700" w:hanging="1374"/>
        <w:jc w:val="both"/>
        <w:rPr>
          <w:lang w:val="en-US" w:eastAsia="ko-KR"/>
        </w:rPr>
      </w:pPr>
      <w:r w:rsidRPr="00FE42F6">
        <w:rPr>
          <w:b/>
          <w:lang w:val="en-US" w:eastAsia="ko-KR"/>
        </w:rPr>
        <w:t>Ob</w:t>
      </w:r>
      <w:r>
        <w:rPr>
          <w:b/>
          <w:lang w:val="en-US" w:eastAsia="ko-KR"/>
        </w:rPr>
        <w:t>servation 1</w:t>
      </w:r>
      <w:r>
        <w:rPr>
          <w:b/>
          <w:lang w:val="en-US" w:eastAsia="ko-KR"/>
        </w:rPr>
        <w:tab/>
      </w:r>
      <w:r w:rsidRPr="00FE42F6">
        <w:rPr>
          <w:b/>
          <w:lang w:val="en-US" w:eastAsia="ko-KR"/>
        </w:rPr>
        <w:t>Though the TN frequency has a higher priority than the NTN frequency, the measurement of TN frequency is redundant when TN cells are unavailable around the UE.</w:t>
      </w:r>
    </w:p>
    <w:p w14:paraId="226B8605" w14:textId="27BF0894" w:rsidR="000566AC" w:rsidRPr="001101F5" w:rsidRDefault="00FE42F6" w:rsidP="00D826C6">
      <w:pPr>
        <w:ind w:left="1374" w:hangingChars="700" w:hanging="1374"/>
        <w:jc w:val="both"/>
        <w:rPr>
          <w:b/>
          <w:bCs/>
          <w:lang w:eastAsia="ko-KR"/>
        </w:rPr>
      </w:pPr>
      <w:r>
        <w:rPr>
          <w:rFonts w:hint="eastAsia"/>
          <w:b/>
          <w:lang w:val="en-US" w:eastAsia="ko-KR"/>
        </w:rPr>
        <w:t>Proposal 1</w:t>
      </w:r>
      <w:r>
        <w:rPr>
          <w:b/>
          <w:lang w:val="en-US" w:eastAsia="ko-KR"/>
        </w:rPr>
        <w:tab/>
      </w:r>
      <w:r w:rsidRPr="004657F1">
        <w:rPr>
          <w:b/>
          <w:lang w:val="en-US" w:eastAsia="ko-KR"/>
        </w:rPr>
        <w:t xml:space="preserve">RAN2 </w:t>
      </w:r>
      <w:r>
        <w:rPr>
          <w:b/>
          <w:lang w:val="en-US" w:eastAsia="ko-KR"/>
        </w:rPr>
        <w:t xml:space="preserve">supports </w:t>
      </w:r>
      <w:r w:rsidRPr="004657F1">
        <w:rPr>
          <w:b/>
          <w:lang w:val="en-US" w:eastAsia="ko-KR"/>
        </w:rPr>
        <w:t>reduced measurement</w:t>
      </w:r>
      <w:r>
        <w:rPr>
          <w:b/>
          <w:lang w:val="en-US" w:eastAsia="ko-KR"/>
        </w:rPr>
        <w:t>s</w:t>
      </w:r>
      <w:r w:rsidRPr="004657F1">
        <w:rPr>
          <w:b/>
          <w:lang w:val="en-US" w:eastAsia="ko-KR"/>
        </w:rPr>
        <w:t xml:space="preserve"> of TN frequencies based on the TN cell</w:t>
      </w:r>
      <w:r>
        <w:rPr>
          <w:b/>
          <w:lang w:val="en-US" w:eastAsia="ko-KR"/>
        </w:rPr>
        <w:t>s’ availability</w:t>
      </w:r>
      <w:r w:rsidRPr="004657F1">
        <w:rPr>
          <w:b/>
          <w:lang w:val="en-US" w:eastAsia="ko-KR"/>
        </w:rPr>
        <w:t>.</w:t>
      </w:r>
      <w:r>
        <w:rPr>
          <w:b/>
          <w:lang w:val="en-US" w:eastAsia="ko-KR"/>
        </w:rPr>
        <w:t xml:space="preserve"> </w:t>
      </w:r>
    </w:p>
    <w:p w14:paraId="5C7BE1B1" w14:textId="6777D221" w:rsidR="00D826C6" w:rsidRPr="001101F5" w:rsidRDefault="005F6C96" w:rsidP="0095729B">
      <w:pPr>
        <w:ind w:left="1400" w:hangingChars="700" w:hanging="1400"/>
        <w:jc w:val="both"/>
        <w:rPr>
          <w:b/>
          <w:bCs/>
          <w:lang w:eastAsia="ko-KR"/>
        </w:rPr>
      </w:pPr>
      <w:r w:rsidRPr="005F6C96">
        <w:rPr>
          <w:rFonts w:eastAsiaTheme="minorEastAsia" w:hint="eastAsia"/>
          <w:b/>
          <w:lang w:val="en-US" w:eastAsia="ko-KR"/>
        </w:rPr>
        <w:t xml:space="preserve">Proposal </w:t>
      </w:r>
      <w:r w:rsidR="00E712F8">
        <w:rPr>
          <w:rFonts w:eastAsiaTheme="minorEastAsia"/>
          <w:b/>
          <w:lang w:val="en-US" w:eastAsia="ko-KR"/>
        </w:rPr>
        <w:t>2</w:t>
      </w:r>
      <w:r w:rsidRPr="005F6C96">
        <w:rPr>
          <w:rFonts w:eastAsiaTheme="minorEastAsia"/>
          <w:b/>
          <w:lang w:val="en-US" w:eastAsia="ko-KR"/>
        </w:rPr>
        <w:tab/>
        <w:t>RAN2 discuss</w:t>
      </w:r>
      <w:r w:rsidR="00707016">
        <w:rPr>
          <w:rFonts w:eastAsiaTheme="minorEastAsia"/>
          <w:b/>
          <w:lang w:val="en-US" w:eastAsia="ko-KR"/>
        </w:rPr>
        <w:t>es</w:t>
      </w:r>
      <w:r w:rsidRPr="005F6C96">
        <w:rPr>
          <w:rFonts w:eastAsiaTheme="minorEastAsia"/>
          <w:b/>
          <w:lang w:val="en-US" w:eastAsia="ko-KR"/>
        </w:rPr>
        <w:t xml:space="preserve"> reduced measurement on neighbor NTN frequencies </w:t>
      </w:r>
      <w:r w:rsidR="00707016">
        <w:rPr>
          <w:rFonts w:eastAsiaTheme="minorEastAsia"/>
          <w:b/>
          <w:lang w:val="en-US" w:eastAsia="ko-KR"/>
        </w:rPr>
        <w:t xml:space="preserve">based on </w:t>
      </w:r>
      <w:r w:rsidRPr="005F6C96">
        <w:rPr>
          <w:rFonts w:eastAsiaTheme="minorEastAsia"/>
          <w:b/>
          <w:lang w:val="en-US" w:eastAsia="ko-KR"/>
        </w:rPr>
        <w:t>the remaining service time of the serving NTN cell.</w:t>
      </w:r>
    </w:p>
    <w:p w14:paraId="2827EB6C" w14:textId="045F4895" w:rsidR="00A26AF2" w:rsidRDefault="00D75919" w:rsidP="00882D3D">
      <w:pPr>
        <w:pStyle w:val="1"/>
        <w:rPr>
          <w:lang w:eastAsia="ko-KR"/>
        </w:rPr>
      </w:pPr>
      <w:r>
        <w:rPr>
          <w:rFonts w:hint="eastAsia"/>
          <w:lang w:eastAsia="ko-KR"/>
        </w:rPr>
        <w:t>4. References</w:t>
      </w:r>
    </w:p>
    <w:p w14:paraId="069D3983" w14:textId="4E547A13" w:rsidR="00AF647C" w:rsidRPr="002467FC" w:rsidRDefault="00DC720E" w:rsidP="002467FC">
      <w:r>
        <w:rPr>
          <w:lang w:eastAsia="ko-KR"/>
        </w:rPr>
        <w:t>[</w:t>
      </w:r>
      <w:r w:rsidR="00CC040C">
        <w:rPr>
          <w:lang w:eastAsia="ko-KR"/>
        </w:rPr>
        <w:t>1</w:t>
      </w:r>
      <w:r>
        <w:rPr>
          <w:lang w:eastAsia="ko-KR"/>
        </w:rPr>
        <w:t xml:space="preserve">] </w:t>
      </w:r>
      <w:r w:rsidR="00FE45CB" w:rsidRPr="00FE45CB">
        <w:rPr>
          <w:lang w:eastAsia="ko-KR"/>
        </w:rPr>
        <w:t>R2-2208280</w:t>
      </w:r>
      <w:r w:rsidR="00C35FD7">
        <w:rPr>
          <w:lang w:eastAsia="ko-KR"/>
        </w:rPr>
        <w:t>, Discussion on c</w:t>
      </w:r>
      <w:r w:rsidR="00105E50">
        <w:rPr>
          <w:lang w:eastAsia="ko-KR"/>
        </w:rPr>
        <w:t>ell reselection procedure enhancement</w:t>
      </w:r>
      <w:r w:rsidR="00C35FD7">
        <w:rPr>
          <w:lang w:eastAsia="ko-KR"/>
        </w:rPr>
        <w:t xml:space="preserve"> for </w:t>
      </w:r>
      <w:r w:rsidR="00C861CB">
        <w:rPr>
          <w:lang w:eastAsia="ko-KR"/>
        </w:rPr>
        <w:t>NTN</w:t>
      </w:r>
      <w:r w:rsidR="00105E50">
        <w:rPr>
          <w:lang w:eastAsia="ko-KR"/>
        </w:rPr>
        <w:t>, LG</w:t>
      </w:r>
      <w:r w:rsidR="00C35FD7">
        <w:rPr>
          <w:lang w:eastAsia="ko-KR"/>
        </w:rPr>
        <w:t xml:space="preserve"> Electronics.</w:t>
      </w:r>
    </w:p>
    <w:sectPr w:rsidR="00AF647C" w:rsidRPr="002467FC" w:rsidSect="00684E1B">
      <w:footerReference w:type="even" r:id="rId10"/>
      <w:footerReference w:type="default" r:id="rId11"/>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74011" w14:textId="77777777" w:rsidR="003E48FC" w:rsidRDefault="003E48FC">
      <w:pPr>
        <w:pStyle w:val="1"/>
      </w:pPr>
      <w:r>
        <w:separator/>
      </w:r>
    </w:p>
  </w:endnote>
  <w:endnote w:type="continuationSeparator" w:id="0">
    <w:p w14:paraId="6724112D" w14:textId="77777777" w:rsidR="003E48FC" w:rsidRDefault="003E48F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0882E89C"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E49F3">
      <w:rPr>
        <w:rStyle w:val="af1"/>
      </w:rPr>
      <w:t>2</w:t>
    </w:r>
    <w:r>
      <w:rPr>
        <w:rStyle w:val="af1"/>
      </w:rPr>
      <w:fldChar w:fldCharType="end"/>
    </w:r>
  </w:p>
  <w:p w14:paraId="0B1DF563" w14:textId="77777777" w:rsidR="001767F9" w:rsidRDefault="001767F9">
    <w:pPr>
      <w:pStyle w:val="a4"/>
      <w:ind w:right="360"/>
      <w:rPr>
        <w:lang w:eastAsia="ko-K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4E1DF" w14:textId="77777777" w:rsidR="003E48FC" w:rsidRDefault="003E48FC">
      <w:pPr>
        <w:pStyle w:val="1"/>
      </w:pPr>
      <w:r>
        <w:separator/>
      </w:r>
    </w:p>
  </w:footnote>
  <w:footnote w:type="continuationSeparator" w:id="0">
    <w:p w14:paraId="2D93BCD8" w14:textId="77777777" w:rsidR="003E48FC" w:rsidRDefault="003E48F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AD7D5D"/>
    <w:multiLevelType w:val="hybridMultilevel"/>
    <w:tmpl w:val="CD389C4E"/>
    <w:lvl w:ilvl="0" w:tplc="0D944C0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63453C"/>
    <w:multiLevelType w:val="hybridMultilevel"/>
    <w:tmpl w:val="6E18F916"/>
    <w:lvl w:ilvl="0" w:tplc="02167F1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9">
    <w:nsid w:val="602B1A12"/>
    <w:multiLevelType w:val="hybridMultilevel"/>
    <w:tmpl w:val="C648311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B694BAA"/>
    <w:multiLevelType w:val="hybridMultilevel"/>
    <w:tmpl w:val="907AFA0E"/>
    <w:lvl w:ilvl="0" w:tplc="0742F1F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4"/>
  </w:num>
  <w:num w:numId="4">
    <w:abstractNumId w:val="29"/>
  </w:num>
  <w:num w:numId="5">
    <w:abstractNumId w:val="15"/>
  </w:num>
  <w:num w:numId="6">
    <w:abstractNumId w:val="26"/>
  </w:num>
  <w:num w:numId="7">
    <w:abstractNumId w:val="9"/>
  </w:num>
  <w:num w:numId="8">
    <w:abstractNumId w:val="21"/>
  </w:num>
  <w:num w:numId="9">
    <w:abstractNumId w:val="24"/>
  </w:num>
  <w:num w:numId="10">
    <w:abstractNumId w:val="13"/>
  </w:num>
  <w:num w:numId="11">
    <w:abstractNumId w:val="18"/>
  </w:num>
  <w:num w:numId="12">
    <w:abstractNumId w:val="7"/>
  </w:num>
  <w:num w:numId="13">
    <w:abstractNumId w:val="11"/>
  </w:num>
  <w:num w:numId="14">
    <w:abstractNumId w:val="8"/>
  </w:num>
  <w:num w:numId="15">
    <w:abstractNumId w:val="27"/>
  </w:num>
  <w:num w:numId="16">
    <w:abstractNumId w:val="2"/>
  </w:num>
  <w:num w:numId="17">
    <w:abstractNumId w:val="10"/>
  </w:num>
  <w:num w:numId="18">
    <w:abstractNumId w:val="3"/>
  </w:num>
  <w:num w:numId="19">
    <w:abstractNumId w:val="5"/>
  </w:num>
  <w:num w:numId="20">
    <w:abstractNumId w:val="4"/>
  </w:num>
  <w:num w:numId="21">
    <w:abstractNumId w:val="0"/>
  </w:num>
  <w:num w:numId="22">
    <w:abstractNumId w:val="23"/>
  </w:num>
  <w:num w:numId="23">
    <w:abstractNumId w:val="17"/>
  </w:num>
  <w:num w:numId="24">
    <w:abstractNumId w:val="6"/>
  </w:num>
  <w:num w:numId="25">
    <w:abstractNumId w:val="25"/>
  </w:num>
  <w:num w:numId="26">
    <w:abstractNumId w:val="16"/>
  </w:num>
  <w:num w:numId="27">
    <w:abstractNumId w:val="20"/>
  </w:num>
  <w:num w:numId="28">
    <w:abstractNumId w:val="22"/>
  </w:num>
  <w:num w:numId="29">
    <w:abstractNumId w:val="19"/>
  </w:num>
  <w:num w:numId="30">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6C5"/>
    <w:rsid w:val="00000FE6"/>
    <w:rsid w:val="00002664"/>
    <w:rsid w:val="00002BC4"/>
    <w:rsid w:val="000048E4"/>
    <w:rsid w:val="00006DDB"/>
    <w:rsid w:val="00011259"/>
    <w:rsid w:val="000143EF"/>
    <w:rsid w:val="00016D57"/>
    <w:rsid w:val="00020054"/>
    <w:rsid w:val="000256B8"/>
    <w:rsid w:val="00034737"/>
    <w:rsid w:val="00037A4E"/>
    <w:rsid w:val="000448EE"/>
    <w:rsid w:val="00053FB6"/>
    <w:rsid w:val="00054D20"/>
    <w:rsid w:val="000564A6"/>
    <w:rsid w:val="000566AC"/>
    <w:rsid w:val="0006174B"/>
    <w:rsid w:val="00063EE9"/>
    <w:rsid w:val="000713E0"/>
    <w:rsid w:val="000846CA"/>
    <w:rsid w:val="00086FA6"/>
    <w:rsid w:val="000875DA"/>
    <w:rsid w:val="00090CCE"/>
    <w:rsid w:val="000931B5"/>
    <w:rsid w:val="00095033"/>
    <w:rsid w:val="000A23BA"/>
    <w:rsid w:val="000A5405"/>
    <w:rsid w:val="000A6528"/>
    <w:rsid w:val="000B1D61"/>
    <w:rsid w:val="000B21EE"/>
    <w:rsid w:val="000B2583"/>
    <w:rsid w:val="000C755F"/>
    <w:rsid w:val="000D1B87"/>
    <w:rsid w:val="000D1DF7"/>
    <w:rsid w:val="000D6324"/>
    <w:rsid w:val="000D6AA4"/>
    <w:rsid w:val="000E2177"/>
    <w:rsid w:val="000E29B9"/>
    <w:rsid w:val="000E2FE4"/>
    <w:rsid w:val="000E3442"/>
    <w:rsid w:val="000E3895"/>
    <w:rsid w:val="000E4F22"/>
    <w:rsid w:val="000E5F80"/>
    <w:rsid w:val="000E6C55"/>
    <w:rsid w:val="000E7B69"/>
    <w:rsid w:val="000E7DA0"/>
    <w:rsid w:val="000F09BF"/>
    <w:rsid w:val="000F0CD0"/>
    <w:rsid w:val="000F0F11"/>
    <w:rsid w:val="000F22E9"/>
    <w:rsid w:val="000F27D4"/>
    <w:rsid w:val="0010074F"/>
    <w:rsid w:val="001017DD"/>
    <w:rsid w:val="001018C8"/>
    <w:rsid w:val="00101EA3"/>
    <w:rsid w:val="00102EC4"/>
    <w:rsid w:val="00103042"/>
    <w:rsid w:val="00103E65"/>
    <w:rsid w:val="00104965"/>
    <w:rsid w:val="00105E50"/>
    <w:rsid w:val="001101F5"/>
    <w:rsid w:val="00110CDF"/>
    <w:rsid w:val="00110E9A"/>
    <w:rsid w:val="001129BC"/>
    <w:rsid w:val="0011623A"/>
    <w:rsid w:val="00117B48"/>
    <w:rsid w:val="00123923"/>
    <w:rsid w:val="0012708C"/>
    <w:rsid w:val="00133FE6"/>
    <w:rsid w:val="00137266"/>
    <w:rsid w:val="00140037"/>
    <w:rsid w:val="00140150"/>
    <w:rsid w:val="00146ED5"/>
    <w:rsid w:val="00163BC4"/>
    <w:rsid w:val="00164728"/>
    <w:rsid w:val="0016623B"/>
    <w:rsid w:val="00167B6B"/>
    <w:rsid w:val="00171366"/>
    <w:rsid w:val="00175D82"/>
    <w:rsid w:val="001767F9"/>
    <w:rsid w:val="00176943"/>
    <w:rsid w:val="001778CB"/>
    <w:rsid w:val="001807D0"/>
    <w:rsid w:val="00180A31"/>
    <w:rsid w:val="00181491"/>
    <w:rsid w:val="001839B7"/>
    <w:rsid w:val="001844D9"/>
    <w:rsid w:val="00184B14"/>
    <w:rsid w:val="00184D7B"/>
    <w:rsid w:val="00187307"/>
    <w:rsid w:val="00192BAB"/>
    <w:rsid w:val="001938F5"/>
    <w:rsid w:val="00195DE1"/>
    <w:rsid w:val="00197C74"/>
    <w:rsid w:val="001A19A3"/>
    <w:rsid w:val="001A1EA4"/>
    <w:rsid w:val="001A4B76"/>
    <w:rsid w:val="001A4F3D"/>
    <w:rsid w:val="001A7E19"/>
    <w:rsid w:val="001B1961"/>
    <w:rsid w:val="001B20FB"/>
    <w:rsid w:val="001C06EF"/>
    <w:rsid w:val="001C2E7B"/>
    <w:rsid w:val="001C3EA1"/>
    <w:rsid w:val="001D093F"/>
    <w:rsid w:val="001D3327"/>
    <w:rsid w:val="001D479A"/>
    <w:rsid w:val="001E0970"/>
    <w:rsid w:val="001E2299"/>
    <w:rsid w:val="001F0D95"/>
    <w:rsid w:val="001F20CD"/>
    <w:rsid w:val="001F769D"/>
    <w:rsid w:val="00207A6E"/>
    <w:rsid w:val="00207C61"/>
    <w:rsid w:val="0021093A"/>
    <w:rsid w:val="00213943"/>
    <w:rsid w:val="00216E7F"/>
    <w:rsid w:val="00217740"/>
    <w:rsid w:val="00224A2A"/>
    <w:rsid w:val="0022654A"/>
    <w:rsid w:val="00234272"/>
    <w:rsid w:val="00244F84"/>
    <w:rsid w:val="002455FE"/>
    <w:rsid w:val="00245B12"/>
    <w:rsid w:val="002467FC"/>
    <w:rsid w:val="00251FB4"/>
    <w:rsid w:val="002537C2"/>
    <w:rsid w:val="002538AC"/>
    <w:rsid w:val="00253D5A"/>
    <w:rsid w:val="0026062C"/>
    <w:rsid w:val="00260E57"/>
    <w:rsid w:val="002610FB"/>
    <w:rsid w:val="002636EC"/>
    <w:rsid w:val="002700A0"/>
    <w:rsid w:val="00273DB1"/>
    <w:rsid w:val="00275E3B"/>
    <w:rsid w:val="00283CA5"/>
    <w:rsid w:val="00285E95"/>
    <w:rsid w:val="002871EE"/>
    <w:rsid w:val="00287D58"/>
    <w:rsid w:val="002908B6"/>
    <w:rsid w:val="00293496"/>
    <w:rsid w:val="002A33C1"/>
    <w:rsid w:val="002A7181"/>
    <w:rsid w:val="002B0105"/>
    <w:rsid w:val="002B2BBC"/>
    <w:rsid w:val="002B70CF"/>
    <w:rsid w:val="002B71A6"/>
    <w:rsid w:val="002C2E5E"/>
    <w:rsid w:val="002C7251"/>
    <w:rsid w:val="002C7E8E"/>
    <w:rsid w:val="002D1CC2"/>
    <w:rsid w:val="002D23EE"/>
    <w:rsid w:val="002D4A61"/>
    <w:rsid w:val="002E1428"/>
    <w:rsid w:val="002E395A"/>
    <w:rsid w:val="002E6178"/>
    <w:rsid w:val="002E6FD4"/>
    <w:rsid w:val="002F298F"/>
    <w:rsid w:val="002F6719"/>
    <w:rsid w:val="002F7404"/>
    <w:rsid w:val="002F7B14"/>
    <w:rsid w:val="00300ED9"/>
    <w:rsid w:val="00302303"/>
    <w:rsid w:val="0030295F"/>
    <w:rsid w:val="00302E15"/>
    <w:rsid w:val="00305343"/>
    <w:rsid w:val="00312345"/>
    <w:rsid w:val="003145CA"/>
    <w:rsid w:val="00321F7F"/>
    <w:rsid w:val="003263CE"/>
    <w:rsid w:val="00330BEF"/>
    <w:rsid w:val="00336968"/>
    <w:rsid w:val="003433E1"/>
    <w:rsid w:val="003462FE"/>
    <w:rsid w:val="003537CE"/>
    <w:rsid w:val="003545AC"/>
    <w:rsid w:val="003556C3"/>
    <w:rsid w:val="003609DF"/>
    <w:rsid w:val="00364353"/>
    <w:rsid w:val="0036654E"/>
    <w:rsid w:val="00370142"/>
    <w:rsid w:val="0037336D"/>
    <w:rsid w:val="003737FA"/>
    <w:rsid w:val="00374291"/>
    <w:rsid w:val="0038091A"/>
    <w:rsid w:val="00382B8F"/>
    <w:rsid w:val="00386979"/>
    <w:rsid w:val="00386E61"/>
    <w:rsid w:val="00392D95"/>
    <w:rsid w:val="003955C7"/>
    <w:rsid w:val="00396126"/>
    <w:rsid w:val="00397570"/>
    <w:rsid w:val="00397770"/>
    <w:rsid w:val="003A13EA"/>
    <w:rsid w:val="003A5DAF"/>
    <w:rsid w:val="003B1B43"/>
    <w:rsid w:val="003B2A28"/>
    <w:rsid w:val="003B6825"/>
    <w:rsid w:val="003C1D61"/>
    <w:rsid w:val="003C3B12"/>
    <w:rsid w:val="003C6CF8"/>
    <w:rsid w:val="003D2581"/>
    <w:rsid w:val="003D4331"/>
    <w:rsid w:val="003D5E24"/>
    <w:rsid w:val="003D6362"/>
    <w:rsid w:val="003E009C"/>
    <w:rsid w:val="003E31DE"/>
    <w:rsid w:val="003E3CBA"/>
    <w:rsid w:val="003E3EFB"/>
    <w:rsid w:val="003E48FC"/>
    <w:rsid w:val="003F0AAC"/>
    <w:rsid w:val="003F16D2"/>
    <w:rsid w:val="003F2950"/>
    <w:rsid w:val="003F4A37"/>
    <w:rsid w:val="003F55FD"/>
    <w:rsid w:val="003F612D"/>
    <w:rsid w:val="00403214"/>
    <w:rsid w:val="00410B4C"/>
    <w:rsid w:val="0041269A"/>
    <w:rsid w:val="00416050"/>
    <w:rsid w:val="00421AA3"/>
    <w:rsid w:val="004221E4"/>
    <w:rsid w:val="004229C6"/>
    <w:rsid w:val="00423C1C"/>
    <w:rsid w:val="00426C63"/>
    <w:rsid w:val="00430675"/>
    <w:rsid w:val="00432CA6"/>
    <w:rsid w:val="00433F7E"/>
    <w:rsid w:val="00440920"/>
    <w:rsid w:val="00450F16"/>
    <w:rsid w:val="004511D0"/>
    <w:rsid w:val="00452E1E"/>
    <w:rsid w:val="00453784"/>
    <w:rsid w:val="00457118"/>
    <w:rsid w:val="00457BFA"/>
    <w:rsid w:val="004601A5"/>
    <w:rsid w:val="00460783"/>
    <w:rsid w:val="00460E18"/>
    <w:rsid w:val="00463690"/>
    <w:rsid w:val="00464820"/>
    <w:rsid w:val="004657F1"/>
    <w:rsid w:val="004704DD"/>
    <w:rsid w:val="004763D5"/>
    <w:rsid w:val="00477630"/>
    <w:rsid w:val="0048053E"/>
    <w:rsid w:val="00481AB0"/>
    <w:rsid w:val="00483D14"/>
    <w:rsid w:val="00492F98"/>
    <w:rsid w:val="00494618"/>
    <w:rsid w:val="00496709"/>
    <w:rsid w:val="004A3E52"/>
    <w:rsid w:val="004A4ED7"/>
    <w:rsid w:val="004A7455"/>
    <w:rsid w:val="004A78F6"/>
    <w:rsid w:val="004B096D"/>
    <w:rsid w:val="004B7915"/>
    <w:rsid w:val="004C0307"/>
    <w:rsid w:val="004C7359"/>
    <w:rsid w:val="004D1EBF"/>
    <w:rsid w:val="004D224C"/>
    <w:rsid w:val="004D32C7"/>
    <w:rsid w:val="004D76D9"/>
    <w:rsid w:val="004F2564"/>
    <w:rsid w:val="004F37F5"/>
    <w:rsid w:val="004F6E85"/>
    <w:rsid w:val="004F72C2"/>
    <w:rsid w:val="004F77FF"/>
    <w:rsid w:val="00501258"/>
    <w:rsid w:val="00505C07"/>
    <w:rsid w:val="0051051C"/>
    <w:rsid w:val="00511852"/>
    <w:rsid w:val="0051246E"/>
    <w:rsid w:val="0051374F"/>
    <w:rsid w:val="00513828"/>
    <w:rsid w:val="00514C0E"/>
    <w:rsid w:val="00514EF5"/>
    <w:rsid w:val="00515CE1"/>
    <w:rsid w:val="005174CF"/>
    <w:rsid w:val="005176DC"/>
    <w:rsid w:val="00523F54"/>
    <w:rsid w:val="00525BA2"/>
    <w:rsid w:val="00525C42"/>
    <w:rsid w:val="00527004"/>
    <w:rsid w:val="00534844"/>
    <w:rsid w:val="00536961"/>
    <w:rsid w:val="00541616"/>
    <w:rsid w:val="0054173E"/>
    <w:rsid w:val="00545A14"/>
    <w:rsid w:val="00551017"/>
    <w:rsid w:val="005539D3"/>
    <w:rsid w:val="00563EFC"/>
    <w:rsid w:val="00566AEC"/>
    <w:rsid w:val="00567D6D"/>
    <w:rsid w:val="00570485"/>
    <w:rsid w:val="00571540"/>
    <w:rsid w:val="00574467"/>
    <w:rsid w:val="005745F7"/>
    <w:rsid w:val="00582E92"/>
    <w:rsid w:val="00587B56"/>
    <w:rsid w:val="00592C34"/>
    <w:rsid w:val="0059564C"/>
    <w:rsid w:val="005977F1"/>
    <w:rsid w:val="005A554E"/>
    <w:rsid w:val="005B0972"/>
    <w:rsid w:val="005B44D6"/>
    <w:rsid w:val="005B5040"/>
    <w:rsid w:val="005B7CB2"/>
    <w:rsid w:val="005C3B70"/>
    <w:rsid w:val="005C6944"/>
    <w:rsid w:val="005D1A04"/>
    <w:rsid w:val="005D53C3"/>
    <w:rsid w:val="005D5423"/>
    <w:rsid w:val="005D55CC"/>
    <w:rsid w:val="005D671C"/>
    <w:rsid w:val="005D7750"/>
    <w:rsid w:val="005D793F"/>
    <w:rsid w:val="005E1FEC"/>
    <w:rsid w:val="005E21C0"/>
    <w:rsid w:val="005F121E"/>
    <w:rsid w:val="005F5A1D"/>
    <w:rsid w:val="005F6C96"/>
    <w:rsid w:val="00604A5A"/>
    <w:rsid w:val="0060515F"/>
    <w:rsid w:val="0061089C"/>
    <w:rsid w:val="00610E21"/>
    <w:rsid w:val="00611539"/>
    <w:rsid w:val="00611F7A"/>
    <w:rsid w:val="00612C7B"/>
    <w:rsid w:val="00613498"/>
    <w:rsid w:val="006234AF"/>
    <w:rsid w:val="00624F2D"/>
    <w:rsid w:val="006258F0"/>
    <w:rsid w:val="00626987"/>
    <w:rsid w:val="006273ED"/>
    <w:rsid w:val="006300F9"/>
    <w:rsid w:val="00630C09"/>
    <w:rsid w:val="00632E3E"/>
    <w:rsid w:val="0063387B"/>
    <w:rsid w:val="00634D51"/>
    <w:rsid w:val="0063502F"/>
    <w:rsid w:val="0063554F"/>
    <w:rsid w:val="006425E1"/>
    <w:rsid w:val="00642D5B"/>
    <w:rsid w:val="00645387"/>
    <w:rsid w:val="00647917"/>
    <w:rsid w:val="00647A50"/>
    <w:rsid w:val="00650F19"/>
    <w:rsid w:val="00656FB0"/>
    <w:rsid w:val="00657251"/>
    <w:rsid w:val="006604A6"/>
    <w:rsid w:val="006615A5"/>
    <w:rsid w:val="00661728"/>
    <w:rsid w:val="0066391C"/>
    <w:rsid w:val="006646CD"/>
    <w:rsid w:val="00665487"/>
    <w:rsid w:val="00666001"/>
    <w:rsid w:val="0066603A"/>
    <w:rsid w:val="0068043D"/>
    <w:rsid w:val="0068044F"/>
    <w:rsid w:val="00681E5A"/>
    <w:rsid w:val="00682375"/>
    <w:rsid w:val="00682C11"/>
    <w:rsid w:val="00684C9E"/>
    <w:rsid w:val="00684E1B"/>
    <w:rsid w:val="00687858"/>
    <w:rsid w:val="0069011B"/>
    <w:rsid w:val="00693618"/>
    <w:rsid w:val="006944A1"/>
    <w:rsid w:val="006957BB"/>
    <w:rsid w:val="00695C4B"/>
    <w:rsid w:val="00696CC4"/>
    <w:rsid w:val="006A059D"/>
    <w:rsid w:val="006A483F"/>
    <w:rsid w:val="006B1FA9"/>
    <w:rsid w:val="006B40CC"/>
    <w:rsid w:val="006B45A6"/>
    <w:rsid w:val="006B5CF5"/>
    <w:rsid w:val="006B6F30"/>
    <w:rsid w:val="006C515A"/>
    <w:rsid w:val="006C60B5"/>
    <w:rsid w:val="006C62B9"/>
    <w:rsid w:val="006C66A4"/>
    <w:rsid w:val="006C7D94"/>
    <w:rsid w:val="006D1F49"/>
    <w:rsid w:val="006D3D8E"/>
    <w:rsid w:val="006D3EB6"/>
    <w:rsid w:val="006D40D0"/>
    <w:rsid w:val="006D6A38"/>
    <w:rsid w:val="006E05CF"/>
    <w:rsid w:val="006E21C1"/>
    <w:rsid w:val="006E23D6"/>
    <w:rsid w:val="006F0F8B"/>
    <w:rsid w:val="00700F57"/>
    <w:rsid w:val="00705ABC"/>
    <w:rsid w:val="00706F0B"/>
    <w:rsid w:val="00707016"/>
    <w:rsid w:val="00710418"/>
    <w:rsid w:val="0071164D"/>
    <w:rsid w:val="00713DBD"/>
    <w:rsid w:val="0071463E"/>
    <w:rsid w:val="00724F5E"/>
    <w:rsid w:val="00731B83"/>
    <w:rsid w:val="00732EF6"/>
    <w:rsid w:val="0073316C"/>
    <w:rsid w:val="00733663"/>
    <w:rsid w:val="00736AE5"/>
    <w:rsid w:val="007418D4"/>
    <w:rsid w:val="00742403"/>
    <w:rsid w:val="00745C9D"/>
    <w:rsid w:val="0074660B"/>
    <w:rsid w:val="0075147A"/>
    <w:rsid w:val="00753FD2"/>
    <w:rsid w:val="007666D7"/>
    <w:rsid w:val="00774746"/>
    <w:rsid w:val="00774FA7"/>
    <w:rsid w:val="007757B5"/>
    <w:rsid w:val="007758B1"/>
    <w:rsid w:val="00780B1F"/>
    <w:rsid w:val="00781737"/>
    <w:rsid w:val="007850DC"/>
    <w:rsid w:val="00785B82"/>
    <w:rsid w:val="0078756C"/>
    <w:rsid w:val="00794FB7"/>
    <w:rsid w:val="00796CBE"/>
    <w:rsid w:val="007A2383"/>
    <w:rsid w:val="007A25BC"/>
    <w:rsid w:val="007A3732"/>
    <w:rsid w:val="007A3E54"/>
    <w:rsid w:val="007A44C7"/>
    <w:rsid w:val="007A5121"/>
    <w:rsid w:val="007A5AFC"/>
    <w:rsid w:val="007A65BD"/>
    <w:rsid w:val="007A7C25"/>
    <w:rsid w:val="007B39D1"/>
    <w:rsid w:val="007C04A0"/>
    <w:rsid w:val="007C1F11"/>
    <w:rsid w:val="007C7C0A"/>
    <w:rsid w:val="007D221C"/>
    <w:rsid w:val="007D2EEA"/>
    <w:rsid w:val="007D74C9"/>
    <w:rsid w:val="007E0FE7"/>
    <w:rsid w:val="007E30A7"/>
    <w:rsid w:val="007E5A90"/>
    <w:rsid w:val="007E7C16"/>
    <w:rsid w:val="007F13CC"/>
    <w:rsid w:val="007F2214"/>
    <w:rsid w:val="007F25FC"/>
    <w:rsid w:val="007F525C"/>
    <w:rsid w:val="007F5A53"/>
    <w:rsid w:val="007F6A1C"/>
    <w:rsid w:val="007F6D11"/>
    <w:rsid w:val="0080064D"/>
    <w:rsid w:val="008006D0"/>
    <w:rsid w:val="00800803"/>
    <w:rsid w:val="00804A92"/>
    <w:rsid w:val="00804E0E"/>
    <w:rsid w:val="008059E8"/>
    <w:rsid w:val="0081089D"/>
    <w:rsid w:val="00811815"/>
    <w:rsid w:val="00811AB1"/>
    <w:rsid w:val="00812A1A"/>
    <w:rsid w:val="00814DD8"/>
    <w:rsid w:val="00814DE7"/>
    <w:rsid w:val="00815EC9"/>
    <w:rsid w:val="008168E3"/>
    <w:rsid w:val="00817510"/>
    <w:rsid w:val="008214D1"/>
    <w:rsid w:val="0082185A"/>
    <w:rsid w:val="00821D53"/>
    <w:rsid w:val="0082246E"/>
    <w:rsid w:val="0082261A"/>
    <w:rsid w:val="0082460D"/>
    <w:rsid w:val="00824946"/>
    <w:rsid w:val="00826AA0"/>
    <w:rsid w:val="00830FCC"/>
    <w:rsid w:val="008360D1"/>
    <w:rsid w:val="008367FF"/>
    <w:rsid w:val="00837D1B"/>
    <w:rsid w:val="00842964"/>
    <w:rsid w:val="00850FAF"/>
    <w:rsid w:val="00852417"/>
    <w:rsid w:val="00855090"/>
    <w:rsid w:val="0085627A"/>
    <w:rsid w:val="00857A0E"/>
    <w:rsid w:val="00861781"/>
    <w:rsid w:val="00864F24"/>
    <w:rsid w:val="00872448"/>
    <w:rsid w:val="00873501"/>
    <w:rsid w:val="0087488A"/>
    <w:rsid w:val="00876238"/>
    <w:rsid w:val="00880654"/>
    <w:rsid w:val="00881C44"/>
    <w:rsid w:val="00882D3D"/>
    <w:rsid w:val="00884A4C"/>
    <w:rsid w:val="00885607"/>
    <w:rsid w:val="008862D4"/>
    <w:rsid w:val="008873A3"/>
    <w:rsid w:val="00887CA2"/>
    <w:rsid w:val="008903BD"/>
    <w:rsid w:val="00891364"/>
    <w:rsid w:val="00892C81"/>
    <w:rsid w:val="008934C5"/>
    <w:rsid w:val="00893A35"/>
    <w:rsid w:val="008942CD"/>
    <w:rsid w:val="00894C50"/>
    <w:rsid w:val="00896B02"/>
    <w:rsid w:val="00897E11"/>
    <w:rsid w:val="008A380B"/>
    <w:rsid w:val="008A4CFF"/>
    <w:rsid w:val="008A61C3"/>
    <w:rsid w:val="008B2CB5"/>
    <w:rsid w:val="008B3E2D"/>
    <w:rsid w:val="008B450F"/>
    <w:rsid w:val="008B54F6"/>
    <w:rsid w:val="008B5F14"/>
    <w:rsid w:val="008B62E2"/>
    <w:rsid w:val="008B70AF"/>
    <w:rsid w:val="008C5879"/>
    <w:rsid w:val="008C6FC5"/>
    <w:rsid w:val="008D1943"/>
    <w:rsid w:val="008D3128"/>
    <w:rsid w:val="008D3942"/>
    <w:rsid w:val="008D401E"/>
    <w:rsid w:val="008D4609"/>
    <w:rsid w:val="008D744F"/>
    <w:rsid w:val="008E3091"/>
    <w:rsid w:val="008E310D"/>
    <w:rsid w:val="008E4333"/>
    <w:rsid w:val="008E54E1"/>
    <w:rsid w:val="008E5641"/>
    <w:rsid w:val="008E6E2F"/>
    <w:rsid w:val="008E7963"/>
    <w:rsid w:val="008F2C95"/>
    <w:rsid w:val="008F3703"/>
    <w:rsid w:val="008F375E"/>
    <w:rsid w:val="008F6983"/>
    <w:rsid w:val="008F6CBA"/>
    <w:rsid w:val="008F77C5"/>
    <w:rsid w:val="008F7CB6"/>
    <w:rsid w:val="00905784"/>
    <w:rsid w:val="00907399"/>
    <w:rsid w:val="009114B9"/>
    <w:rsid w:val="00913025"/>
    <w:rsid w:val="0092099D"/>
    <w:rsid w:val="00921401"/>
    <w:rsid w:val="00923A00"/>
    <w:rsid w:val="00926721"/>
    <w:rsid w:val="009271B9"/>
    <w:rsid w:val="00931351"/>
    <w:rsid w:val="00934A6C"/>
    <w:rsid w:val="009361AF"/>
    <w:rsid w:val="009373DC"/>
    <w:rsid w:val="00940659"/>
    <w:rsid w:val="00945167"/>
    <w:rsid w:val="00945FAF"/>
    <w:rsid w:val="00946692"/>
    <w:rsid w:val="009543A4"/>
    <w:rsid w:val="0095729B"/>
    <w:rsid w:val="00960BAB"/>
    <w:rsid w:val="009619DA"/>
    <w:rsid w:val="00961DE5"/>
    <w:rsid w:val="009639CF"/>
    <w:rsid w:val="00963B1A"/>
    <w:rsid w:val="00964BAE"/>
    <w:rsid w:val="0096696E"/>
    <w:rsid w:val="009706B6"/>
    <w:rsid w:val="00972189"/>
    <w:rsid w:val="00973061"/>
    <w:rsid w:val="00983831"/>
    <w:rsid w:val="00983BEB"/>
    <w:rsid w:val="00983ED8"/>
    <w:rsid w:val="00990CBD"/>
    <w:rsid w:val="00990EB6"/>
    <w:rsid w:val="00996434"/>
    <w:rsid w:val="009A01B1"/>
    <w:rsid w:val="009A0A4B"/>
    <w:rsid w:val="009A14E3"/>
    <w:rsid w:val="009A1597"/>
    <w:rsid w:val="009A3526"/>
    <w:rsid w:val="009A4527"/>
    <w:rsid w:val="009A55AB"/>
    <w:rsid w:val="009B1BAA"/>
    <w:rsid w:val="009B33F9"/>
    <w:rsid w:val="009B487F"/>
    <w:rsid w:val="009B615A"/>
    <w:rsid w:val="009B63B9"/>
    <w:rsid w:val="009C460E"/>
    <w:rsid w:val="009C4E16"/>
    <w:rsid w:val="009C7D1C"/>
    <w:rsid w:val="009D2B25"/>
    <w:rsid w:val="009D6DEA"/>
    <w:rsid w:val="009E2B00"/>
    <w:rsid w:val="009E48A3"/>
    <w:rsid w:val="009E4E0E"/>
    <w:rsid w:val="009F0211"/>
    <w:rsid w:val="009F4351"/>
    <w:rsid w:val="009F634E"/>
    <w:rsid w:val="00A02324"/>
    <w:rsid w:val="00A02BCB"/>
    <w:rsid w:val="00A02D42"/>
    <w:rsid w:val="00A04781"/>
    <w:rsid w:val="00A05DCD"/>
    <w:rsid w:val="00A06753"/>
    <w:rsid w:val="00A16E7F"/>
    <w:rsid w:val="00A20D77"/>
    <w:rsid w:val="00A21970"/>
    <w:rsid w:val="00A23DC6"/>
    <w:rsid w:val="00A2521C"/>
    <w:rsid w:val="00A26AF2"/>
    <w:rsid w:val="00A26B8E"/>
    <w:rsid w:val="00A27725"/>
    <w:rsid w:val="00A330EB"/>
    <w:rsid w:val="00A368F8"/>
    <w:rsid w:val="00A431F8"/>
    <w:rsid w:val="00A43B90"/>
    <w:rsid w:val="00A44DA7"/>
    <w:rsid w:val="00A458CF"/>
    <w:rsid w:val="00A47E8E"/>
    <w:rsid w:val="00A50117"/>
    <w:rsid w:val="00A51257"/>
    <w:rsid w:val="00A52A56"/>
    <w:rsid w:val="00A54B5D"/>
    <w:rsid w:val="00A55314"/>
    <w:rsid w:val="00A5553E"/>
    <w:rsid w:val="00A56C06"/>
    <w:rsid w:val="00A5712D"/>
    <w:rsid w:val="00A573AE"/>
    <w:rsid w:val="00A62464"/>
    <w:rsid w:val="00A70479"/>
    <w:rsid w:val="00A70531"/>
    <w:rsid w:val="00A70FFE"/>
    <w:rsid w:val="00A73D3A"/>
    <w:rsid w:val="00A74CCC"/>
    <w:rsid w:val="00A76469"/>
    <w:rsid w:val="00A774D1"/>
    <w:rsid w:val="00A850CC"/>
    <w:rsid w:val="00A86CF0"/>
    <w:rsid w:val="00A87D98"/>
    <w:rsid w:val="00A902C9"/>
    <w:rsid w:val="00A9044F"/>
    <w:rsid w:val="00A920DE"/>
    <w:rsid w:val="00A93F3A"/>
    <w:rsid w:val="00A94470"/>
    <w:rsid w:val="00A973F4"/>
    <w:rsid w:val="00AA087D"/>
    <w:rsid w:val="00AA1ACE"/>
    <w:rsid w:val="00AA1B0A"/>
    <w:rsid w:val="00AA204C"/>
    <w:rsid w:val="00AA271A"/>
    <w:rsid w:val="00AA4D4D"/>
    <w:rsid w:val="00AA5AF8"/>
    <w:rsid w:val="00AB271A"/>
    <w:rsid w:val="00AC135D"/>
    <w:rsid w:val="00AD0446"/>
    <w:rsid w:val="00AD3406"/>
    <w:rsid w:val="00AD389A"/>
    <w:rsid w:val="00AD3AB2"/>
    <w:rsid w:val="00AD55C3"/>
    <w:rsid w:val="00AD642C"/>
    <w:rsid w:val="00AD73EA"/>
    <w:rsid w:val="00AD748A"/>
    <w:rsid w:val="00AE1494"/>
    <w:rsid w:val="00AE43B9"/>
    <w:rsid w:val="00AE49F3"/>
    <w:rsid w:val="00AE57A3"/>
    <w:rsid w:val="00AE5E3F"/>
    <w:rsid w:val="00AF0718"/>
    <w:rsid w:val="00AF1DAB"/>
    <w:rsid w:val="00AF2D74"/>
    <w:rsid w:val="00AF5660"/>
    <w:rsid w:val="00AF5C49"/>
    <w:rsid w:val="00AF647C"/>
    <w:rsid w:val="00B01C24"/>
    <w:rsid w:val="00B02523"/>
    <w:rsid w:val="00B06C07"/>
    <w:rsid w:val="00B10563"/>
    <w:rsid w:val="00B15C88"/>
    <w:rsid w:val="00B16A22"/>
    <w:rsid w:val="00B16E84"/>
    <w:rsid w:val="00B20D0B"/>
    <w:rsid w:val="00B20FAB"/>
    <w:rsid w:val="00B2212F"/>
    <w:rsid w:val="00B22BA2"/>
    <w:rsid w:val="00B23B78"/>
    <w:rsid w:val="00B26D81"/>
    <w:rsid w:val="00B32474"/>
    <w:rsid w:val="00B377B9"/>
    <w:rsid w:val="00B37B2D"/>
    <w:rsid w:val="00B44BE1"/>
    <w:rsid w:val="00B503F2"/>
    <w:rsid w:val="00B508FB"/>
    <w:rsid w:val="00B50A7A"/>
    <w:rsid w:val="00B51676"/>
    <w:rsid w:val="00B53D5D"/>
    <w:rsid w:val="00B566D2"/>
    <w:rsid w:val="00B644F2"/>
    <w:rsid w:val="00B655B4"/>
    <w:rsid w:val="00B65D4D"/>
    <w:rsid w:val="00B72544"/>
    <w:rsid w:val="00B7362E"/>
    <w:rsid w:val="00B74063"/>
    <w:rsid w:val="00B74E42"/>
    <w:rsid w:val="00B7702C"/>
    <w:rsid w:val="00B77CE3"/>
    <w:rsid w:val="00B85B39"/>
    <w:rsid w:val="00B86050"/>
    <w:rsid w:val="00B90738"/>
    <w:rsid w:val="00B91662"/>
    <w:rsid w:val="00B95E31"/>
    <w:rsid w:val="00B96A72"/>
    <w:rsid w:val="00BA0C8B"/>
    <w:rsid w:val="00BA4EFE"/>
    <w:rsid w:val="00BA5717"/>
    <w:rsid w:val="00BA68C8"/>
    <w:rsid w:val="00BB236A"/>
    <w:rsid w:val="00BB6186"/>
    <w:rsid w:val="00BD6951"/>
    <w:rsid w:val="00BE021B"/>
    <w:rsid w:val="00BE14BC"/>
    <w:rsid w:val="00BE1D4A"/>
    <w:rsid w:val="00BE405B"/>
    <w:rsid w:val="00BE4F2C"/>
    <w:rsid w:val="00BE501B"/>
    <w:rsid w:val="00BE5FDD"/>
    <w:rsid w:val="00BF04A7"/>
    <w:rsid w:val="00BF04AE"/>
    <w:rsid w:val="00BF1D73"/>
    <w:rsid w:val="00BF2F0C"/>
    <w:rsid w:val="00BF5DDD"/>
    <w:rsid w:val="00C03A1A"/>
    <w:rsid w:val="00C077C5"/>
    <w:rsid w:val="00C133AD"/>
    <w:rsid w:val="00C148DF"/>
    <w:rsid w:val="00C200FB"/>
    <w:rsid w:val="00C26534"/>
    <w:rsid w:val="00C3126D"/>
    <w:rsid w:val="00C33913"/>
    <w:rsid w:val="00C3398A"/>
    <w:rsid w:val="00C35FD7"/>
    <w:rsid w:val="00C37C9E"/>
    <w:rsid w:val="00C40636"/>
    <w:rsid w:val="00C41CE8"/>
    <w:rsid w:val="00C41E8F"/>
    <w:rsid w:val="00C42315"/>
    <w:rsid w:val="00C42EDF"/>
    <w:rsid w:val="00C463D2"/>
    <w:rsid w:val="00C50075"/>
    <w:rsid w:val="00C50E28"/>
    <w:rsid w:val="00C511EB"/>
    <w:rsid w:val="00C51EE1"/>
    <w:rsid w:val="00C559B0"/>
    <w:rsid w:val="00C57171"/>
    <w:rsid w:val="00C62C06"/>
    <w:rsid w:val="00C646FC"/>
    <w:rsid w:val="00C64EC0"/>
    <w:rsid w:val="00C659F3"/>
    <w:rsid w:val="00C6688C"/>
    <w:rsid w:val="00C671C5"/>
    <w:rsid w:val="00C73AA9"/>
    <w:rsid w:val="00C746BA"/>
    <w:rsid w:val="00C7718F"/>
    <w:rsid w:val="00C80839"/>
    <w:rsid w:val="00C8162C"/>
    <w:rsid w:val="00C84737"/>
    <w:rsid w:val="00C861CB"/>
    <w:rsid w:val="00C875BE"/>
    <w:rsid w:val="00C93710"/>
    <w:rsid w:val="00C94690"/>
    <w:rsid w:val="00C94C09"/>
    <w:rsid w:val="00C95B22"/>
    <w:rsid w:val="00C96668"/>
    <w:rsid w:val="00C97C5F"/>
    <w:rsid w:val="00CA2DB8"/>
    <w:rsid w:val="00CA7051"/>
    <w:rsid w:val="00CA719D"/>
    <w:rsid w:val="00CB0E68"/>
    <w:rsid w:val="00CB39E9"/>
    <w:rsid w:val="00CB59E4"/>
    <w:rsid w:val="00CB5B1F"/>
    <w:rsid w:val="00CB6EF8"/>
    <w:rsid w:val="00CC040C"/>
    <w:rsid w:val="00CC378D"/>
    <w:rsid w:val="00CC3A97"/>
    <w:rsid w:val="00CC5AD3"/>
    <w:rsid w:val="00CC6BE3"/>
    <w:rsid w:val="00CC6FBE"/>
    <w:rsid w:val="00CC70E6"/>
    <w:rsid w:val="00CC73FB"/>
    <w:rsid w:val="00CC7EB1"/>
    <w:rsid w:val="00CD3501"/>
    <w:rsid w:val="00CD4E5F"/>
    <w:rsid w:val="00CD4F5F"/>
    <w:rsid w:val="00CD6514"/>
    <w:rsid w:val="00CE0FEA"/>
    <w:rsid w:val="00CE19A1"/>
    <w:rsid w:val="00CE2B3D"/>
    <w:rsid w:val="00CE2E77"/>
    <w:rsid w:val="00CE4798"/>
    <w:rsid w:val="00CE50E6"/>
    <w:rsid w:val="00CE5F24"/>
    <w:rsid w:val="00CE677B"/>
    <w:rsid w:val="00CF122A"/>
    <w:rsid w:val="00CF1DAE"/>
    <w:rsid w:val="00CF209E"/>
    <w:rsid w:val="00CF3A80"/>
    <w:rsid w:val="00CF560D"/>
    <w:rsid w:val="00CF57EB"/>
    <w:rsid w:val="00D00C0F"/>
    <w:rsid w:val="00D02360"/>
    <w:rsid w:val="00D036C3"/>
    <w:rsid w:val="00D05067"/>
    <w:rsid w:val="00D05495"/>
    <w:rsid w:val="00D10C1E"/>
    <w:rsid w:val="00D15EC5"/>
    <w:rsid w:val="00D20DBA"/>
    <w:rsid w:val="00D210BF"/>
    <w:rsid w:val="00D247A2"/>
    <w:rsid w:val="00D26196"/>
    <w:rsid w:val="00D27AB1"/>
    <w:rsid w:val="00D36077"/>
    <w:rsid w:val="00D41BEB"/>
    <w:rsid w:val="00D4259F"/>
    <w:rsid w:val="00D42B16"/>
    <w:rsid w:val="00D43809"/>
    <w:rsid w:val="00D44700"/>
    <w:rsid w:val="00D44AB6"/>
    <w:rsid w:val="00D45321"/>
    <w:rsid w:val="00D45B3B"/>
    <w:rsid w:val="00D503F4"/>
    <w:rsid w:val="00D51148"/>
    <w:rsid w:val="00D517F7"/>
    <w:rsid w:val="00D533A0"/>
    <w:rsid w:val="00D5600A"/>
    <w:rsid w:val="00D60637"/>
    <w:rsid w:val="00D61434"/>
    <w:rsid w:val="00D62C63"/>
    <w:rsid w:val="00D70076"/>
    <w:rsid w:val="00D71726"/>
    <w:rsid w:val="00D75919"/>
    <w:rsid w:val="00D8033C"/>
    <w:rsid w:val="00D826C6"/>
    <w:rsid w:val="00D83A56"/>
    <w:rsid w:val="00D87EC2"/>
    <w:rsid w:val="00D87F94"/>
    <w:rsid w:val="00D915E7"/>
    <w:rsid w:val="00D91D1D"/>
    <w:rsid w:val="00D939C7"/>
    <w:rsid w:val="00D962C6"/>
    <w:rsid w:val="00DB243F"/>
    <w:rsid w:val="00DB27BA"/>
    <w:rsid w:val="00DB4F84"/>
    <w:rsid w:val="00DB556B"/>
    <w:rsid w:val="00DC720E"/>
    <w:rsid w:val="00DC7AEC"/>
    <w:rsid w:val="00DD6B8A"/>
    <w:rsid w:val="00DE0DC5"/>
    <w:rsid w:val="00DE1DA9"/>
    <w:rsid w:val="00DE371D"/>
    <w:rsid w:val="00DE5C53"/>
    <w:rsid w:val="00DE6971"/>
    <w:rsid w:val="00DE73E3"/>
    <w:rsid w:val="00DF5284"/>
    <w:rsid w:val="00E00F09"/>
    <w:rsid w:val="00E0591F"/>
    <w:rsid w:val="00E12EB9"/>
    <w:rsid w:val="00E142EE"/>
    <w:rsid w:val="00E1436A"/>
    <w:rsid w:val="00E15D83"/>
    <w:rsid w:val="00E1690E"/>
    <w:rsid w:val="00E20CC2"/>
    <w:rsid w:val="00E21CED"/>
    <w:rsid w:val="00E22045"/>
    <w:rsid w:val="00E22AFC"/>
    <w:rsid w:val="00E26AC0"/>
    <w:rsid w:val="00E27441"/>
    <w:rsid w:val="00E30D88"/>
    <w:rsid w:val="00E31FED"/>
    <w:rsid w:val="00E32EA4"/>
    <w:rsid w:val="00E33EF8"/>
    <w:rsid w:val="00E35889"/>
    <w:rsid w:val="00E366B8"/>
    <w:rsid w:val="00E41DE1"/>
    <w:rsid w:val="00E43CF0"/>
    <w:rsid w:val="00E46679"/>
    <w:rsid w:val="00E47953"/>
    <w:rsid w:val="00E5003F"/>
    <w:rsid w:val="00E5025E"/>
    <w:rsid w:val="00E57B3F"/>
    <w:rsid w:val="00E6011D"/>
    <w:rsid w:val="00E617B2"/>
    <w:rsid w:val="00E66E4A"/>
    <w:rsid w:val="00E712F8"/>
    <w:rsid w:val="00E74D57"/>
    <w:rsid w:val="00E750ED"/>
    <w:rsid w:val="00E76159"/>
    <w:rsid w:val="00E80814"/>
    <w:rsid w:val="00E8103B"/>
    <w:rsid w:val="00E814E3"/>
    <w:rsid w:val="00E8175B"/>
    <w:rsid w:val="00E8227B"/>
    <w:rsid w:val="00E8363F"/>
    <w:rsid w:val="00E87CD7"/>
    <w:rsid w:val="00E91835"/>
    <w:rsid w:val="00E92616"/>
    <w:rsid w:val="00E9375E"/>
    <w:rsid w:val="00E938C8"/>
    <w:rsid w:val="00E9410B"/>
    <w:rsid w:val="00E945F8"/>
    <w:rsid w:val="00E94ED4"/>
    <w:rsid w:val="00EA0B31"/>
    <w:rsid w:val="00EA15BF"/>
    <w:rsid w:val="00EA15F6"/>
    <w:rsid w:val="00EA1A02"/>
    <w:rsid w:val="00EA7B55"/>
    <w:rsid w:val="00EB19F7"/>
    <w:rsid w:val="00EB1E9E"/>
    <w:rsid w:val="00EB32F4"/>
    <w:rsid w:val="00EB559C"/>
    <w:rsid w:val="00EC0100"/>
    <w:rsid w:val="00EC0681"/>
    <w:rsid w:val="00EC33D2"/>
    <w:rsid w:val="00EC3E6D"/>
    <w:rsid w:val="00EC686A"/>
    <w:rsid w:val="00ED1146"/>
    <w:rsid w:val="00ED3648"/>
    <w:rsid w:val="00EE2205"/>
    <w:rsid w:val="00EE60FE"/>
    <w:rsid w:val="00EE6DB7"/>
    <w:rsid w:val="00EF3960"/>
    <w:rsid w:val="00F05468"/>
    <w:rsid w:val="00F101B5"/>
    <w:rsid w:val="00F11BAB"/>
    <w:rsid w:val="00F126CF"/>
    <w:rsid w:val="00F12D13"/>
    <w:rsid w:val="00F1591E"/>
    <w:rsid w:val="00F17576"/>
    <w:rsid w:val="00F220EA"/>
    <w:rsid w:val="00F25AD9"/>
    <w:rsid w:val="00F25F47"/>
    <w:rsid w:val="00F26412"/>
    <w:rsid w:val="00F30D93"/>
    <w:rsid w:val="00F34B3A"/>
    <w:rsid w:val="00F37282"/>
    <w:rsid w:val="00F37E6C"/>
    <w:rsid w:val="00F438CC"/>
    <w:rsid w:val="00F45031"/>
    <w:rsid w:val="00F47CA8"/>
    <w:rsid w:val="00F533E9"/>
    <w:rsid w:val="00F54A6E"/>
    <w:rsid w:val="00F56D84"/>
    <w:rsid w:val="00F6168D"/>
    <w:rsid w:val="00F66802"/>
    <w:rsid w:val="00F668C0"/>
    <w:rsid w:val="00F71068"/>
    <w:rsid w:val="00F715B1"/>
    <w:rsid w:val="00F71F54"/>
    <w:rsid w:val="00F7387C"/>
    <w:rsid w:val="00F74668"/>
    <w:rsid w:val="00F74EAC"/>
    <w:rsid w:val="00F77D61"/>
    <w:rsid w:val="00F819BE"/>
    <w:rsid w:val="00F81B76"/>
    <w:rsid w:val="00F83A0C"/>
    <w:rsid w:val="00F84D59"/>
    <w:rsid w:val="00F87ADC"/>
    <w:rsid w:val="00F92534"/>
    <w:rsid w:val="00F95B12"/>
    <w:rsid w:val="00F978D6"/>
    <w:rsid w:val="00FA33FA"/>
    <w:rsid w:val="00FA348B"/>
    <w:rsid w:val="00FA6260"/>
    <w:rsid w:val="00FA6F1B"/>
    <w:rsid w:val="00FB014F"/>
    <w:rsid w:val="00FB0318"/>
    <w:rsid w:val="00FB4238"/>
    <w:rsid w:val="00FB53E7"/>
    <w:rsid w:val="00FB7ADD"/>
    <w:rsid w:val="00FC3983"/>
    <w:rsid w:val="00FC3A97"/>
    <w:rsid w:val="00FD192F"/>
    <w:rsid w:val="00FD1962"/>
    <w:rsid w:val="00FD2D74"/>
    <w:rsid w:val="00FD3481"/>
    <w:rsid w:val="00FD34B7"/>
    <w:rsid w:val="00FD6A34"/>
    <w:rsid w:val="00FD6AD1"/>
    <w:rsid w:val="00FD7598"/>
    <w:rsid w:val="00FE42F6"/>
    <w:rsid w:val="00FE45CB"/>
    <w:rsid w:val="00FE7904"/>
    <w:rsid w:val="00FF0C39"/>
    <w:rsid w:val="00FF26A9"/>
    <w:rsid w:val="00FF5419"/>
    <w:rsid w:val="00FF763B"/>
    <w:rsid w:val="00FF7F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3E070C96-397D-4CA0-812D-5FA9F665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40</TotalTime>
  <Pages>2</Pages>
  <Words>680</Words>
  <Characters>3878</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12</cp:revision>
  <cp:lastPrinted>2014-08-09T03:01:00Z</cp:lastPrinted>
  <dcterms:created xsi:type="dcterms:W3CDTF">2022-08-10T02:16:00Z</dcterms:created>
  <dcterms:modified xsi:type="dcterms:W3CDTF">2022-08-10T04:13:00Z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