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3DB9" w14:textId="0FE0C54A" w:rsidR="00673D17" w:rsidRPr="00673D17" w:rsidRDefault="00A917EF" w:rsidP="00952807">
      <w:pPr>
        <w:rPr>
          <w:b/>
          <w:bCs/>
          <w:u w:val="single"/>
          <w:lang w:val="en-US" w:eastAsia="zh-CN"/>
        </w:rPr>
      </w:pPr>
      <w:r>
        <w:rPr>
          <w:lang w:val="en-US" w:eastAsia="zh-CN"/>
        </w:rPr>
        <w:t>sr-ProhibitTimerExt</w:t>
      </w:r>
      <w:r w:rsidRPr="00673D17">
        <w:rPr>
          <w:b/>
          <w:bCs/>
          <w:u w:val="single"/>
          <w:lang w:val="en-US" w:eastAsia="zh-CN"/>
        </w:rPr>
        <w:t xml:space="preserve"> </w:t>
      </w:r>
      <w:r w:rsidR="00E5145B">
        <w:rPr>
          <w:b/>
          <w:bCs/>
          <w:u w:val="single"/>
          <w:lang w:val="en-US" w:eastAsia="zh-CN"/>
        </w:rPr>
        <w:t xml:space="preserve">X610, </w:t>
      </w:r>
      <w:r w:rsidR="00673D17" w:rsidRPr="00673D17">
        <w:rPr>
          <w:b/>
          <w:bCs/>
          <w:u w:val="single"/>
          <w:lang w:val="en-US" w:eastAsia="zh-CN"/>
        </w:rPr>
        <w:t>X806</w:t>
      </w:r>
    </w:p>
    <w:p w14:paraId="6BE346C3" w14:textId="77777777" w:rsidR="00E5145B" w:rsidRDefault="00E5145B" w:rsidP="00952807">
      <w:pPr>
        <w:rPr>
          <w:lang w:val="en-US" w:eastAsia="zh-CN"/>
        </w:rPr>
      </w:pPr>
    </w:p>
    <w:p w14:paraId="1C2219D1" w14:textId="77777777" w:rsidR="00E5145B" w:rsidRDefault="00E5145B" w:rsidP="00E5145B">
      <w:pPr>
        <w:rPr>
          <w:lang w:val="en-US" w:eastAsia="zh-CN"/>
        </w:rPr>
      </w:pPr>
      <w:r>
        <w:rPr>
          <w:lang w:val="en-US" w:eastAsia="zh-CN"/>
        </w:rPr>
        <w:t>On X610, we agree with QC that sr-ProhibitTimer (without suffix) is need S, it means that it cannot be de-configured or not configured. Then we have to clarify that if sr-ProhibitTimerExt-r17 is configured, UE shall ignore sr-ProhibitTimer (without suffix).</w:t>
      </w:r>
    </w:p>
    <w:p w14:paraId="6ED31EEA" w14:textId="77777777" w:rsidR="00E5145B" w:rsidRDefault="00E5145B" w:rsidP="00E5145B"/>
    <w:p w14:paraId="3455D9B0" w14:textId="77777777" w:rsidR="00E5145B" w:rsidRDefault="00E5145B" w:rsidP="00E5145B">
      <w:pPr>
        <w:rPr>
          <w:lang w:val="en-US" w:eastAsia="zh-CN"/>
        </w:rPr>
      </w:pPr>
    </w:p>
    <w:p w14:paraId="5C8D1751" w14:textId="77777777" w:rsidR="00E5145B" w:rsidRDefault="00E5145B" w:rsidP="00E5145B">
      <w:pPr>
        <w:rPr>
          <w:lang w:val="en-US" w:eastAsia="zh-CN"/>
        </w:rPr>
      </w:pPr>
      <w:r>
        <w:rPr>
          <w:u w:val="single"/>
          <w:lang w:val="en-US" w:eastAsia="zh-CN"/>
        </w:rPr>
        <w:t>On X610,</w:t>
      </w:r>
      <w:r>
        <w:rPr>
          <w:lang w:val="en-US" w:eastAsia="zh-CN"/>
        </w:rPr>
        <w:t xml:space="preserve"> The sr-ProhibitTimer (without suffix) is need S, then see in the field description, there is term “both”. So We support to change X610 to PropAgree. </w:t>
      </w:r>
    </w:p>
    <w:p w14:paraId="2BC46B39" w14:textId="01559C24" w:rsidR="00E5145B" w:rsidRDefault="00E5145B" w:rsidP="00E5145B">
      <w:pPr>
        <w:rPr>
          <w:lang w:val="en-US" w:eastAsia="zh-CN"/>
        </w:rPr>
      </w:pPr>
      <w:r>
        <w:rPr>
          <w:lang w:val="en-US" w:eastAsia="zh-CN"/>
        </w:rPr>
        <w:t xml:space="preserve">We think we should also follow what RAN2 AdHoc agreement “Remove the “Ext”, and use -v1700 (NCE with only new values) and apply this consistently”. </w:t>
      </w:r>
    </w:p>
    <w:p w14:paraId="4C53C561" w14:textId="7A4749A2" w:rsidR="00787059" w:rsidRDefault="00787059" w:rsidP="00E5145B">
      <w:pPr>
        <w:rPr>
          <w:lang w:val="en-US" w:eastAsia="zh-CN"/>
        </w:rPr>
      </w:pPr>
    </w:p>
    <w:p w14:paraId="1BE0BCEC" w14:textId="77777777" w:rsidR="00787059" w:rsidRDefault="00787059" w:rsidP="00E5145B">
      <w:pPr>
        <w:rPr>
          <w:lang w:val="en-US" w:eastAsia="zh-CN"/>
        </w:rPr>
      </w:pPr>
    </w:p>
    <w:p w14:paraId="767FB3D0" w14:textId="77777777" w:rsidR="00E5145B" w:rsidRDefault="00E5145B" w:rsidP="00952807">
      <w:pPr>
        <w:rPr>
          <w:lang w:val="en-US" w:eastAsia="zh-CN"/>
        </w:rPr>
      </w:pPr>
    </w:p>
    <w:p w14:paraId="0A3034DB" w14:textId="091E9D28" w:rsidR="00952807" w:rsidRDefault="00952807" w:rsidP="00952807">
      <w:pPr>
        <w:rPr>
          <w:lang w:val="en-US" w:eastAsia="zh-CN"/>
        </w:rPr>
      </w:pPr>
      <w:r>
        <w:rPr>
          <w:lang w:val="en-US" w:eastAsia="zh-CN"/>
        </w:rPr>
        <w:t>On X608, we suggest to PropAgree to change the need code of sr-ProhibitTimerExt-r17 from Need S to Need R, as network can choose not to configure this field. And RAN2 adHoc meeting has agreed to use Need R if there are conditions that network does not configure a field.</w:t>
      </w:r>
    </w:p>
    <w:p w14:paraId="76687CF6" w14:textId="77777777" w:rsidR="00952807" w:rsidRDefault="00952807" w:rsidP="00952807">
      <w:pPr>
        <w:rPr>
          <w:rFonts w:ascii="SimSun" w:eastAsia="SimSun" w:hAnsi="SimSun"/>
          <w:sz w:val="24"/>
          <w:szCs w:val="24"/>
          <w:lang w:val="en-US" w:eastAsia="zh-CN"/>
        </w:rPr>
      </w:pPr>
    </w:p>
    <w:p w14:paraId="218EED8B" w14:textId="77777777" w:rsidR="00952807" w:rsidRDefault="00952807" w:rsidP="00952807">
      <w:pPr>
        <w:pStyle w:val="Agreement"/>
        <w:rPr>
          <w:rFonts w:hint="eastAsia"/>
          <w:lang w:val="en-GB" w:eastAsia="ja-JP"/>
        </w:rPr>
      </w:pPr>
      <w:r>
        <w:rPr>
          <w:lang w:val="en-GB" w:eastAsia="ja-JP"/>
        </w:rPr>
        <w:t>P3: Use Need R (instead of Need S) for fields for which there are some conditions when network does or does not include the field.</w:t>
      </w:r>
    </w:p>
    <w:p w14:paraId="4DE62766" w14:textId="77777777" w:rsidR="00673D17" w:rsidRDefault="00673D17" w:rsidP="00952807">
      <w:pPr>
        <w:rPr>
          <w:lang w:val="en-US" w:eastAsia="zh-CN"/>
        </w:rPr>
      </w:pPr>
    </w:p>
    <w:p w14:paraId="6FEC70A0" w14:textId="77777777" w:rsidR="00E5145B" w:rsidRDefault="00E5145B" w:rsidP="00952807">
      <w:pPr>
        <w:rPr>
          <w:lang w:val="en-US" w:eastAsia="zh-CN"/>
        </w:rPr>
      </w:pPr>
    </w:p>
    <w:p w14:paraId="6FB3DB67" w14:textId="115E8004" w:rsidR="00E5145B" w:rsidRPr="00EE0FA9" w:rsidRDefault="00EE0FA9" w:rsidP="00952807">
      <w:pPr>
        <w:rPr>
          <w:b/>
          <w:bCs/>
          <w:lang w:val="en-US" w:eastAsia="zh-CN"/>
        </w:rPr>
      </w:pPr>
      <w:r w:rsidRPr="00EE0FA9">
        <w:rPr>
          <w:b/>
          <w:bCs/>
          <w:lang w:val="en-US" w:eastAsia="zh-CN"/>
        </w:rPr>
        <w:t>Rapp resolution</w:t>
      </w:r>
    </w:p>
    <w:p w14:paraId="5EC0E4D9" w14:textId="415CD710" w:rsidR="00EE0FA9" w:rsidRDefault="00EE0FA9" w:rsidP="00952807">
      <w:pPr>
        <w:rPr>
          <w:lang w:val="en-US" w:eastAsia="zh-CN"/>
        </w:rPr>
      </w:pPr>
    </w:p>
    <w:p w14:paraId="21B34EF7" w14:textId="0C9F10B4" w:rsidR="00787059" w:rsidRDefault="00787059" w:rsidP="00952807">
      <w:pPr>
        <w:rPr>
          <w:lang w:val="en-US" w:eastAsia="zh-CN"/>
        </w:rPr>
      </w:pPr>
      <w:r>
        <w:rPr>
          <w:lang w:val="en-US" w:eastAsia="zh-CN"/>
        </w:rPr>
        <w:t>Indeed, from ASN1 notes:</w:t>
      </w:r>
    </w:p>
    <w:p w14:paraId="48DEEA18" w14:textId="77777777" w:rsidR="00787059" w:rsidRPr="00A84E54" w:rsidRDefault="00787059" w:rsidP="00787059">
      <w:pPr>
        <w:pStyle w:val="Comments"/>
      </w:pPr>
      <w:r w:rsidRPr="00A84E54">
        <w:t>H020</w:t>
      </w:r>
      <w:r w:rsidRPr="00A84E54">
        <w:tab/>
        <w:t>Suffix v1700 or r17</w:t>
      </w:r>
      <w:r w:rsidRPr="00A84E54">
        <w:tab/>
      </w:r>
    </w:p>
    <w:p w14:paraId="2AC7644D" w14:textId="77777777" w:rsidR="00787059" w:rsidRPr="00A84E54" w:rsidRDefault="00787059" w:rsidP="00787059">
      <w:pPr>
        <w:pStyle w:val="Doc-text2"/>
        <w:rPr>
          <w:i/>
          <w:iCs/>
        </w:rPr>
      </w:pPr>
      <w:r w:rsidRPr="00A84E54">
        <w:rPr>
          <w:i/>
          <w:iCs/>
        </w:rPr>
        <w:t>ConfiguredGrantConfig: noOfHARQ-ProcessesExt-r17</w:t>
      </w:r>
    </w:p>
    <w:p w14:paraId="3E5F9FAF" w14:textId="77777777" w:rsidR="00787059" w:rsidRPr="00A84E54" w:rsidRDefault="00787059" w:rsidP="00787059">
      <w:pPr>
        <w:pStyle w:val="Doc-text2"/>
        <w:rPr>
          <w:bCs/>
          <w:i/>
          <w:iCs/>
        </w:rPr>
      </w:pPr>
      <w:r w:rsidRPr="00A84E54">
        <w:rPr>
          <w:b/>
          <w:i/>
          <w:iCs/>
        </w:rPr>
        <w:tab/>
      </w:r>
      <w:r w:rsidRPr="00A84E54">
        <w:rPr>
          <w:bCs/>
          <w:i/>
          <w:iCs/>
        </w:rPr>
        <w:t>[Description]: This extends an existing field, so the suffix should be v1700</w:t>
      </w:r>
    </w:p>
    <w:p w14:paraId="757DE1E0" w14:textId="77777777" w:rsidR="00787059" w:rsidRDefault="00787059" w:rsidP="00787059">
      <w:pPr>
        <w:pStyle w:val="Doc-text2"/>
        <w:rPr>
          <w:i/>
          <w:iCs/>
        </w:rPr>
      </w:pPr>
      <w:r w:rsidRPr="00A84E54">
        <w:rPr>
          <w:bCs/>
          <w:i/>
          <w:iCs/>
        </w:rPr>
        <w:tab/>
        <w:t>[Proposed Change]: Change the</w:t>
      </w:r>
      <w:r w:rsidRPr="00A84E54">
        <w:rPr>
          <w:i/>
          <w:iCs/>
        </w:rPr>
        <w:t xml:space="preserve"> suffix to v1700.</w:t>
      </w:r>
    </w:p>
    <w:p w14:paraId="794F3E64" w14:textId="77777777" w:rsidR="00787059" w:rsidRDefault="00787059" w:rsidP="00787059">
      <w:pPr>
        <w:pStyle w:val="Doc-text2"/>
      </w:pPr>
    </w:p>
    <w:p w14:paraId="70197172" w14:textId="77777777" w:rsidR="00787059" w:rsidRPr="00430215" w:rsidRDefault="00787059" w:rsidP="00787059">
      <w:pPr>
        <w:pStyle w:val="Doc-text2"/>
      </w:pPr>
      <w:r w:rsidRPr="00430215">
        <w:t>DISCUSSION</w:t>
      </w:r>
    </w:p>
    <w:p w14:paraId="1B220AA4" w14:textId="77777777" w:rsidR="00787059" w:rsidRDefault="00787059" w:rsidP="00787059">
      <w:pPr>
        <w:pStyle w:val="Doc-text2"/>
        <w:numPr>
          <w:ilvl w:val="0"/>
          <w:numId w:val="3"/>
        </w:numPr>
      </w:pPr>
      <w:r>
        <w:t xml:space="preserve">Ericsson think we havent been completely consistent, have a weak preference for removing the “Ext” and using the -v1700. Intel support to remove the Ext. </w:t>
      </w:r>
    </w:p>
    <w:p w14:paraId="03FF0289" w14:textId="77777777" w:rsidR="00787059" w:rsidRDefault="00787059" w:rsidP="00787059">
      <w:pPr>
        <w:pStyle w:val="Agreement"/>
        <w:numPr>
          <w:ilvl w:val="0"/>
          <w:numId w:val="2"/>
        </w:numPr>
      </w:pPr>
      <w:r>
        <w:t xml:space="preserve">Remove the “Ext”, and use -v1700 (NCE with only new values) and apply this consistently. </w:t>
      </w:r>
    </w:p>
    <w:p w14:paraId="677A4A0D" w14:textId="77777777" w:rsidR="00787059" w:rsidRDefault="00787059" w:rsidP="00952807">
      <w:pPr>
        <w:rPr>
          <w:lang w:val="en-US" w:eastAsia="zh-CN"/>
        </w:rPr>
      </w:pPr>
    </w:p>
    <w:p w14:paraId="79ADA811" w14:textId="3C2B04BD" w:rsidR="00787059" w:rsidRDefault="00FE37E7" w:rsidP="00952807">
      <w:pPr>
        <w:rPr>
          <w:lang w:val="en-US" w:eastAsia="zh-CN"/>
        </w:rPr>
      </w:pPr>
      <w:r>
        <w:rPr>
          <w:lang w:val="en-US" w:eastAsia="zh-CN"/>
        </w:rPr>
        <w:t xml:space="preserve">This is now enforced for </w:t>
      </w:r>
    </w:p>
    <w:p w14:paraId="1EDF70F9" w14:textId="22360D67" w:rsidR="007E5C0D" w:rsidRDefault="007E5C0D" w:rsidP="00952807">
      <w:pPr>
        <w:rPr>
          <w:lang w:val="en-US" w:eastAsia="zh-CN"/>
        </w:rPr>
      </w:pPr>
      <w:r>
        <w:rPr>
          <w:lang w:val="en-US" w:eastAsia="zh-CN"/>
        </w:rPr>
        <w:t xml:space="preserve">                      </w:t>
      </w:r>
      <w:r>
        <w:rPr>
          <w:lang w:val="en-US" w:eastAsia="zh-CN"/>
        </w:rPr>
        <w:t>sr-ProhibitTimer</w:t>
      </w:r>
      <w:r w:rsidR="00330348">
        <w:rPr>
          <w:lang w:val="en-US" w:eastAsia="zh-CN"/>
        </w:rPr>
        <w:t xml:space="preserve"> in IE </w:t>
      </w:r>
      <w:r w:rsidR="00330348" w:rsidRPr="00740BCD">
        <w:rPr>
          <w:rFonts w:eastAsia="SimSun"/>
          <w:i/>
          <w:lang w:eastAsia="sv-SE"/>
        </w:rPr>
        <w:t>SchedulingRequestConfig</w:t>
      </w:r>
    </w:p>
    <w:p w14:paraId="4E45A389" w14:textId="04986AA8" w:rsidR="00787059" w:rsidRDefault="00545A94" w:rsidP="00545A94">
      <w:pPr>
        <w:ind w:firstLine="1304"/>
        <w:rPr>
          <w:i/>
          <w:iCs/>
        </w:rPr>
      </w:pPr>
      <w:r w:rsidRPr="00A84E54">
        <w:rPr>
          <w:i/>
          <w:iCs/>
        </w:rPr>
        <w:t>noOfHARQ-ProcessesExt-r17</w:t>
      </w:r>
      <w:r>
        <w:rPr>
          <w:i/>
          <w:iCs/>
        </w:rPr>
        <w:t xml:space="preserve"> in SPS-Config</w:t>
      </w:r>
    </w:p>
    <w:p w14:paraId="66405B3D" w14:textId="5F8928C6" w:rsidR="00CA5B5B" w:rsidRDefault="00330348" w:rsidP="00545A94">
      <w:pPr>
        <w:ind w:firstLine="1304"/>
        <w:rPr>
          <w:i/>
          <w:iCs/>
        </w:rPr>
      </w:pPr>
      <w:r w:rsidRPr="00740BCD">
        <w:rPr>
          <w:rFonts w:eastAsia="SimSun"/>
          <w:i/>
          <w:lang w:eastAsia="sv-SE"/>
        </w:rPr>
        <w:t>SchedulingRequestConfig</w:t>
      </w:r>
      <w:r>
        <w:rPr>
          <w:rFonts w:eastAsia="SimSun"/>
          <w:i/>
          <w:lang w:eastAsia="sv-SE"/>
        </w:rPr>
        <w:t xml:space="preserve"> in </w:t>
      </w:r>
      <w:r w:rsidRPr="00A84E54">
        <w:rPr>
          <w:i/>
          <w:iCs/>
        </w:rPr>
        <w:t>ConfiguredGrantConfig</w:t>
      </w:r>
    </w:p>
    <w:p w14:paraId="2BEE2719" w14:textId="77777777" w:rsidR="00C57B3B" w:rsidRDefault="00C57B3B" w:rsidP="00545A94">
      <w:pPr>
        <w:ind w:firstLine="1304"/>
        <w:rPr>
          <w:lang w:val="en-US" w:eastAsia="zh-CN"/>
        </w:rPr>
      </w:pPr>
    </w:p>
    <w:p w14:paraId="6AE4D10F" w14:textId="607153C5" w:rsidR="00C57B3B" w:rsidRDefault="00C57B3B" w:rsidP="00952807">
      <w:pPr>
        <w:rPr>
          <w:lang w:val="en-US" w:eastAsia="zh-CN"/>
        </w:rPr>
      </w:pPr>
    </w:p>
    <w:p w14:paraId="4F82D565" w14:textId="0217ECD1" w:rsidR="00673D17" w:rsidRDefault="00673D17" w:rsidP="00952807">
      <w:pPr>
        <w:rPr>
          <w:lang w:val="en-US" w:eastAsia="zh-CN"/>
        </w:rPr>
      </w:pPr>
      <w:r>
        <w:rPr>
          <w:lang w:val="en-US" w:eastAsia="zh-CN"/>
        </w:rPr>
        <w:t>Corresponding change to (Need S to Need R) for:</w:t>
      </w:r>
    </w:p>
    <w:p w14:paraId="0FC7A8F8" w14:textId="77777777" w:rsidR="00673D17" w:rsidRDefault="00673D17" w:rsidP="00952807">
      <w:pPr>
        <w:rPr>
          <w:lang w:val="en-US" w:eastAsia="zh-CN"/>
        </w:rPr>
      </w:pPr>
    </w:p>
    <w:p w14:paraId="0FE3512D" w14:textId="6D995743" w:rsidR="00673D17" w:rsidRDefault="00673D17" w:rsidP="00673D17">
      <w:pPr>
        <w:ind w:left="1304"/>
        <w:rPr>
          <w:lang w:val="en-US" w:eastAsia="zh-CN"/>
        </w:rPr>
      </w:pPr>
      <w:r w:rsidRPr="00740BCD">
        <w:t xml:space="preserve">allowedHARQ-mode                    </w:t>
      </w:r>
      <w:r>
        <w:t>in IE LogicalChannelConfig</w:t>
      </w:r>
    </w:p>
    <w:p w14:paraId="0E9D9E16" w14:textId="56198EC7" w:rsidR="00673D17" w:rsidRDefault="00673D17" w:rsidP="00673D17">
      <w:pPr>
        <w:ind w:left="1304"/>
      </w:pPr>
      <w:r w:rsidRPr="00740BCD">
        <w:t>nrofHARQ-ProcessesForPDSCH</w:t>
      </w:r>
      <w:r>
        <w:t xml:space="preserve">  in IE </w:t>
      </w:r>
      <w:r w:rsidRPr="00673D17">
        <w:t>PDSCH-ServingCellConfig</w:t>
      </w:r>
    </w:p>
    <w:p w14:paraId="564D74E2" w14:textId="54BD28F0" w:rsidR="00673D17" w:rsidRDefault="00673D17" w:rsidP="00673D17">
      <w:pPr>
        <w:ind w:left="1304"/>
      </w:pPr>
      <w:r w:rsidRPr="00740BCD">
        <w:t>nrofHARQ-ProcessesForPUSCH</w:t>
      </w:r>
      <w:r>
        <w:t xml:space="preserve"> </w:t>
      </w:r>
      <w:r>
        <w:t xml:space="preserve">in IE </w:t>
      </w:r>
      <w:r w:rsidRPr="00673D17">
        <w:t>P</w:t>
      </w:r>
      <w:r>
        <w:t>U</w:t>
      </w:r>
      <w:r w:rsidRPr="00673D17">
        <w:t>SCH-ServingCellConfig</w:t>
      </w:r>
    </w:p>
    <w:p w14:paraId="1F0CE294" w14:textId="4C5D01E9" w:rsidR="00673D17" w:rsidRDefault="00673D17" w:rsidP="00952807">
      <w:pPr>
        <w:rPr>
          <w:lang w:val="en-US" w:eastAsia="zh-CN"/>
        </w:rPr>
      </w:pPr>
      <w:r>
        <w:t xml:space="preserve"> </w:t>
      </w:r>
    </w:p>
    <w:p w14:paraId="006B2481" w14:textId="2B8C6600" w:rsidR="00673D17" w:rsidRDefault="00673D17" w:rsidP="00673D17">
      <w:pPr>
        <w:rPr>
          <w:lang w:val="en-US" w:eastAsia="zh-CN"/>
        </w:rPr>
      </w:pPr>
      <w:r>
        <w:rPr>
          <w:lang w:val="en-US" w:eastAsia="zh-CN"/>
        </w:rPr>
        <w:t xml:space="preserve">Change reverted to back Need R for: </w:t>
      </w:r>
    </w:p>
    <w:p w14:paraId="48FC8245" w14:textId="36106B41" w:rsidR="00673D17" w:rsidRDefault="00673D17" w:rsidP="00673D17">
      <w:pPr>
        <w:ind w:firstLine="1304"/>
        <w:rPr>
          <w:lang w:val="en-US" w:eastAsia="zh-CN"/>
        </w:rPr>
      </w:pPr>
      <w:r w:rsidRPr="00673D17">
        <w:rPr>
          <w:lang w:val="en-US" w:eastAsia="zh-CN"/>
        </w:rPr>
        <w:t>cellSpecificKoffset-r17</w:t>
      </w:r>
      <w:r>
        <w:rPr>
          <w:lang w:val="en-US" w:eastAsia="zh-CN"/>
        </w:rPr>
        <w:t xml:space="preserve"> and</w:t>
      </w:r>
      <w:r w:rsidRPr="00673D17">
        <w:rPr>
          <w:lang w:val="en-US" w:eastAsia="zh-CN"/>
        </w:rPr>
        <w:t xml:space="preserve">   kmac-r17</w:t>
      </w:r>
      <w:r>
        <w:rPr>
          <w:lang w:val="en-US" w:eastAsia="zh-CN"/>
        </w:rPr>
        <w:t xml:space="preserve">  in IE NTN-Config</w:t>
      </w:r>
    </w:p>
    <w:p w14:paraId="07DE4C70" w14:textId="76270AF9" w:rsidR="00673D17" w:rsidRDefault="00673D17" w:rsidP="00952807">
      <w:pPr>
        <w:rPr>
          <w:lang w:val="en-US" w:eastAsia="zh-CN"/>
        </w:rPr>
      </w:pPr>
    </w:p>
    <w:p w14:paraId="52DCEBB1" w14:textId="255A16A1" w:rsidR="00673D17" w:rsidRPr="009528FD" w:rsidRDefault="009528FD" w:rsidP="00952807">
      <w:pPr>
        <w:rPr>
          <w:i/>
          <w:iCs/>
          <w:lang w:val="en-US" w:eastAsia="zh-CN"/>
        </w:rPr>
      </w:pPr>
      <w:r>
        <w:rPr>
          <w:lang w:val="en-US" w:eastAsia="zh-CN"/>
        </w:rPr>
        <w:lastRenderedPageBreak/>
        <w:t>In the first versions of NTN running CR the NCE with only new values but that got changed to these Ext</w:t>
      </w:r>
      <w:r>
        <w:rPr>
          <w:lang w:val="en-US" w:eastAsia="zh-CN"/>
        </w:rPr>
        <w:t xml:space="preserve"> due to RAN2 UP agreements. I suggest UP folks to review the above suggested resolutions which are based on ASN1 meeting agreements. </w:t>
      </w:r>
      <w:r w:rsidRPr="009528FD">
        <w:rPr>
          <w:i/>
          <w:iCs/>
          <w:lang w:val="en-US" w:eastAsia="zh-CN"/>
        </w:rPr>
        <w:t>Particularly, is there MAC specification reason to use Ext instead of NCE.</w:t>
      </w:r>
    </w:p>
    <w:p w14:paraId="5D853506" w14:textId="77777777" w:rsidR="009528FD" w:rsidRDefault="009528FD" w:rsidP="00952807">
      <w:pPr>
        <w:rPr>
          <w:lang w:val="en-US" w:eastAsia="zh-CN"/>
        </w:rPr>
      </w:pPr>
    </w:p>
    <w:p w14:paraId="7D85A04D" w14:textId="1BA0EC54" w:rsidR="00673D17" w:rsidRPr="00673D17" w:rsidRDefault="00C11D9F" w:rsidP="00673D17">
      <w:pPr>
        <w:rPr>
          <w:b/>
          <w:bCs/>
          <w:u w:val="single"/>
          <w:lang w:val="en-US" w:eastAsia="zh-CN"/>
        </w:rPr>
      </w:pPr>
      <w:r>
        <w:rPr>
          <w:b/>
          <w:bCs/>
          <w:u w:val="single"/>
          <w:lang w:val="en-US" w:eastAsia="zh-CN"/>
        </w:rPr>
        <w:t>E017</w:t>
      </w:r>
    </w:p>
    <w:p w14:paraId="31A63D7A" w14:textId="5EDDBB9B" w:rsidR="00673D17" w:rsidRDefault="00673D17" w:rsidP="00952807">
      <w:pPr>
        <w:rPr>
          <w:lang w:val="en-US" w:eastAsia="zh-CN"/>
        </w:rPr>
      </w:pPr>
    </w:p>
    <w:p w14:paraId="7B73089D" w14:textId="77777777" w:rsidR="00673D17" w:rsidRDefault="00673D17" w:rsidP="00952807">
      <w:pPr>
        <w:rPr>
          <w:lang w:val="en-US" w:eastAsia="zh-CN"/>
        </w:rPr>
      </w:pPr>
    </w:p>
    <w:p w14:paraId="3ED1927D" w14:textId="77777777" w:rsidR="00952807" w:rsidRDefault="00952807" w:rsidP="00952807">
      <w:pPr>
        <w:rPr>
          <w:lang w:val="en-US" w:eastAsia="zh-CN"/>
        </w:rPr>
      </w:pPr>
      <w:r>
        <w:rPr>
          <w:u w:val="single"/>
          <w:lang w:val="en-US" w:eastAsia="zh-CN"/>
        </w:rPr>
        <w:t>On E017</w:t>
      </w:r>
      <w:r>
        <w:rPr>
          <w:lang w:val="en-US" w:eastAsia="zh-CN"/>
        </w:rPr>
        <w:t>, we think there is some confusion. It is NOT “across different PLMN-IdentityInfoLists”. There is just one PLMN-IdentityInfoList. It should be “across different PLMN-IdentityInfo”. In addition, it should be clear the limit of maxTAC is only within trackingAreaList-r17 or with (trackingAreaList-r17 + trackingAreaCode).</w:t>
      </w:r>
    </w:p>
    <w:p w14:paraId="08EDA7CB" w14:textId="77777777" w:rsidR="00952807" w:rsidRDefault="00952807" w:rsidP="00952807">
      <w:pPr>
        <w:rPr>
          <w:lang w:val="en-US" w:eastAsia="zh-CN"/>
        </w:rPr>
      </w:pPr>
      <w:r>
        <w:rPr>
          <w:lang w:val="en-US" w:eastAsia="zh-CN"/>
        </w:rPr>
        <w:t xml:space="preserve">It would have been cleaner if we had this in the field description of </w:t>
      </w:r>
      <w:r>
        <w:rPr>
          <w:b/>
          <w:bCs/>
          <w:i/>
          <w:iCs/>
          <w:lang w:val="en-US" w:eastAsia="sv-SE"/>
        </w:rPr>
        <w:t>trackingAreaList</w:t>
      </w:r>
      <w:r>
        <w:rPr>
          <w:lang w:val="en-US" w:eastAsia="zh-CN"/>
        </w:rPr>
        <w:t>. “</w:t>
      </w:r>
      <w:r>
        <w:rPr>
          <w:lang w:val="en-US" w:eastAsia="sv-SE"/>
        </w:rPr>
        <w:t xml:space="preserve">If this field is present, the </w:t>
      </w:r>
      <w:r>
        <w:rPr>
          <w:color w:val="FF0000"/>
          <w:lang w:val="en-US" w:eastAsia="sv-SE"/>
        </w:rPr>
        <w:t xml:space="preserve">network does not configure </w:t>
      </w:r>
      <w:r>
        <w:rPr>
          <w:strike/>
          <w:lang w:val="en-US" w:eastAsia="sv-SE"/>
        </w:rPr>
        <w:t>UE shall ignore</w:t>
      </w:r>
      <w:r>
        <w:rPr>
          <w:lang w:val="en-US" w:eastAsia="sv-SE"/>
        </w:rPr>
        <w:t xml:space="preserve"> </w:t>
      </w:r>
      <w:r>
        <w:rPr>
          <w:i/>
          <w:iCs/>
          <w:lang w:val="en-US" w:eastAsia="sv-SE"/>
        </w:rPr>
        <w:t>trackingAreaCode</w:t>
      </w:r>
      <w:r>
        <w:rPr>
          <w:strike/>
          <w:lang w:val="en-US" w:eastAsia="sv-SE"/>
        </w:rPr>
        <w:t>,</w:t>
      </w:r>
      <w:r>
        <w:rPr>
          <w:lang w:val="en-US" w:eastAsia="sv-SE"/>
        </w:rPr>
        <w:t xml:space="preserve"> </w:t>
      </w:r>
      <w:r>
        <w:rPr>
          <w:strike/>
          <w:lang w:val="en-US" w:eastAsia="sv-SE"/>
        </w:rPr>
        <w:t>if present</w:t>
      </w:r>
      <w:r>
        <w:rPr>
          <w:lang w:val="en-US" w:eastAsia="sv-SE"/>
        </w:rPr>
        <w:t>.”</w:t>
      </w:r>
    </w:p>
    <w:p w14:paraId="07EB946D" w14:textId="13552058" w:rsidR="00952807" w:rsidRDefault="00952807"/>
    <w:p w14:paraId="4AB10495" w14:textId="77777777" w:rsidR="00DB3810" w:rsidRPr="00EE0FA9" w:rsidRDefault="00DB3810" w:rsidP="00DB3810">
      <w:pPr>
        <w:rPr>
          <w:b/>
          <w:bCs/>
          <w:lang w:val="en-US" w:eastAsia="zh-CN"/>
        </w:rPr>
      </w:pPr>
      <w:r w:rsidRPr="00EE0FA9">
        <w:rPr>
          <w:b/>
          <w:bCs/>
          <w:lang w:val="en-US" w:eastAsia="zh-CN"/>
        </w:rPr>
        <w:t>Rapp resolution</w:t>
      </w:r>
    </w:p>
    <w:p w14:paraId="43C6823F" w14:textId="0D7C8F8C" w:rsidR="0013786F" w:rsidRDefault="0013786F"/>
    <w:p w14:paraId="7E9B9B0A" w14:textId="29E6F57E" w:rsidR="00DB3810" w:rsidRDefault="00DB3810">
      <w:r>
        <w:t xml:space="preserve">I made both changes, </w:t>
      </w:r>
      <w:r w:rsidR="003501F6">
        <w:t>InfoLists to Infos, and changed to ”network does not configure”. With this, is there room for confusion on this</w:t>
      </w:r>
      <w:r w:rsidR="00480F5E">
        <w:t xml:space="preserve"> </w:t>
      </w:r>
      <w:r w:rsidR="003501F6">
        <w:t xml:space="preserve">maxTAC is only within TrackingareaList? (cannot be +areacode as we </w:t>
      </w:r>
      <w:r w:rsidR="00480F5E">
        <w:t>dont have both at same time</w:t>
      </w:r>
      <w:r w:rsidR="003501F6">
        <w:t>)</w:t>
      </w:r>
      <w:r w:rsidR="00480F5E">
        <w:t>.</w:t>
      </w:r>
      <w:r w:rsidR="00CC7ED2">
        <w:t xml:space="preserve"> To me it seems clear as we specify this limit in it’s field description but please elaborate more in case I’m missing a detail.</w:t>
      </w:r>
    </w:p>
    <w:p w14:paraId="0231F8BC" w14:textId="7B655561" w:rsidR="00DB3810" w:rsidRDefault="00DB3810"/>
    <w:p w14:paraId="798964E5" w14:textId="5A60D864" w:rsidR="00D43EC2" w:rsidRPr="00D43EC2" w:rsidRDefault="00D43EC2">
      <w:pPr>
        <w:rPr>
          <w:b/>
          <w:bCs/>
        </w:rPr>
      </w:pPr>
      <w:r w:rsidRPr="00D43EC2">
        <w:rPr>
          <w:b/>
          <w:bCs/>
        </w:rPr>
        <w:t>Q304</w:t>
      </w:r>
    </w:p>
    <w:p w14:paraId="1AE659AC" w14:textId="77777777" w:rsidR="00952807" w:rsidRDefault="00952807" w:rsidP="00952807">
      <w:pPr>
        <w:rPr>
          <w:lang w:val="en-US" w:eastAsia="zh-CN"/>
        </w:rPr>
      </w:pPr>
      <w:r>
        <w:rPr>
          <w:lang w:val="en-US" w:eastAsia="zh-CN"/>
        </w:rPr>
        <w:t xml:space="preserve">I wanted to clarify </w:t>
      </w:r>
      <w:r>
        <w:rPr>
          <w:u w:val="single"/>
          <w:lang w:val="en-US" w:eastAsia="zh-CN"/>
        </w:rPr>
        <w:t>Q304</w:t>
      </w:r>
      <w:r>
        <w:rPr>
          <w:lang w:val="en-US" w:eastAsia="zh-CN"/>
        </w:rPr>
        <w:t xml:space="preserve"> for need condition. The pci-List-r17 in SSB-MTC4 can be Need M as in SSB-MTC2 and SSB-MTC3. Not sure if this is what you wanted to discuss in the next meeting.</w:t>
      </w:r>
    </w:p>
    <w:p w14:paraId="120AE3B8" w14:textId="77777777" w:rsidR="00952807" w:rsidRDefault="00952807" w:rsidP="00952807">
      <w:pPr>
        <w:pStyle w:val="PL"/>
        <w:rPr>
          <w:lang w:val="en-GB"/>
        </w:rPr>
      </w:pPr>
      <w:r>
        <w:rPr>
          <w:color w:val="000000"/>
          <w:lang w:val="en-GB"/>
        </w:rPr>
        <w:t xml:space="preserve">SSB-MTC4-r17 ::=             </w:t>
      </w:r>
      <w:r>
        <w:rPr>
          <w:color w:val="993366"/>
          <w:lang w:val="en-GB"/>
        </w:rPr>
        <w:t>SEQUENCE</w:t>
      </w:r>
      <w:r>
        <w:rPr>
          <w:color w:val="000000"/>
          <w:lang w:val="en-GB"/>
        </w:rPr>
        <w:t xml:space="preserve"> {</w:t>
      </w:r>
    </w:p>
    <w:p w14:paraId="46CEC137" w14:textId="77777777" w:rsidR="00952807" w:rsidRDefault="00952807" w:rsidP="00952807">
      <w:pPr>
        <w:pStyle w:val="PL"/>
        <w:rPr>
          <w:color w:val="808080"/>
          <w:lang w:val="en-GB"/>
        </w:rPr>
      </w:pPr>
      <w:r>
        <w:rPr>
          <w:color w:val="000000"/>
          <w:lang w:val="en-GB"/>
        </w:rPr>
        <w:t xml:space="preserve">    pci-List-r17                 </w:t>
      </w:r>
      <w:r>
        <w:rPr>
          <w:color w:val="993366"/>
          <w:lang w:val="en-GB"/>
        </w:rPr>
        <w:t>SEQUENCE</w:t>
      </w:r>
      <w:r>
        <w:rPr>
          <w:color w:val="000000"/>
          <w:lang w:val="en-GB"/>
        </w:rPr>
        <w:t xml:space="preserve"> (</w:t>
      </w:r>
      <w:r>
        <w:rPr>
          <w:color w:val="993366"/>
          <w:lang w:val="en-GB"/>
        </w:rPr>
        <w:t>SIZE</w:t>
      </w:r>
      <w:r>
        <w:rPr>
          <w:color w:val="000000"/>
          <w:lang w:val="en-GB"/>
        </w:rPr>
        <w:t xml:space="preserve"> (1..maxNrofPCIsPerSMTC))</w:t>
      </w:r>
      <w:r>
        <w:rPr>
          <w:color w:val="993366"/>
          <w:lang w:val="en-GB"/>
        </w:rPr>
        <w:t xml:space="preserve"> OF</w:t>
      </w:r>
      <w:r>
        <w:rPr>
          <w:color w:val="000000"/>
          <w:lang w:val="en-GB"/>
        </w:rPr>
        <w:t xml:space="preserve"> PhysCellId                          </w:t>
      </w:r>
      <w:r>
        <w:rPr>
          <w:color w:val="993366"/>
          <w:lang w:val="en-GB"/>
        </w:rPr>
        <w:t>OPTIONAL</w:t>
      </w:r>
      <w:r>
        <w:rPr>
          <w:color w:val="000000"/>
          <w:lang w:val="en-GB"/>
        </w:rPr>
        <w:t xml:space="preserve">,  </w:t>
      </w:r>
      <w:r>
        <w:rPr>
          <w:color w:val="808080"/>
          <w:lang w:val="en-GB"/>
        </w:rPr>
        <w:t>-- Need R</w:t>
      </w:r>
    </w:p>
    <w:p w14:paraId="04D73DBD" w14:textId="77777777" w:rsidR="00952807" w:rsidRDefault="00952807" w:rsidP="00952807">
      <w:pPr>
        <w:pStyle w:val="PL"/>
        <w:rPr>
          <w:lang w:val="en-GB"/>
        </w:rPr>
      </w:pPr>
      <w:r>
        <w:rPr>
          <w:color w:val="000000"/>
          <w:lang w:val="en-GB"/>
        </w:rPr>
        <w:t xml:space="preserve">    offset-r17                   </w:t>
      </w:r>
      <w:r>
        <w:rPr>
          <w:color w:val="993366"/>
          <w:lang w:val="en-GB"/>
        </w:rPr>
        <w:t>INTEGER</w:t>
      </w:r>
      <w:r>
        <w:rPr>
          <w:color w:val="000000"/>
          <w:lang w:val="en-GB"/>
        </w:rPr>
        <w:t xml:space="preserve"> (0..159)</w:t>
      </w:r>
    </w:p>
    <w:p w14:paraId="50683E92" w14:textId="77777777" w:rsidR="00952807" w:rsidRDefault="00952807" w:rsidP="00952807">
      <w:pPr>
        <w:pStyle w:val="PL"/>
        <w:rPr>
          <w:lang w:val="en-GB"/>
        </w:rPr>
      </w:pPr>
      <w:r>
        <w:rPr>
          <w:color w:val="000000"/>
          <w:lang w:val="en-GB"/>
        </w:rPr>
        <w:t>}</w:t>
      </w:r>
    </w:p>
    <w:p w14:paraId="4A3548BF" w14:textId="79A92814" w:rsidR="00952807" w:rsidRDefault="00952807" w:rsidP="00952807">
      <w:pPr>
        <w:rPr>
          <w:lang w:val="en-US" w:eastAsia="zh-CN"/>
        </w:rPr>
      </w:pPr>
    </w:p>
    <w:p w14:paraId="0702BE0C" w14:textId="77777777" w:rsidR="00D43EC2" w:rsidRPr="00EE0FA9" w:rsidRDefault="00D43EC2" w:rsidP="00D43EC2">
      <w:pPr>
        <w:rPr>
          <w:b/>
          <w:bCs/>
          <w:lang w:val="en-US" w:eastAsia="zh-CN"/>
        </w:rPr>
      </w:pPr>
      <w:r w:rsidRPr="00EE0FA9">
        <w:rPr>
          <w:b/>
          <w:bCs/>
          <w:lang w:val="en-US" w:eastAsia="zh-CN"/>
        </w:rPr>
        <w:t>Rapp resolution</w:t>
      </w:r>
    </w:p>
    <w:p w14:paraId="69739268" w14:textId="0A011DCB" w:rsidR="00D43EC2" w:rsidRDefault="00D43EC2" w:rsidP="00952807">
      <w:pPr>
        <w:rPr>
          <w:lang w:val="en-US" w:eastAsia="zh-CN"/>
        </w:rPr>
      </w:pPr>
      <w:r>
        <w:rPr>
          <w:lang w:val="en-US" w:eastAsia="zh-CN"/>
        </w:rPr>
        <w:t>Yes this was the unclear point</w:t>
      </w:r>
      <w:r w:rsidR="000A39A8">
        <w:rPr>
          <w:lang w:val="en-US" w:eastAsia="zh-CN"/>
        </w:rPr>
        <w:t>.Thanks for clarification. I change the RIL to PropAgree.</w:t>
      </w:r>
    </w:p>
    <w:p w14:paraId="6C15E8E8" w14:textId="77777777" w:rsidR="00D43EC2" w:rsidRDefault="00D43EC2" w:rsidP="00952807">
      <w:pPr>
        <w:rPr>
          <w:lang w:val="en-US" w:eastAsia="zh-CN"/>
        </w:rPr>
      </w:pPr>
    </w:p>
    <w:p w14:paraId="3B40C600" w14:textId="3C27CE92" w:rsidR="00D43EC2" w:rsidRPr="00DD7233" w:rsidRDefault="00DD7233" w:rsidP="00952807">
      <w:pPr>
        <w:rPr>
          <w:b/>
          <w:bCs/>
          <w:lang w:val="en-US" w:eastAsia="zh-CN"/>
        </w:rPr>
      </w:pPr>
      <w:r w:rsidRPr="00DD7233">
        <w:rPr>
          <w:b/>
          <w:bCs/>
          <w:lang w:val="en-US" w:eastAsia="zh-CN"/>
        </w:rPr>
        <w:t>X618</w:t>
      </w:r>
    </w:p>
    <w:p w14:paraId="63A98635" w14:textId="77777777" w:rsidR="00DD7233" w:rsidRDefault="00DD7233" w:rsidP="00DD7233">
      <w:pPr>
        <w:rPr>
          <w:lang w:val="en-GB" w:eastAsia="zh-CN"/>
        </w:rPr>
      </w:pPr>
      <w:r>
        <w:rPr>
          <w:lang w:val="en-GB" w:eastAsia="zh-CN"/>
        </w:rPr>
        <w:t>Regarding X618, we think this entire description hidden within the field description is rather weird. It states what the ‘’network shall’’ (which is what we normally avoid writing) and also inserting such NTN-specific details into the field description for eventId, used for plenty other cases, is not advisable. Thus, we support to label X618 with PropAgree and describe what the NW may configure the UE to report in the procedural section (i.e. not within the field description).</w:t>
      </w:r>
    </w:p>
    <w:p w14:paraId="724B090D" w14:textId="77777777" w:rsidR="00952807" w:rsidRDefault="00952807" w:rsidP="00952807">
      <w:pPr>
        <w:rPr>
          <w:lang w:val="en-US" w:eastAsia="zh-CN"/>
        </w:rPr>
      </w:pPr>
    </w:p>
    <w:p w14:paraId="43A72D6F" w14:textId="77777777" w:rsidR="00952807" w:rsidRDefault="00952807" w:rsidP="00952807">
      <w:pPr>
        <w:rPr>
          <w:lang w:val="en-US" w:eastAsia="zh-CN"/>
        </w:rPr>
      </w:pPr>
      <w:r>
        <w:rPr>
          <w:u w:val="single"/>
          <w:lang w:val="en-US" w:eastAsia="zh-CN"/>
        </w:rPr>
        <w:t>For X618</w:t>
      </w:r>
      <w:r>
        <w:rPr>
          <w:lang w:val="en-US" w:eastAsia="zh-CN"/>
        </w:rPr>
        <w:t>, we tend to agree that “shall” is not necessary.</w:t>
      </w:r>
    </w:p>
    <w:p w14:paraId="7F86E2F2" w14:textId="60A34EF3" w:rsidR="00952807" w:rsidRDefault="00952807" w:rsidP="00952807">
      <w:pPr>
        <w:rPr>
          <w:lang w:val="en-US" w:eastAsia="zh-CN"/>
        </w:rPr>
      </w:pPr>
    </w:p>
    <w:p w14:paraId="6E8FA60F" w14:textId="77777777" w:rsidR="00BE316E" w:rsidRPr="00EE0FA9" w:rsidRDefault="00BE316E" w:rsidP="00BE316E">
      <w:pPr>
        <w:rPr>
          <w:b/>
          <w:bCs/>
          <w:lang w:val="en-US" w:eastAsia="zh-CN"/>
        </w:rPr>
      </w:pPr>
      <w:r w:rsidRPr="00EE0FA9">
        <w:rPr>
          <w:b/>
          <w:bCs/>
          <w:lang w:val="en-US" w:eastAsia="zh-CN"/>
        </w:rPr>
        <w:t>Rapp resolution</w:t>
      </w:r>
    </w:p>
    <w:p w14:paraId="74189817" w14:textId="6209619A" w:rsidR="00BE316E" w:rsidRDefault="00BE316E" w:rsidP="00952807">
      <w:pPr>
        <w:rPr>
          <w:lang w:val="en-US" w:eastAsia="zh-CN"/>
        </w:rPr>
      </w:pPr>
      <w:r>
        <w:rPr>
          <w:lang w:val="en-US" w:eastAsia="zh-CN"/>
        </w:rPr>
        <w:t>Have asked input to suggested procedural text</w:t>
      </w:r>
    </w:p>
    <w:p w14:paraId="058B053F" w14:textId="77777777" w:rsidR="00BE316E" w:rsidRDefault="00BE316E" w:rsidP="00952807">
      <w:pPr>
        <w:rPr>
          <w:lang w:val="en-US" w:eastAsia="zh-CN"/>
        </w:rPr>
      </w:pPr>
    </w:p>
    <w:p w14:paraId="3E05CECD" w14:textId="1763E87B" w:rsidR="008E4195" w:rsidRDefault="008E4195" w:rsidP="00952807">
      <w:pPr>
        <w:rPr>
          <w:lang w:val="en-US" w:eastAsia="zh-CN"/>
        </w:rPr>
      </w:pPr>
    </w:p>
    <w:p w14:paraId="09B1ABF6" w14:textId="77777777" w:rsidR="00EA7B5C" w:rsidRDefault="00654AC4" w:rsidP="00EA7B5C">
      <w:pPr>
        <w:rPr>
          <w:lang w:val="en-GB" w:eastAsia="zh-CN"/>
        </w:rPr>
      </w:pPr>
      <w:r w:rsidRPr="00654AC4">
        <w:rPr>
          <w:rStyle w:val="cf01"/>
          <w:rFonts w:ascii="Segoe UI" w:hAnsi="Segoe UI" w:cs="Segoe UI"/>
          <w:b/>
          <w:bCs/>
          <w:sz w:val="18"/>
          <w:szCs w:val="18"/>
          <w:u w:val="single"/>
          <w:lang w:val="en-GB" w:eastAsia="zh-CN"/>
        </w:rPr>
        <w:t>L013</w:t>
      </w:r>
      <w:r w:rsidR="00EA7B5C">
        <w:rPr>
          <w:rStyle w:val="cf01"/>
          <w:rFonts w:ascii="Segoe UI" w:hAnsi="Segoe UI" w:cs="Segoe UI"/>
          <w:b/>
          <w:bCs/>
          <w:sz w:val="18"/>
          <w:szCs w:val="18"/>
          <w:u w:val="single"/>
          <w:lang w:val="en-GB" w:eastAsia="zh-CN"/>
        </w:rPr>
        <w:t>,</w:t>
      </w:r>
      <w:r w:rsidR="00EA7B5C" w:rsidRPr="00EA7B5C">
        <w:rPr>
          <w:rStyle w:val="cf01"/>
          <w:rFonts w:ascii="Segoe UI" w:hAnsi="Segoe UI" w:cs="Segoe UI"/>
          <w:b/>
          <w:bCs/>
          <w:sz w:val="18"/>
          <w:szCs w:val="18"/>
          <w:u w:val="single"/>
          <w:lang w:val="en-GB" w:eastAsia="zh-CN"/>
        </w:rPr>
        <w:t xml:space="preserve"> </w:t>
      </w:r>
      <w:r w:rsidR="00EA7B5C" w:rsidRPr="00EA7B5C">
        <w:rPr>
          <w:rStyle w:val="cf01"/>
          <w:rFonts w:ascii="Segoe UI" w:hAnsi="Segoe UI" w:cs="Segoe UI"/>
          <w:b/>
          <w:bCs/>
          <w:sz w:val="18"/>
          <w:szCs w:val="18"/>
          <w:u w:val="single"/>
          <w:lang w:val="en-GB" w:eastAsia="zh-CN"/>
        </w:rPr>
        <w:t>O355</w:t>
      </w:r>
    </w:p>
    <w:p w14:paraId="37A91DC5" w14:textId="001EA85B" w:rsidR="00654AC4" w:rsidRPr="00654AC4" w:rsidRDefault="00654AC4" w:rsidP="00654AC4">
      <w:pPr>
        <w:rPr>
          <w:b/>
          <w:bCs/>
          <w:lang w:val="en-GB" w:eastAsia="zh-CN"/>
        </w:rPr>
      </w:pPr>
    </w:p>
    <w:p w14:paraId="6DE7D020" w14:textId="77777777" w:rsidR="00654AC4" w:rsidRDefault="00654AC4" w:rsidP="00654AC4">
      <w:pPr>
        <w:rPr>
          <w:lang w:val="en-GB" w:eastAsia="zh-CN"/>
        </w:rPr>
      </w:pPr>
      <w:r>
        <w:rPr>
          <w:lang w:val="en-GB" w:eastAsia="zh-CN"/>
        </w:rPr>
        <w:t xml:space="preserve">Similarly, if we use SIB9 as the example, there’s no need to mention specific exceptions here at all – we could simply delete “, satellite ephemeris, common TA parameters and epoch time ” if it is clarified in the field description, as with SIB9. Even with the change suggested by LGE, the text still refers to the entire SI message so not sure it really helps. </w:t>
      </w:r>
    </w:p>
    <w:p w14:paraId="7128595A" w14:textId="77777777" w:rsidR="00654AC4" w:rsidRDefault="00654AC4" w:rsidP="00654AC4">
      <w:pPr>
        <w:rPr>
          <w:lang w:val="en-GB" w:eastAsia="zh-CN"/>
        </w:rPr>
      </w:pPr>
      <w:r>
        <w:rPr>
          <w:color w:val="4472C4"/>
          <w:lang w:val="en-GB" w:eastAsia="zh-CN"/>
        </w:rPr>
        <w:t>[Helka-liina] Is your suggestion to not to anything related NTN SI there?</w:t>
      </w:r>
    </w:p>
    <w:p w14:paraId="33F8CA1B" w14:textId="77777777" w:rsidR="00654AC4" w:rsidRDefault="00654AC4" w:rsidP="00654AC4">
      <w:pPr>
        <w:rPr>
          <w:color w:val="FF0000"/>
          <w:lang w:val="en-GB" w:eastAsia="zh-CN"/>
        </w:rPr>
      </w:pPr>
      <w:r>
        <w:rPr>
          <w:color w:val="FF0000"/>
          <w:lang w:val="en-GB" w:eastAsia="zh-CN"/>
        </w:rPr>
        <w:t> [Brian] That’s what I’m saying. ETWS/CMAS use a specific update mechanism and this is why the sentence exists in Rel-15, while for NTN it is more like SIB9 (also Rel-15) behaviour i.e. use of SI update with some specific exceptions – in case of SIB9 it is clear, so should be also fine for NTN. Having said that, “positioning assistance” has also been added here so I guess either way is fine in the end, it is the field descriptions that truly clarify.</w:t>
      </w:r>
    </w:p>
    <w:p w14:paraId="67BDFE39" w14:textId="77777777" w:rsidR="00EA7B5C" w:rsidRDefault="00EA7B5C" w:rsidP="00EA7B5C">
      <w:pPr>
        <w:rPr>
          <w:lang w:val="en-GB" w:eastAsia="zh-CN"/>
        </w:rPr>
      </w:pPr>
      <w:r>
        <w:rPr>
          <w:rStyle w:val="cf01"/>
          <w:rFonts w:ascii="Segoe UI" w:hAnsi="Segoe UI" w:cs="Segoe UI"/>
          <w:sz w:val="18"/>
          <w:szCs w:val="18"/>
          <w:u w:val="single"/>
          <w:lang w:val="en-GB" w:eastAsia="zh-CN"/>
        </w:rPr>
        <w:t>O355</w:t>
      </w:r>
    </w:p>
    <w:p w14:paraId="7ECEC91D" w14:textId="77777777" w:rsidR="00EA7B5C" w:rsidRDefault="00EA7B5C" w:rsidP="00EA7B5C">
      <w:pPr>
        <w:rPr>
          <w:lang w:val="en-GB" w:eastAsia="zh-CN"/>
        </w:rPr>
      </w:pPr>
      <w:r>
        <w:rPr>
          <w:lang w:val="en-GB" w:eastAsia="zh-CN"/>
        </w:rPr>
        <w:t xml:space="preserve">There is a difference of opinion between this and </w:t>
      </w:r>
      <w:r>
        <w:rPr>
          <w:rStyle w:val="cf01"/>
          <w:rFonts w:ascii="Segoe UI" w:hAnsi="Segoe UI" w:cs="Segoe UI"/>
          <w:sz w:val="18"/>
          <w:szCs w:val="18"/>
          <w:lang w:val="en-GB" w:eastAsia="zh-CN"/>
        </w:rPr>
        <w:t>L013</w:t>
      </w:r>
      <w:r>
        <w:rPr>
          <w:lang w:val="en-GB" w:eastAsia="zh-CN"/>
        </w:rPr>
        <w:t xml:space="preserve"> so we need to decide and make consistent changes.</w:t>
      </w:r>
    </w:p>
    <w:p w14:paraId="5E0659C4" w14:textId="77777777" w:rsidR="00EA7B5C" w:rsidRDefault="00EA7B5C" w:rsidP="00EA7B5C">
      <w:pPr>
        <w:rPr>
          <w:lang w:val="en-GB" w:eastAsia="zh-CN"/>
        </w:rPr>
      </w:pPr>
      <w:r>
        <w:rPr>
          <w:color w:val="4472C4"/>
          <w:lang w:val="en-US" w:eastAsia="zh-CN"/>
        </w:rPr>
        <w:t>[Helka-liina] L013 suggested to add:</w:t>
      </w:r>
    </w:p>
    <w:p w14:paraId="34AE9456" w14:textId="77777777" w:rsidR="00EA7B5C" w:rsidRDefault="00EA7B5C" w:rsidP="00EA7B5C">
      <w:pPr>
        <w:rPr>
          <w:lang w:val="en-GB" w:eastAsia="zh-CN"/>
        </w:rPr>
      </w:pPr>
      <w:r>
        <w:rPr>
          <w:lang w:val="en-GB" w:eastAsia="zh-CN"/>
        </w:rPr>
        <w:t xml:space="preserve">(other than SI message for ETWS, CMAS, positioning assistance data, and </w:t>
      </w:r>
      <w:r>
        <w:rPr>
          <w:color w:val="000000"/>
          <w:shd w:val="clear" w:color="auto" w:fill="FFFF00"/>
          <w:lang w:val="en-GB" w:eastAsia="zh-CN"/>
        </w:rPr>
        <w:t>some NTN-specific</w:t>
      </w:r>
      <w:r>
        <w:rPr>
          <w:lang w:val="en-GB" w:eastAsia="zh-CN"/>
        </w:rPr>
        <w:t xml:space="preserve"> information as specified in the field descriptions),</w:t>
      </w:r>
    </w:p>
    <w:p w14:paraId="287D82CE" w14:textId="77777777" w:rsidR="00EA7B5C" w:rsidRDefault="00EA7B5C" w:rsidP="00EA7B5C">
      <w:pPr>
        <w:rPr>
          <w:lang w:val="en-GB" w:eastAsia="zh-CN"/>
        </w:rPr>
      </w:pPr>
      <w:r>
        <w:rPr>
          <w:color w:val="4472C4"/>
          <w:lang w:val="en-US" w:eastAsia="zh-CN"/>
        </w:rPr>
        <w:t>I don’t see the conflict in the outcome independent of what happens with O355</w:t>
      </w:r>
    </w:p>
    <w:p w14:paraId="720FF153" w14:textId="77777777" w:rsidR="00EA7B5C" w:rsidRDefault="00EA7B5C" w:rsidP="00EA7B5C">
      <w:pPr>
        <w:rPr>
          <w:color w:val="FF0000"/>
          <w:lang w:val="en-US" w:eastAsia="zh-CN"/>
        </w:rPr>
      </w:pPr>
      <w:r>
        <w:rPr>
          <w:color w:val="FF0000"/>
          <w:lang w:val="en-GB" w:eastAsia="zh-CN"/>
        </w:rPr>
        <w:t xml:space="preserve">[Brian] I can agree that if we just implement both suggestions the resulting text doesn’t conflict. However, the justification for L013 is that epoch time cannot be updated at any time, while O355 adds that epoch time can be updated at any time – so in principle we would need only one of the changes. This is actually a similar point as the previous one – we should make a conscious decision which way to go to resolve the inconsistency. </w:t>
      </w:r>
      <w:r>
        <w:rPr>
          <w:color w:val="FF0000"/>
          <w:lang w:val="en-US" w:eastAsia="zh-CN"/>
        </w:rPr>
        <w:t>(so rather than “PropAgree” they should really have “May meeting disc”)</w:t>
      </w:r>
    </w:p>
    <w:p w14:paraId="6EDA6DAE" w14:textId="2B96720F" w:rsidR="00654AC4" w:rsidRDefault="00654AC4" w:rsidP="00952807">
      <w:pPr>
        <w:rPr>
          <w:lang w:val="en-US" w:eastAsia="zh-CN"/>
        </w:rPr>
      </w:pPr>
    </w:p>
    <w:p w14:paraId="45A27281" w14:textId="77777777" w:rsidR="00EA7B5C" w:rsidRDefault="00EA7B5C" w:rsidP="00952807">
      <w:pPr>
        <w:rPr>
          <w:lang w:val="en-US" w:eastAsia="zh-CN"/>
        </w:rPr>
      </w:pPr>
    </w:p>
    <w:p w14:paraId="0E648C11" w14:textId="77777777" w:rsidR="00654AC4" w:rsidRPr="00EE0FA9" w:rsidRDefault="00654AC4" w:rsidP="00654AC4">
      <w:pPr>
        <w:rPr>
          <w:b/>
          <w:bCs/>
          <w:lang w:val="en-US" w:eastAsia="zh-CN"/>
        </w:rPr>
      </w:pPr>
      <w:r w:rsidRPr="00EE0FA9">
        <w:rPr>
          <w:b/>
          <w:bCs/>
          <w:lang w:val="en-US" w:eastAsia="zh-CN"/>
        </w:rPr>
        <w:t>Rapp resolution</w:t>
      </w:r>
    </w:p>
    <w:p w14:paraId="6825D4E0" w14:textId="4C94A856" w:rsidR="00654AC4" w:rsidRDefault="00654AC4" w:rsidP="00952807">
      <w:pPr>
        <w:rPr>
          <w:lang w:val="en-US" w:eastAsia="zh-CN"/>
        </w:rPr>
      </w:pPr>
      <w:r>
        <w:rPr>
          <w:lang w:val="en-US" w:eastAsia="zh-CN"/>
        </w:rPr>
        <w:t xml:space="preserve">Reverted the change and </w:t>
      </w:r>
      <w:r w:rsidR="006A70AC">
        <w:rPr>
          <w:lang w:val="en-US" w:eastAsia="zh-CN"/>
        </w:rPr>
        <w:t xml:space="preserve">update RIL </w:t>
      </w:r>
      <w:r w:rsidR="00EA7B5C">
        <w:rPr>
          <w:lang w:val="en-US" w:eastAsia="zh-CN"/>
        </w:rPr>
        <w:t xml:space="preserve">L013 </w:t>
      </w:r>
      <w:r w:rsidR="006A70AC">
        <w:rPr>
          <w:lang w:val="en-US" w:eastAsia="zh-CN"/>
        </w:rPr>
        <w:t>list to May meeting disc. Please provide tdoc.</w:t>
      </w:r>
    </w:p>
    <w:p w14:paraId="58C96D67" w14:textId="77777777" w:rsidR="00654AC4" w:rsidRDefault="00654AC4" w:rsidP="00952807">
      <w:pPr>
        <w:rPr>
          <w:lang w:val="en-US" w:eastAsia="zh-CN"/>
        </w:rPr>
      </w:pPr>
    </w:p>
    <w:p w14:paraId="60369D00" w14:textId="77777777" w:rsidR="00654AC4" w:rsidRDefault="00654AC4" w:rsidP="00952807">
      <w:pPr>
        <w:rPr>
          <w:lang w:val="en-US" w:eastAsia="zh-CN"/>
        </w:rPr>
      </w:pPr>
    </w:p>
    <w:p w14:paraId="02780F1A" w14:textId="77777777" w:rsidR="009A1887" w:rsidRPr="009A1887" w:rsidRDefault="009A1887" w:rsidP="009A1887">
      <w:pPr>
        <w:rPr>
          <w:b/>
          <w:bCs/>
          <w:lang w:val="en-GB" w:eastAsia="zh-CN"/>
        </w:rPr>
      </w:pPr>
      <w:r w:rsidRPr="009A1887">
        <w:rPr>
          <w:rStyle w:val="cf01"/>
          <w:rFonts w:ascii="Segoe UI" w:hAnsi="Segoe UI" w:cs="Segoe UI"/>
          <w:b/>
          <w:bCs/>
          <w:sz w:val="18"/>
          <w:szCs w:val="18"/>
          <w:u w:val="single"/>
          <w:lang w:val="en-GB" w:eastAsia="zh-CN"/>
        </w:rPr>
        <w:t>O351 , X501</w:t>
      </w:r>
    </w:p>
    <w:p w14:paraId="52E7F837" w14:textId="77777777" w:rsidR="009A1887" w:rsidRDefault="009A1887" w:rsidP="009A1887">
      <w:pPr>
        <w:rPr>
          <w:lang w:val="en-GB" w:eastAsia="zh-CN"/>
        </w:rPr>
      </w:pPr>
      <w:r>
        <w:rPr>
          <w:lang w:val="en-GB" w:eastAsia="zh-CN"/>
        </w:rPr>
        <w:t>We need to discuss – it’s not OK to simply remove the FFS, it may be beneficial to be able to update t-Service without SI notification (similar to other time information, including that in SIB9)</w:t>
      </w:r>
    </w:p>
    <w:p w14:paraId="282A306C" w14:textId="77777777" w:rsidR="009A1887" w:rsidRDefault="009A1887" w:rsidP="009A1887">
      <w:pPr>
        <w:rPr>
          <w:lang w:val="en-GB" w:eastAsia="zh-CN"/>
        </w:rPr>
      </w:pPr>
      <w:r>
        <w:rPr>
          <w:color w:val="4472C4"/>
          <w:lang w:val="en-US" w:eastAsia="zh-CN"/>
        </w:rPr>
        <w:t>[Helka-liina] I’m not sure what should be correct reaction here. WI is closed, this topic has been discussed in RAN2 and ID view is brought up now after ASN.1 review meeting. It may be beneficial or then not, but is this bit late phase to start discuss? I will keep the proposed RIL resolution but you are welcome to contribute on it. After all, we are not agreeing on the any CR now.</w:t>
      </w:r>
    </w:p>
    <w:p w14:paraId="759072ED" w14:textId="77777777" w:rsidR="009A1887" w:rsidRDefault="009A1887" w:rsidP="009A1887">
      <w:pPr>
        <w:rPr>
          <w:color w:val="FF0000"/>
          <w:lang w:val="en-US" w:eastAsia="zh-CN"/>
        </w:rPr>
      </w:pPr>
      <w:r>
        <w:rPr>
          <w:color w:val="FF0000"/>
          <w:lang w:val="en-US" w:eastAsia="zh-CN"/>
        </w:rPr>
        <w:t>[Brian] Are you saying we cannot resolve any FFS because the WI is now closed so we just remove and ignore them all? In my understanding many Wis have been considered complete with the understanding that we in practice have some open issues and FFSs to resolve in this quarter. In addition the ASN.1 review is still ongoing through RAN2#118, and the status is “PropAgree” – i.e. it’s proposed to agree, not yet agreed. I’m not actually saying that I disagree with the final conclusion here and have no intention to contribute on this, but the justification is wrong: it’s not just an ASN.1 correction but rather resolves an open issue in the spec and should be treated as such (so rather than “PropAgree” they should really have “May meeting disc”)</w:t>
      </w:r>
    </w:p>
    <w:p w14:paraId="1A4DDC67" w14:textId="77777777" w:rsidR="009A1887" w:rsidRDefault="009A1887" w:rsidP="00952807">
      <w:pPr>
        <w:rPr>
          <w:lang w:val="en-US" w:eastAsia="zh-CN"/>
        </w:rPr>
      </w:pPr>
    </w:p>
    <w:p w14:paraId="6B947E55" w14:textId="77777777" w:rsidR="00304458" w:rsidRDefault="00304458" w:rsidP="00304458">
      <w:pPr>
        <w:rPr>
          <w:lang w:val="en-GB" w:eastAsia="zh-CN"/>
        </w:rPr>
      </w:pPr>
      <w:r>
        <w:rPr>
          <w:lang w:val="en-GB" w:eastAsia="zh-CN"/>
        </w:rPr>
        <w:t>Regarding O351/X501, in our understanding t-Service will be rather static (if it is expressed as the time that has elapsed since the fixed reference point until another reference point) and in the typical scenario this won’t change (what circumstances can realistically make the NW reconfigure the value of time parameter indicating when the coverage will disappear, assuming satellites typically move in a predictable way?). But obviously, if someone has a credible scenario where different behavior is expected and justified, we can discuss at the meeting, e.g. based on the contribution</w:t>
      </w:r>
      <w:r>
        <w:rPr>
          <w:rFonts w:ascii="Segoe UI Emoji" w:hAnsi="Segoe UI Emoji" w:cs="Segoe UI Emoji"/>
          <w:lang w:val="en-GB" w:eastAsia="zh-CN"/>
        </w:rPr>
        <w:t>😉</w:t>
      </w:r>
      <w:r>
        <w:rPr>
          <w:lang w:val="en-GB" w:eastAsia="zh-CN"/>
        </w:rPr>
        <w:t xml:space="preserve"> Otherwise, we are OK with the latest changes proposed by the Rapporteur.</w:t>
      </w:r>
    </w:p>
    <w:p w14:paraId="62075132" w14:textId="77777777" w:rsidR="00304458" w:rsidRDefault="00304458" w:rsidP="00952807">
      <w:pPr>
        <w:rPr>
          <w:u w:val="single"/>
          <w:lang w:val="en-US" w:eastAsia="zh-CN"/>
        </w:rPr>
      </w:pPr>
    </w:p>
    <w:p w14:paraId="74BD6621" w14:textId="781F40D6" w:rsidR="00952807" w:rsidRDefault="00952807" w:rsidP="00952807">
      <w:pPr>
        <w:rPr>
          <w:lang w:val="en-US" w:eastAsia="zh-CN"/>
        </w:rPr>
      </w:pPr>
      <w:r>
        <w:rPr>
          <w:u w:val="single"/>
          <w:lang w:val="en-US" w:eastAsia="zh-CN"/>
        </w:rPr>
        <w:t xml:space="preserve">Regarding </w:t>
      </w:r>
      <w:r>
        <w:rPr>
          <w:u w:val="single"/>
          <w:lang w:val="en-GB" w:eastAsia="zh-CN"/>
        </w:rPr>
        <w:t>O351/X501</w:t>
      </w:r>
      <w:r>
        <w:rPr>
          <w:lang w:val="en-GB" w:eastAsia="zh-CN"/>
        </w:rPr>
        <w:t xml:space="preserve">, we have similar view as Huawei, for now should be considered for the next meeting. If as Nokia mentioned it is static, then we can remove whole sentence (not only FFS). Otherwise you cannot simply claim t-Service will be rather static. Also, why it has to be different than that of </w:t>
      </w:r>
      <w:r>
        <w:rPr>
          <w:lang w:val="en-US" w:eastAsia="zh-CN"/>
        </w:rPr>
        <w:t>referenceLocation-r17 as they are both anyway only for fixed cell scenarios?</w:t>
      </w:r>
    </w:p>
    <w:p w14:paraId="210408E2" w14:textId="5E1D6F5A" w:rsidR="00952807" w:rsidRDefault="00952807" w:rsidP="00952807">
      <w:pPr>
        <w:rPr>
          <w:lang w:val="en-US" w:eastAsia="zh-CN"/>
        </w:rPr>
      </w:pPr>
    </w:p>
    <w:p w14:paraId="628CED12" w14:textId="77777777" w:rsidR="009A1887" w:rsidRPr="00EE0FA9" w:rsidRDefault="009A1887" w:rsidP="009A1887">
      <w:pPr>
        <w:rPr>
          <w:b/>
          <w:bCs/>
          <w:lang w:val="en-US" w:eastAsia="zh-CN"/>
        </w:rPr>
      </w:pPr>
      <w:r w:rsidRPr="00EE0FA9">
        <w:rPr>
          <w:b/>
          <w:bCs/>
          <w:lang w:val="en-US" w:eastAsia="zh-CN"/>
        </w:rPr>
        <w:t>Rapp resolution</w:t>
      </w:r>
    </w:p>
    <w:p w14:paraId="2A45B6E0" w14:textId="493DAAD2" w:rsidR="00BC4E52" w:rsidRDefault="00142D0A" w:rsidP="00952807">
      <w:pPr>
        <w:rPr>
          <w:lang w:val="en-US" w:eastAsia="zh-CN"/>
        </w:rPr>
      </w:pPr>
      <w:r>
        <w:rPr>
          <w:lang w:val="en-US" w:eastAsia="zh-CN"/>
        </w:rPr>
        <w:t>Changed the status of these RILs to May meeting discussion. Please provide tdoc</w:t>
      </w:r>
      <w:r w:rsidR="00073F3A">
        <w:rPr>
          <w:lang w:val="en-US" w:eastAsia="zh-CN"/>
        </w:rPr>
        <w:t>.</w:t>
      </w:r>
    </w:p>
    <w:p w14:paraId="431EC399" w14:textId="0E42A132" w:rsidR="00BC4E52" w:rsidRDefault="00BC4E52" w:rsidP="00952807">
      <w:pPr>
        <w:rPr>
          <w:lang w:val="en-US" w:eastAsia="zh-CN"/>
        </w:rPr>
      </w:pPr>
    </w:p>
    <w:p w14:paraId="2D2EC21F" w14:textId="77777777" w:rsidR="00BC4E52" w:rsidRDefault="00BC4E52" w:rsidP="00952807">
      <w:pPr>
        <w:rPr>
          <w:lang w:val="en-US" w:eastAsia="zh-CN"/>
        </w:rPr>
      </w:pPr>
    </w:p>
    <w:p w14:paraId="32D59A8C" w14:textId="77777777" w:rsidR="00952807" w:rsidRDefault="00952807" w:rsidP="00952807">
      <w:pPr>
        <w:rPr>
          <w:u w:val="single"/>
          <w:lang w:val="en-US" w:eastAsia="zh-CN"/>
        </w:rPr>
      </w:pPr>
      <w:r>
        <w:rPr>
          <w:u w:val="single"/>
          <w:lang w:val="en-US" w:eastAsia="zh-CN"/>
        </w:rPr>
        <w:t>On nrofHARQ-Processesv1700</w:t>
      </w:r>
    </w:p>
    <w:p w14:paraId="4796BB89" w14:textId="77777777" w:rsidR="00952807" w:rsidRDefault="00952807" w:rsidP="00952807">
      <w:pPr>
        <w:rPr>
          <w:lang w:val="en-US" w:eastAsia="zh-CN"/>
        </w:rPr>
      </w:pPr>
      <w:r>
        <w:rPr>
          <w:lang w:val="en-US" w:eastAsia="zh-CN"/>
        </w:rPr>
        <w:t xml:space="preserve">The </w:t>
      </w:r>
      <w:r>
        <w:rPr>
          <w:b/>
          <w:bCs/>
          <w:i/>
          <w:iCs/>
          <w:lang w:val="en-US" w:eastAsia="sv-SE"/>
        </w:rPr>
        <w:t>nrofHARQ-Processes</w:t>
      </w:r>
      <w:r>
        <w:rPr>
          <w:lang w:val="en-US" w:eastAsia="zh-CN"/>
        </w:rPr>
        <w:t xml:space="preserve"> (without suffix) is mandatory present, then it has to be clarified if the nrofHARQ-Processesv1700 is present, the UE ignores the </w:t>
      </w:r>
      <w:r>
        <w:rPr>
          <w:b/>
          <w:bCs/>
          <w:i/>
          <w:iCs/>
          <w:lang w:val="en-US" w:eastAsia="sv-SE"/>
        </w:rPr>
        <w:t>nrofHARQ-Processes</w:t>
      </w:r>
      <w:r>
        <w:rPr>
          <w:lang w:val="en-US" w:eastAsia="zh-CN"/>
        </w:rPr>
        <w:t xml:space="preserve"> (without suffix).</w:t>
      </w:r>
    </w:p>
    <w:p w14:paraId="7CA545F7" w14:textId="77777777" w:rsidR="00952807" w:rsidRDefault="00952807" w:rsidP="00952807">
      <w:pPr>
        <w:rPr>
          <w:lang w:val="en-US" w:eastAsia="zh-CN"/>
        </w:rPr>
      </w:pPr>
    </w:p>
    <w:p w14:paraId="6B7A14B5" w14:textId="77777777" w:rsidR="00952807" w:rsidRDefault="00952807" w:rsidP="00952807">
      <w:pPr>
        <w:rPr>
          <w:u w:val="single"/>
          <w:lang w:val="en-US" w:eastAsia="zh-CN"/>
        </w:rPr>
      </w:pPr>
      <w:r>
        <w:rPr>
          <w:u w:val="single"/>
          <w:lang w:val="en-US" w:eastAsia="zh-CN"/>
        </w:rPr>
        <w:t>On harq-ProcID-Offset-v1700</w:t>
      </w:r>
    </w:p>
    <w:p w14:paraId="457946E2" w14:textId="77777777" w:rsidR="00952807" w:rsidRDefault="00952807" w:rsidP="00952807">
      <w:pPr>
        <w:rPr>
          <w:lang w:val="en-GB" w:eastAsia="zh-CN"/>
        </w:rPr>
      </w:pPr>
      <w:r>
        <w:rPr>
          <w:lang w:val="en-US" w:eastAsia="zh-CN"/>
        </w:rPr>
        <w:t>Similarl confusion can happen here. The harq-ProcID-Offset-r16 is Need M. It cannot be released once configured. So later if network wants to configure harq-ProcID-Offset-v1700, then the UE should ignore harq-ProcID-Offset-r16.</w:t>
      </w:r>
    </w:p>
    <w:p w14:paraId="58A131EE" w14:textId="1BA4A514" w:rsidR="00952807" w:rsidRDefault="00952807" w:rsidP="00952807">
      <w:pPr>
        <w:rPr>
          <w:lang w:val="en-US" w:eastAsia="zh-CN"/>
        </w:rPr>
      </w:pPr>
    </w:p>
    <w:p w14:paraId="47F5BBA3" w14:textId="77777777" w:rsidR="00E07DFC" w:rsidRPr="00EE0FA9" w:rsidRDefault="00E07DFC" w:rsidP="00E07DFC">
      <w:pPr>
        <w:rPr>
          <w:b/>
          <w:bCs/>
          <w:lang w:val="en-US" w:eastAsia="zh-CN"/>
        </w:rPr>
      </w:pPr>
      <w:r w:rsidRPr="00EE0FA9">
        <w:rPr>
          <w:b/>
          <w:bCs/>
          <w:lang w:val="en-US" w:eastAsia="zh-CN"/>
        </w:rPr>
        <w:t>Rapp resolution</w:t>
      </w:r>
    </w:p>
    <w:p w14:paraId="165DB367" w14:textId="5EC2E1D5" w:rsidR="00E659F5" w:rsidRDefault="0025257F" w:rsidP="00952807">
      <w:pPr>
        <w:rPr>
          <w:lang w:val="en-US" w:eastAsia="zh-CN"/>
        </w:rPr>
      </w:pPr>
      <w:r>
        <w:rPr>
          <w:lang w:val="en-US" w:eastAsia="zh-CN"/>
        </w:rPr>
        <w:t>These are fixed. Thank you for pointing it out.</w:t>
      </w:r>
    </w:p>
    <w:p w14:paraId="71BAB664" w14:textId="422B7922" w:rsidR="00E07DFC" w:rsidRDefault="00E07DFC" w:rsidP="00952807">
      <w:pPr>
        <w:rPr>
          <w:lang w:val="en-US" w:eastAsia="zh-CN"/>
        </w:rPr>
      </w:pPr>
    </w:p>
    <w:p w14:paraId="18D2F488" w14:textId="6FFBBD73" w:rsidR="0025257F" w:rsidRDefault="0025257F" w:rsidP="00952807">
      <w:pPr>
        <w:rPr>
          <w:lang w:val="en-US" w:eastAsia="zh-CN"/>
        </w:rPr>
      </w:pPr>
    </w:p>
    <w:p w14:paraId="279FDFE3" w14:textId="4563BB45" w:rsidR="0025257F" w:rsidRPr="0025257F" w:rsidRDefault="0025257F" w:rsidP="00952807">
      <w:pPr>
        <w:rPr>
          <w:b/>
          <w:bCs/>
          <w:lang w:val="en-US" w:eastAsia="zh-CN"/>
        </w:rPr>
      </w:pPr>
      <w:r w:rsidRPr="0025257F">
        <w:rPr>
          <w:b/>
          <w:bCs/>
          <w:lang w:val="en-US" w:eastAsia="zh-CN"/>
        </w:rPr>
        <w:t>Other</w:t>
      </w:r>
    </w:p>
    <w:p w14:paraId="3B054B88" w14:textId="77777777" w:rsidR="00952807" w:rsidRDefault="00952807" w:rsidP="00952807">
      <w:pPr>
        <w:rPr>
          <w:lang w:val="en-US" w:eastAsia="zh-CN"/>
        </w:rPr>
      </w:pPr>
      <w:r>
        <w:rPr>
          <w:lang w:val="en-US" w:eastAsia="zh-CN"/>
        </w:rPr>
        <w:t>I still see several grammatical corrections such as</w:t>
      </w:r>
    </w:p>
    <w:p w14:paraId="552F729A" w14:textId="77777777" w:rsidR="00952807" w:rsidRDefault="00952807" w:rsidP="00952807">
      <w:pPr>
        <w:rPr>
          <w:lang w:val="en-US" w:eastAsia="zh-CN"/>
        </w:rPr>
      </w:pPr>
      <w:r>
        <w:rPr>
          <w:rFonts w:ascii="Wingdings" w:hAnsi="Wingdings"/>
          <w:lang w:val="en-US" w:eastAsia="zh-CN"/>
        </w:rPr>
        <w:t>à</w:t>
      </w:r>
      <w:r>
        <w:rPr>
          <w:lang w:val="en-US" w:eastAsia="zh-CN"/>
        </w:rPr>
        <w:t xml:space="preserve">3&gt;      if </w:t>
      </w:r>
      <w:r>
        <w:rPr>
          <w:i/>
          <w:iCs/>
          <w:lang w:val="en-US" w:eastAsia="zh-CN"/>
        </w:rPr>
        <w:t>trackingAreaCode</w:t>
      </w:r>
      <w:r>
        <w:rPr>
          <w:lang w:val="en-US" w:eastAsia="zh-CN"/>
        </w:rPr>
        <w:t xml:space="preserve"> </w:t>
      </w:r>
      <w:r>
        <w:rPr>
          <w:highlight w:val="yellow"/>
          <w:lang w:val="en-US" w:eastAsia="zh-CN"/>
        </w:rPr>
        <w:t>are not</w:t>
      </w:r>
    </w:p>
    <w:p w14:paraId="184C61C1" w14:textId="77777777" w:rsidR="00952807" w:rsidRDefault="00952807" w:rsidP="00952807">
      <w:pPr>
        <w:rPr>
          <w:lang w:val="en-US" w:eastAsia="zh-CN"/>
        </w:rPr>
      </w:pPr>
      <w:r>
        <w:rPr>
          <w:rFonts w:ascii="Wingdings" w:hAnsi="Wingdings"/>
          <w:lang w:val="en-US" w:eastAsia="zh-CN"/>
        </w:rPr>
        <w:t>à</w:t>
      </w:r>
      <w:r>
        <w:rPr>
          <w:lang w:val="en-US" w:eastAsia="zh-CN"/>
        </w:rPr>
        <w:t xml:space="preserve"> ta-Report</w:t>
      </w:r>
    </w:p>
    <w:p w14:paraId="454EDA7E" w14:textId="77777777" w:rsidR="00952807" w:rsidRDefault="00952807" w:rsidP="00952807">
      <w:pPr>
        <w:rPr>
          <w:lang w:val="en-US" w:eastAsia="zh-CN"/>
        </w:rPr>
      </w:pPr>
      <w:r>
        <w:rPr>
          <w:lang w:val="en-US" w:eastAsia="zh-CN"/>
        </w:rPr>
        <w:t xml:space="preserve">When this field is included in SIB19, it indicates whether UE specific TA reporting is enabled during initial access and RRC connection reestablishment. When this field is included </w:t>
      </w:r>
      <w:r>
        <w:rPr>
          <w:highlight w:val="yellow"/>
          <w:lang w:val="en-US" w:eastAsia="zh-CN"/>
        </w:rPr>
        <w:t>in DowlinkConfigCommon</w:t>
      </w:r>
      <w:r>
        <w:rPr>
          <w:lang w:val="en-US" w:eastAsia="zh-CN"/>
        </w:rPr>
        <w:t xml:space="preserve"> within dedicated signalling, it indicates whether UE specific TA reporting is enabled during handover (see TS 38.321 [3], clause x.x.x).</w:t>
      </w:r>
    </w:p>
    <w:p w14:paraId="2AD16D20" w14:textId="0297B9A6" w:rsidR="00952807" w:rsidRDefault="00952807"/>
    <w:p w14:paraId="1EF01A67" w14:textId="77777777" w:rsidR="00AD3842" w:rsidRPr="00EE0FA9" w:rsidRDefault="00AD3842" w:rsidP="00AD3842">
      <w:pPr>
        <w:rPr>
          <w:b/>
          <w:bCs/>
          <w:lang w:val="en-US" w:eastAsia="zh-CN"/>
        </w:rPr>
      </w:pPr>
      <w:r w:rsidRPr="00EE0FA9">
        <w:rPr>
          <w:b/>
          <w:bCs/>
          <w:lang w:val="en-US" w:eastAsia="zh-CN"/>
        </w:rPr>
        <w:t>Rapp resolution</w:t>
      </w:r>
    </w:p>
    <w:p w14:paraId="535B9CF8" w14:textId="35C0B208" w:rsidR="00952807" w:rsidRDefault="00AD3842" w:rsidP="00952807">
      <w:pPr>
        <w:rPr>
          <w:lang w:val="en-GB" w:eastAsia="zh-CN"/>
        </w:rPr>
      </w:pPr>
      <w:r>
        <w:rPr>
          <w:lang w:val="en-GB" w:eastAsia="zh-CN"/>
        </w:rPr>
        <w:t>Thanks, will fix. I have still not had had change to go through the editorial input</w:t>
      </w:r>
      <w:r w:rsidR="00EC6626">
        <w:rPr>
          <w:lang w:val="en-GB" w:eastAsia="zh-CN"/>
        </w:rPr>
        <w:t xml:space="preserve"> that may have editorials to correct for this CR. </w:t>
      </w:r>
      <w:r w:rsidR="00674A48">
        <w:rPr>
          <w:lang w:val="en-GB" w:eastAsia="zh-CN"/>
        </w:rPr>
        <w:t xml:space="preserve">Any editorial </w:t>
      </w:r>
      <w:r w:rsidR="008A524B">
        <w:rPr>
          <w:lang w:val="en-GB" w:eastAsia="zh-CN"/>
        </w:rPr>
        <w:t>correction</w:t>
      </w:r>
      <w:r w:rsidR="00674A48">
        <w:rPr>
          <w:lang w:val="en-GB" w:eastAsia="zh-CN"/>
        </w:rPr>
        <w:t xml:space="preserve"> that</w:t>
      </w:r>
      <w:r w:rsidR="000B1AEF">
        <w:rPr>
          <w:lang w:val="en-GB" w:eastAsia="zh-CN"/>
        </w:rPr>
        <w:t xml:space="preserve"> you still can see</w:t>
      </w:r>
      <w:r w:rsidR="008A524B">
        <w:rPr>
          <w:lang w:val="en-GB" w:eastAsia="zh-CN"/>
        </w:rPr>
        <w:t>,</w:t>
      </w:r>
      <w:r w:rsidR="000B1AEF">
        <w:rPr>
          <w:lang w:val="en-GB" w:eastAsia="zh-CN"/>
        </w:rPr>
        <w:t xml:space="preserve"> </w:t>
      </w:r>
      <w:r w:rsidR="00EC6626">
        <w:rPr>
          <w:lang w:val="en-GB" w:eastAsia="zh-CN"/>
        </w:rPr>
        <w:t xml:space="preserve">can be pointed </w:t>
      </w:r>
      <w:r w:rsidR="000D6D47">
        <w:rPr>
          <w:lang w:val="en-GB" w:eastAsia="zh-CN"/>
        </w:rPr>
        <w:t>to me</w:t>
      </w:r>
      <w:r w:rsidR="008A524B">
        <w:rPr>
          <w:lang w:val="en-GB" w:eastAsia="zh-CN"/>
        </w:rPr>
        <w:t>.</w:t>
      </w:r>
      <w:r w:rsidR="000B1AEF">
        <w:rPr>
          <w:lang w:val="en-GB" w:eastAsia="zh-CN"/>
        </w:rPr>
        <w:t xml:space="preserve"> </w:t>
      </w:r>
      <w:r w:rsidR="008A524B">
        <w:rPr>
          <w:lang w:val="en-GB" w:eastAsia="zh-CN"/>
        </w:rPr>
        <w:t>T</w:t>
      </w:r>
      <w:r w:rsidR="00EC6626">
        <w:rPr>
          <w:lang w:val="en-GB" w:eastAsia="zh-CN"/>
        </w:rPr>
        <w:t>hat would be hel</w:t>
      </w:r>
      <w:r w:rsidR="000D6D47">
        <w:rPr>
          <w:lang w:val="en-GB" w:eastAsia="zh-CN"/>
        </w:rPr>
        <w:t>pful.</w:t>
      </w:r>
    </w:p>
    <w:p w14:paraId="464C8F08" w14:textId="77777777" w:rsidR="00952807" w:rsidRDefault="00952807"/>
    <w:sectPr w:rsidR="00952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0"/>
  <w:displayBackgroundShape/>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07"/>
    <w:rsid w:val="00073F3A"/>
    <w:rsid w:val="000A39A8"/>
    <w:rsid w:val="000B1AEF"/>
    <w:rsid w:val="000D6D47"/>
    <w:rsid w:val="0013786F"/>
    <w:rsid w:val="00142D0A"/>
    <w:rsid w:val="001D4C6F"/>
    <w:rsid w:val="0025257F"/>
    <w:rsid w:val="00304458"/>
    <w:rsid w:val="00330348"/>
    <w:rsid w:val="003501F6"/>
    <w:rsid w:val="00480F5E"/>
    <w:rsid w:val="004C72AA"/>
    <w:rsid w:val="00545A94"/>
    <w:rsid w:val="00654AC4"/>
    <w:rsid w:val="00673D17"/>
    <w:rsid w:val="00674A48"/>
    <w:rsid w:val="006A3D78"/>
    <w:rsid w:val="006A70AC"/>
    <w:rsid w:val="00787059"/>
    <w:rsid w:val="007E5C0D"/>
    <w:rsid w:val="00812E9E"/>
    <w:rsid w:val="008A524B"/>
    <w:rsid w:val="008E4195"/>
    <w:rsid w:val="00952807"/>
    <w:rsid w:val="009528FD"/>
    <w:rsid w:val="009A1887"/>
    <w:rsid w:val="00A917EF"/>
    <w:rsid w:val="00AD3842"/>
    <w:rsid w:val="00BC4E52"/>
    <w:rsid w:val="00BE316E"/>
    <w:rsid w:val="00C11D9F"/>
    <w:rsid w:val="00C57B3B"/>
    <w:rsid w:val="00CA5B5B"/>
    <w:rsid w:val="00CC7ED2"/>
    <w:rsid w:val="00CD5B22"/>
    <w:rsid w:val="00D41FB8"/>
    <w:rsid w:val="00D43EC2"/>
    <w:rsid w:val="00DB3810"/>
    <w:rsid w:val="00DD7233"/>
    <w:rsid w:val="00E07DFC"/>
    <w:rsid w:val="00E5145B"/>
    <w:rsid w:val="00E659F5"/>
    <w:rsid w:val="00EA7B5C"/>
    <w:rsid w:val="00EC6626"/>
    <w:rsid w:val="00EE0FA9"/>
    <w:rsid w:val="00F71B69"/>
    <w:rsid w:val="00FE37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A424"/>
  <w15:chartTrackingRefBased/>
  <w15:docId w15:val="{35460B1B-CCBB-46B1-A7DF-75842182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07"/>
    <w:pPr>
      <w:spacing w:after="0" w:line="240" w:lineRule="auto"/>
    </w:pPr>
    <w:rPr>
      <w:rFonts w:ascii="Calibri" w:hAnsi="Calibri" w:cs="Calibri"/>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
    <w:name w:val="Agreement"/>
    <w:basedOn w:val="Normal"/>
    <w:qFormat/>
    <w:rsid w:val="00952807"/>
    <w:pPr>
      <w:numPr>
        <w:numId w:val="1"/>
      </w:numPr>
      <w:spacing w:before="60"/>
    </w:pPr>
    <w:rPr>
      <w:rFonts w:ascii="Arial" w:hAnsi="Arial" w:cs="Arial"/>
      <w:b/>
      <w:bCs/>
      <w:sz w:val="20"/>
      <w:szCs w:val="20"/>
      <w:lang w:eastAsia="en-GB"/>
    </w:rPr>
  </w:style>
  <w:style w:type="character" w:customStyle="1" w:styleId="PLChar">
    <w:name w:val="PL Char"/>
    <w:basedOn w:val="DefaultParagraphFont"/>
    <w:link w:val="PL"/>
    <w:qFormat/>
    <w:locked/>
    <w:rsid w:val="00952807"/>
    <w:rPr>
      <w:rFonts w:ascii="Courier New" w:hAnsi="Courier New" w:cs="Courier New"/>
      <w:shd w:val="clear" w:color="auto" w:fill="E6E6E6"/>
      <w:lang w:eastAsia="en-GB"/>
    </w:rPr>
  </w:style>
  <w:style w:type="paragraph" w:customStyle="1" w:styleId="PL">
    <w:name w:val="PL"/>
    <w:basedOn w:val="Normal"/>
    <w:link w:val="PLChar"/>
    <w:qFormat/>
    <w:rsid w:val="00952807"/>
    <w:pPr>
      <w:shd w:val="clear" w:color="auto" w:fill="E6E6E6"/>
      <w:overflowPunct w:val="0"/>
      <w:autoSpaceDE w:val="0"/>
      <w:autoSpaceDN w:val="0"/>
    </w:pPr>
    <w:rPr>
      <w:rFonts w:ascii="Courier New" w:hAnsi="Courier New" w:cs="Courier New"/>
      <w:lang w:eastAsia="en-GB"/>
    </w:rPr>
  </w:style>
  <w:style w:type="paragraph" w:customStyle="1" w:styleId="Doc-text2">
    <w:name w:val="Doc-text2"/>
    <w:basedOn w:val="Normal"/>
    <w:link w:val="Doc-text2Char"/>
    <w:qFormat/>
    <w:rsid w:val="00787059"/>
    <w:pPr>
      <w:tabs>
        <w:tab w:val="left" w:pos="1622"/>
      </w:tabs>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787059"/>
    <w:rPr>
      <w:rFonts w:ascii="Arial" w:eastAsia="MS Mincho" w:hAnsi="Arial" w:cs="Times New Roman"/>
      <w:sz w:val="20"/>
      <w:szCs w:val="24"/>
      <w:lang w:val="en-GB" w:eastAsia="en-GB"/>
    </w:rPr>
  </w:style>
  <w:style w:type="paragraph" w:customStyle="1" w:styleId="Comments">
    <w:name w:val="Comments"/>
    <w:basedOn w:val="Normal"/>
    <w:link w:val="CommentsChar"/>
    <w:qFormat/>
    <w:rsid w:val="00787059"/>
    <w:pPr>
      <w:spacing w:before="40"/>
    </w:pPr>
    <w:rPr>
      <w:rFonts w:ascii="Arial" w:eastAsia="MS Mincho" w:hAnsi="Arial" w:cs="Times New Roman"/>
      <w:i/>
      <w:noProof/>
      <w:sz w:val="18"/>
      <w:szCs w:val="24"/>
      <w:lang w:val="en-GB" w:eastAsia="en-GB"/>
    </w:rPr>
  </w:style>
  <w:style w:type="character" w:customStyle="1" w:styleId="CommentsChar">
    <w:name w:val="Comments Char"/>
    <w:link w:val="Comments"/>
    <w:qFormat/>
    <w:rsid w:val="00787059"/>
    <w:rPr>
      <w:rFonts w:ascii="Arial" w:eastAsia="MS Mincho" w:hAnsi="Arial" w:cs="Times New Roman"/>
      <w:i/>
      <w:noProof/>
      <w:sz w:val="18"/>
      <w:szCs w:val="24"/>
      <w:lang w:val="en-GB" w:eastAsia="en-GB"/>
    </w:rPr>
  </w:style>
  <w:style w:type="character" w:customStyle="1" w:styleId="cf01">
    <w:name w:val="cf01"/>
    <w:basedOn w:val="DefaultParagraphFont"/>
    <w:rsid w:val="009A1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223">
      <w:bodyDiv w:val="1"/>
      <w:marLeft w:val="0"/>
      <w:marRight w:val="0"/>
      <w:marTop w:val="0"/>
      <w:marBottom w:val="0"/>
      <w:divBdr>
        <w:top w:val="none" w:sz="0" w:space="0" w:color="auto"/>
        <w:left w:val="none" w:sz="0" w:space="0" w:color="auto"/>
        <w:bottom w:val="none" w:sz="0" w:space="0" w:color="auto"/>
        <w:right w:val="none" w:sz="0" w:space="0" w:color="auto"/>
      </w:divBdr>
    </w:div>
    <w:div w:id="7677522">
      <w:bodyDiv w:val="1"/>
      <w:marLeft w:val="0"/>
      <w:marRight w:val="0"/>
      <w:marTop w:val="0"/>
      <w:marBottom w:val="0"/>
      <w:divBdr>
        <w:top w:val="none" w:sz="0" w:space="0" w:color="auto"/>
        <w:left w:val="none" w:sz="0" w:space="0" w:color="auto"/>
        <w:bottom w:val="none" w:sz="0" w:space="0" w:color="auto"/>
        <w:right w:val="none" w:sz="0" w:space="0" w:color="auto"/>
      </w:divBdr>
    </w:div>
    <w:div w:id="337660887">
      <w:bodyDiv w:val="1"/>
      <w:marLeft w:val="0"/>
      <w:marRight w:val="0"/>
      <w:marTop w:val="0"/>
      <w:marBottom w:val="0"/>
      <w:divBdr>
        <w:top w:val="none" w:sz="0" w:space="0" w:color="auto"/>
        <w:left w:val="none" w:sz="0" w:space="0" w:color="auto"/>
        <w:bottom w:val="none" w:sz="0" w:space="0" w:color="auto"/>
        <w:right w:val="none" w:sz="0" w:space="0" w:color="auto"/>
      </w:divBdr>
    </w:div>
    <w:div w:id="415441025">
      <w:bodyDiv w:val="1"/>
      <w:marLeft w:val="0"/>
      <w:marRight w:val="0"/>
      <w:marTop w:val="0"/>
      <w:marBottom w:val="0"/>
      <w:divBdr>
        <w:top w:val="none" w:sz="0" w:space="0" w:color="auto"/>
        <w:left w:val="none" w:sz="0" w:space="0" w:color="auto"/>
        <w:bottom w:val="none" w:sz="0" w:space="0" w:color="auto"/>
        <w:right w:val="none" w:sz="0" w:space="0" w:color="auto"/>
      </w:divBdr>
    </w:div>
    <w:div w:id="750466228">
      <w:bodyDiv w:val="1"/>
      <w:marLeft w:val="0"/>
      <w:marRight w:val="0"/>
      <w:marTop w:val="0"/>
      <w:marBottom w:val="0"/>
      <w:divBdr>
        <w:top w:val="none" w:sz="0" w:space="0" w:color="auto"/>
        <w:left w:val="none" w:sz="0" w:space="0" w:color="auto"/>
        <w:bottom w:val="none" w:sz="0" w:space="0" w:color="auto"/>
        <w:right w:val="none" w:sz="0" w:space="0" w:color="auto"/>
      </w:divBdr>
    </w:div>
    <w:div w:id="989601282">
      <w:bodyDiv w:val="1"/>
      <w:marLeft w:val="0"/>
      <w:marRight w:val="0"/>
      <w:marTop w:val="0"/>
      <w:marBottom w:val="0"/>
      <w:divBdr>
        <w:top w:val="none" w:sz="0" w:space="0" w:color="auto"/>
        <w:left w:val="none" w:sz="0" w:space="0" w:color="auto"/>
        <w:bottom w:val="none" w:sz="0" w:space="0" w:color="auto"/>
        <w:right w:val="none" w:sz="0" w:space="0" w:color="auto"/>
      </w:divBdr>
    </w:div>
    <w:div w:id="1226795862">
      <w:bodyDiv w:val="1"/>
      <w:marLeft w:val="0"/>
      <w:marRight w:val="0"/>
      <w:marTop w:val="0"/>
      <w:marBottom w:val="0"/>
      <w:divBdr>
        <w:top w:val="none" w:sz="0" w:space="0" w:color="auto"/>
        <w:left w:val="none" w:sz="0" w:space="0" w:color="auto"/>
        <w:bottom w:val="none" w:sz="0" w:space="0" w:color="auto"/>
        <w:right w:val="none" w:sz="0" w:space="0" w:color="auto"/>
      </w:divBdr>
    </w:div>
    <w:div w:id="1849442469">
      <w:bodyDiv w:val="1"/>
      <w:marLeft w:val="0"/>
      <w:marRight w:val="0"/>
      <w:marTop w:val="0"/>
      <w:marBottom w:val="0"/>
      <w:divBdr>
        <w:top w:val="none" w:sz="0" w:space="0" w:color="auto"/>
        <w:left w:val="none" w:sz="0" w:space="0" w:color="auto"/>
        <w:bottom w:val="none" w:sz="0" w:space="0" w:color="auto"/>
        <w:right w:val="none" w:sz="0" w:space="0" w:color="auto"/>
      </w:divBdr>
    </w:div>
    <w:div w:id="1948388952">
      <w:bodyDiv w:val="1"/>
      <w:marLeft w:val="0"/>
      <w:marRight w:val="0"/>
      <w:marTop w:val="0"/>
      <w:marBottom w:val="0"/>
      <w:divBdr>
        <w:top w:val="none" w:sz="0" w:space="0" w:color="auto"/>
        <w:left w:val="none" w:sz="0" w:space="0" w:color="auto"/>
        <w:bottom w:val="none" w:sz="0" w:space="0" w:color="auto"/>
        <w:right w:val="none" w:sz="0" w:space="0" w:color="auto"/>
      </w:divBdr>
    </w:div>
    <w:div w:id="1949309184">
      <w:bodyDiv w:val="1"/>
      <w:marLeft w:val="0"/>
      <w:marRight w:val="0"/>
      <w:marTop w:val="0"/>
      <w:marBottom w:val="0"/>
      <w:divBdr>
        <w:top w:val="none" w:sz="0" w:space="0" w:color="auto"/>
        <w:left w:val="none" w:sz="0" w:space="0" w:color="auto"/>
        <w:bottom w:val="none" w:sz="0" w:space="0" w:color="auto"/>
        <w:right w:val="none" w:sz="0" w:space="0" w:color="auto"/>
      </w:divBdr>
    </w:div>
    <w:div w:id="212044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1096</Words>
  <Characters>8881</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CR_Rapp(HelkaLiina)</dc:creator>
  <cp:keywords/>
  <dc:description/>
  <cp:lastModifiedBy>CR_Rapp(HelkaLiina)</cp:lastModifiedBy>
  <cp:revision>46</cp:revision>
  <dcterms:created xsi:type="dcterms:W3CDTF">2022-04-28T05:30:00Z</dcterms:created>
  <dcterms:modified xsi:type="dcterms:W3CDTF">2022-04-28T08:28:00Z</dcterms:modified>
</cp:coreProperties>
</file>