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r w:rsidR="007C2F71" w:rsidRPr="007D435F">
        <w:rPr>
          <w:rFonts w:ascii="Arial" w:eastAsia="宋体" w:hAnsi="Arial" w:cs="Arial"/>
          <w:sz w:val="22"/>
          <w:lang w:eastAsia="zh-CN"/>
        </w:rPr>
        <w:t>HiSilicon</w:t>
      </w:r>
    </w:p>
    <w:p w14:paraId="739B3454" w14:textId="170F04D4"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[AT118-e][029][MBS] CP Broadcast (Huawei)</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Heading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Heading1"/>
        <w:pBdr>
          <w:top w:val="single" w:sz="12" w:space="2" w:color="auto"/>
        </w:pBdr>
        <w:rPr>
          <w:rFonts w:eastAsia="宋体"/>
          <w:lang w:eastAsia="zh-CN"/>
        </w:rPr>
      </w:pPr>
      <w:r>
        <w:rPr>
          <w:rFonts w:eastAsia="宋体" w:hint="eastAsia"/>
          <w:lang w:eastAsia="zh-CN"/>
        </w:rPr>
        <w:t>Discussion</w:t>
      </w:r>
    </w:p>
    <w:p w14:paraId="4CFD282E" w14:textId="5D7C838B" w:rsidR="00890943" w:rsidRPr="00890943" w:rsidRDefault="00890943" w:rsidP="00890943">
      <w:pPr>
        <w:pStyle w:val="Heading2"/>
        <w:spacing w:after="240"/>
      </w:pPr>
      <w:r>
        <w:t>MBS Interest Indication</w:t>
      </w:r>
      <w:r w:rsidR="00F40AC2">
        <w:t xml:space="preserve"> and MBS broadcast on </w:t>
      </w:r>
      <w:proofErr w:type="spellStart"/>
      <w:r w:rsidR="00F40AC2">
        <w:t>SCell</w:t>
      </w:r>
      <w:proofErr w:type="spellEnd"/>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w:t>
      </w:r>
      <w:proofErr w:type="spellStart"/>
      <w:r w:rsidR="00890943">
        <w:rPr>
          <w:rFonts w:eastAsiaTheme="minorEastAsia"/>
          <w:lang w:eastAsia="zh-CN"/>
        </w:rPr>
        <w:t>gNB</w:t>
      </w:r>
      <w:proofErr w:type="spellEnd"/>
      <w:r w:rsidR="00890943">
        <w:rPr>
          <w:rFonts w:eastAsiaTheme="minorEastAsia"/>
          <w:lang w:eastAsia="zh-CN"/>
        </w:rPr>
        <w:t xml:space="preserve"> just before the handover. In this case the source </w:t>
      </w:r>
      <w:proofErr w:type="spellStart"/>
      <w:r w:rsidR="00890943">
        <w:rPr>
          <w:rFonts w:eastAsiaTheme="minorEastAsia"/>
          <w:lang w:eastAsia="zh-CN"/>
        </w:rPr>
        <w:t>gNB</w:t>
      </w:r>
      <w:proofErr w:type="spellEnd"/>
      <w:r w:rsidR="00890943">
        <w:rPr>
          <w:rFonts w:eastAsiaTheme="minorEastAsia"/>
          <w:lang w:eastAsia="zh-CN"/>
        </w:rPr>
        <w:t xml:space="preserve">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TableGri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TableGrid"/>
        <w:tblW w:w="0" w:type="auto"/>
        <w:tblLook w:val="04A0" w:firstRow="1" w:lastRow="0" w:firstColumn="1" w:lastColumn="0" w:noHBand="0" w:noVBand="1"/>
      </w:tblPr>
      <w:tblGrid>
        <w:gridCol w:w="1975"/>
        <w:gridCol w:w="1170"/>
        <w:gridCol w:w="6484"/>
      </w:tblGrid>
      <w:tr w:rsidR="006F5546" w14:paraId="29A01E60" w14:textId="77777777" w:rsidTr="006F5546">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6F5546">
        <w:tc>
          <w:tcPr>
            <w:tcW w:w="1975" w:type="dxa"/>
          </w:tcPr>
          <w:p w14:paraId="7EBA24F5" w14:textId="77777777" w:rsidR="006F5546" w:rsidRPr="006F5546" w:rsidRDefault="006F5546" w:rsidP="00890943">
            <w:pPr>
              <w:spacing w:after="120"/>
              <w:ind w:rightChars="100" w:right="200"/>
              <w:jc w:val="both"/>
              <w:rPr>
                <w:rFonts w:eastAsiaTheme="minorEastAsia"/>
                <w:lang w:eastAsia="zh-CN"/>
              </w:rPr>
            </w:pPr>
          </w:p>
        </w:tc>
        <w:tc>
          <w:tcPr>
            <w:tcW w:w="1170" w:type="dxa"/>
          </w:tcPr>
          <w:p w14:paraId="4628D446"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27645247" w14:textId="77777777" w:rsidR="006F5546" w:rsidRPr="006F5546" w:rsidRDefault="006F5546" w:rsidP="00890943">
            <w:pPr>
              <w:spacing w:after="120"/>
              <w:ind w:rightChars="100" w:right="200"/>
              <w:jc w:val="both"/>
              <w:rPr>
                <w:rFonts w:eastAsiaTheme="minorEastAsia"/>
                <w:lang w:eastAsia="zh-CN"/>
              </w:rPr>
            </w:pPr>
          </w:p>
        </w:tc>
      </w:tr>
      <w:tr w:rsidR="006F5546" w14:paraId="2641C330" w14:textId="77777777" w:rsidTr="006F5546">
        <w:tc>
          <w:tcPr>
            <w:tcW w:w="1975" w:type="dxa"/>
          </w:tcPr>
          <w:p w14:paraId="1B7B842C" w14:textId="77777777" w:rsidR="006F5546" w:rsidRPr="006F5546" w:rsidRDefault="006F5546" w:rsidP="00890943">
            <w:pPr>
              <w:spacing w:after="120"/>
              <w:ind w:rightChars="100" w:right="200"/>
              <w:jc w:val="both"/>
              <w:rPr>
                <w:rFonts w:eastAsiaTheme="minorEastAsia"/>
                <w:lang w:eastAsia="zh-CN"/>
              </w:rPr>
            </w:pPr>
          </w:p>
        </w:tc>
        <w:tc>
          <w:tcPr>
            <w:tcW w:w="1170"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77777777" w:rsidR="006F5546" w:rsidRPr="006F5546" w:rsidRDefault="006F5546" w:rsidP="00890943">
            <w:pPr>
              <w:spacing w:after="120"/>
              <w:ind w:rightChars="100" w:right="200"/>
              <w:jc w:val="both"/>
              <w:rPr>
                <w:rFonts w:eastAsiaTheme="minorEastAsia"/>
                <w:lang w:eastAsia="zh-CN"/>
              </w:rPr>
            </w:pP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lastRenderedPageBreak/>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92557D" w14:paraId="4DAF5A8F" w14:textId="77777777" w:rsidTr="00D169A9">
        <w:tc>
          <w:tcPr>
            <w:tcW w:w="1975" w:type="dxa"/>
          </w:tcPr>
          <w:p w14:paraId="09DC24B1"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D169A9">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D169A9">
        <w:tc>
          <w:tcPr>
            <w:tcW w:w="1975" w:type="dxa"/>
          </w:tcPr>
          <w:p w14:paraId="5B3204BA" w14:textId="77777777" w:rsidR="0092557D" w:rsidRPr="006F5546" w:rsidRDefault="0092557D" w:rsidP="00D169A9">
            <w:pPr>
              <w:spacing w:after="120"/>
              <w:ind w:rightChars="100" w:right="200"/>
              <w:jc w:val="both"/>
              <w:rPr>
                <w:rFonts w:eastAsiaTheme="minorEastAsia"/>
                <w:lang w:eastAsia="zh-CN"/>
              </w:rPr>
            </w:pPr>
          </w:p>
        </w:tc>
        <w:tc>
          <w:tcPr>
            <w:tcW w:w="1170" w:type="dxa"/>
          </w:tcPr>
          <w:p w14:paraId="28EC392D" w14:textId="77777777" w:rsidR="0092557D" w:rsidRPr="006F5546" w:rsidRDefault="0092557D" w:rsidP="00D169A9">
            <w:pPr>
              <w:spacing w:after="120"/>
              <w:ind w:rightChars="100" w:right="200"/>
              <w:jc w:val="both"/>
              <w:rPr>
                <w:rFonts w:eastAsiaTheme="minorEastAsia"/>
                <w:lang w:eastAsia="zh-CN"/>
              </w:rPr>
            </w:pPr>
          </w:p>
        </w:tc>
        <w:tc>
          <w:tcPr>
            <w:tcW w:w="6484" w:type="dxa"/>
          </w:tcPr>
          <w:p w14:paraId="095A3284" w14:textId="77777777" w:rsidR="0092557D" w:rsidRPr="006F5546" w:rsidRDefault="0092557D" w:rsidP="00D169A9">
            <w:pPr>
              <w:spacing w:after="120"/>
              <w:ind w:rightChars="100" w:right="200"/>
              <w:jc w:val="both"/>
              <w:rPr>
                <w:rFonts w:eastAsiaTheme="minorEastAsia"/>
                <w:lang w:eastAsia="zh-CN"/>
              </w:rPr>
            </w:pPr>
          </w:p>
        </w:tc>
      </w:tr>
      <w:tr w:rsidR="0092557D" w14:paraId="4F0F9FC0" w14:textId="77777777" w:rsidTr="00D169A9">
        <w:tc>
          <w:tcPr>
            <w:tcW w:w="1975" w:type="dxa"/>
          </w:tcPr>
          <w:p w14:paraId="059C567D" w14:textId="77777777" w:rsidR="0092557D" w:rsidRPr="006F5546" w:rsidRDefault="0092557D" w:rsidP="00D169A9">
            <w:pPr>
              <w:spacing w:after="120"/>
              <w:ind w:rightChars="100" w:right="200"/>
              <w:jc w:val="both"/>
              <w:rPr>
                <w:rFonts w:eastAsiaTheme="minorEastAsia"/>
                <w:lang w:eastAsia="zh-CN"/>
              </w:rPr>
            </w:pPr>
          </w:p>
        </w:tc>
        <w:tc>
          <w:tcPr>
            <w:tcW w:w="1170" w:type="dxa"/>
          </w:tcPr>
          <w:p w14:paraId="59AEB55A" w14:textId="77777777" w:rsidR="0092557D" w:rsidRPr="006F5546" w:rsidRDefault="0092557D" w:rsidP="00D169A9">
            <w:pPr>
              <w:spacing w:after="120"/>
              <w:ind w:rightChars="100" w:right="200"/>
              <w:jc w:val="both"/>
              <w:rPr>
                <w:rFonts w:eastAsiaTheme="minorEastAsia"/>
                <w:lang w:eastAsia="zh-CN"/>
              </w:rPr>
            </w:pPr>
          </w:p>
        </w:tc>
        <w:tc>
          <w:tcPr>
            <w:tcW w:w="6484" w:type="dxa"/>
          </w:tcPr>
          <w:p w14:paraId="1E702386" w14:textId="77777777" w:rsidR="0092557D" w:rsidRPr="006F5546" w:rsidRDefault="0092557D" w:rsidP="00D169A9">
            <w:pPr>
              <w:spacing w:after="120"/>
              <w:ind w:rightChars="100" w:right="200"/>
              <w:jc w:val="both"/>
              <w:rPr>
                <w:rFonts w:eastAsiaTheme="minorEastAsia"/>
                <w:lang w:eastAsia="zh-CN"/>
              </w:rPr>
            </w:pP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w:t>
      </w:r>
      <w:proofErr w:type="spellStart"/>
      <w:r>
        <w:rPr>
          <w:rFonts w:eastAsiaTheme="minorEastAsia"/>
          <w:lang w:eastAsia="zh-CN"/>
        </w:rPr>
        <w:t>PCell</w:t>
      </w:r>
      <w:proofErr w:type="spellEnd"/>
      <w:r>
        <w:rPr>
          <w:rFonts w:eastAsiaTheme="minorEastAsia"/>
          <w:lang w:eastAsia="zh-CN"/>
        </w:rPr>
        <w:t xml:space="preserve"> is providing SIB20. However, it is possible that the UE is interested in a service which is provided on an </w:t>
      </w:r>
      <w:proofErr w:type="spellStart"/>
      <w:r>
        <w:rPr>
          <w:rFonts w:eastAsiaTheme="minorEastAsia"/>
          <w:lang w:eastAsia="zh-CN"/>
        </w:rPr>
        <w:t>SCell</w:t>
      </w:r>
      <w:proofErr w:type="spellEnd"/>
      <w:r>
        <w:rPr>
          <w:rFonts w:eastAsiaTheme="minorEastAsia"/>
          <w:lang w:eastAsia="zh-CN"/>
        </w:rPr>
        <w:t xml:space="preserve">. In this case SIB20 of the </w:t>
      </w:r>
      <w:proofErr w:type="spellStart"/>
      <w:r>
        <w:rPr>
          <w:rFonts w:eastAsiaTheme="minorEastAsia"/>
          <w:lang w:eastAsia="zh-CN"/>
        </w:rPr>
        <w:t>SCell</w:t>
      </w:r>
      <w:proofErr w:type="spellEnd"/>
      <w:r>
        <w:rPr>
          <w:rFonts w:eastAsiaTheme="minorEastAsia"/>
          <w:lang w:eastAsia="zh-CN"/>
        </w:rPr>
        <w:t xml:space="preserve"> will be provided with dedicated signalling while </w:t>
      </w:r>
      <w:proofErr w:type="spellStart"/>
      <w:r>
        <w:rPr>
          <w:rFonts w:eastAsiaTheme="minorEastAsia"/>
          <w:lang w:eastAsia="zh-CN"/>
        </w:rPr>
        <w:t>PCell</w:t>
      </w:r>
      <w:proofErr w:type="spellEnd"/>
      <w:r>
        <w:rPr>
          <w:rFonts w:eastAsiaTheme="minorEastAsia"/>
          <w:lang w:eastAsia="zh-CN"/>
        </w:rPr>
        <w:t xml:space="preserve">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w:t>
      </w:r>
      <w:proofErr w:type="spellStart"/>
      <w:r w:rsidRPr="00811455">
        <w:rPr>
          <w:b/>
        </w:rPr>
        <w:t>SCell</w:t>
      </w:r>
      <w:proofErr w:type="spellEnd"/>
      <w:r w:rsidRPr="00811455">
        <w:rPr>
          <w:b/>
        </w:rPr>
        <w:t xml:space="preserve">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w:t>
      </w:r>
      <w:proofErr w:type="spellStart"/>
      <w:r w:rsidR="00BE5F87">
        <w:rPr>
          <w:b/>
        </w:rPr>
        <w:t>PCell</w:t>
      </w:r>
      <w:proofErr w:type="spellEnd"/>
      <w:r w:rsidR="00BE5F87">
        <w:rPr>
          <w:b/>
        </w:rPr>
        <w:t xml:space="preserve"> is providing </w:t>
      </w:r>
      <w:r w:rsidR="00BE5F87" w:rsidRPr="00BE5F87">
        <w:rPr>
          <w:b/>
          <w:i/>
        </w:rPr>
        <w:t>SIB21</w:t>
      </w:r>
      <w:r w:rsidRPr="0081145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680325" w14:paraId="40107810" w14:textId="77777777" w:rsidTr="00D169A9">
        <w:tc>
          <w:tcPr>
            <w:tcW w:w="1975" w:type="dxa"/>
          </w:tcPr>
          <w:p w14:paraId="666DD9CF"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D169A9">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D169A9">
        <w:tc>
          <w:tcPr>
            <w:tcW w:w="1975" w:type="dxa"/>
          </w:tcPr>
          <w:p w14:paraId="52DAC644" w14:textId="77777777" w:rsidR="00680325" w:rsidRPr="006F5546" w:rsidRDefault="00680325" w:rsidP="00D169A9">
            <w:pPr>
              <w:spacing w:after="120"/>
              <w:ind w:rightChars="100" w:right="200"/>
              <w:jc w:val="both"/>
              <w:rPr>
                <w:rFonts w:eastAsiaTheme="minorEastAsia"/>
                <w:lang w:eastAsia="zh-CN"/>
              </w:rPr>
            </w:pPr>
          </w:p>
        </w:tc>
        <w:tc>
          <w:tcPr>
            <w:tcW w:w="1170" w:type="dxa"/>
          </w:tcPr>
          <w:p w14:paraId="2DF51158" w14:textId="77777777" w:rsidR="00680325" w:rsidRPr="006F5546" w:rsidRDefault="00680325" w:rsidP="00D169A9">
            <w:pPr>
              <w:spacing w:after="120"/>
              <w:ind w:rightChars="100" w:right="200"/>
              <w:jc w:val="both"/>
              <w:rPr>
                <w:rFonts w:eastAsiaTheme="minorEastAsia"/>
                <w:lang w:eastAsia="zh-CN"/>
              </w:rPr>
            </w:pPr>
          </w:p>
        </w:tc>
        <w:tc>
          <w:tcPr>
            <w:tcW w:w="6484" w:type="dxa"/>
          </w:tcPr>
          <w:p w14:paraId="2DA7335D" w14:textId="77777777" w:rsidR="00680325" w:rsidRPr="006F5546" w:rsidRDefault="00680325" w:rsidP="00D169A9">
            <w:pPr>
              <w:spacing w:after="120"/>
              <w:ind w:rightChars="100" w:right="200"/>
              <w:jc w:val="both"/>
              <w:rPr>
                <w:rFonts w:eastAsiaTheme="minorEastAsia"/>
                <w:lang w:eastAsia="zh-CN"/>
              </w:rPr>
            </w:pPr>
          </w:p>
        </w:tc>
      </w:tr>
      <w:tr w:rsidR="00680325" w14:paraId="3E2E293E" w14:textId="77777777" w:rsidTr="00D169A9">
        <w:tc>
          <w:tcPr>
            <w:tcW w:w="1975" w:type="dxa"/>
          </w:tcPr>
          <w:p w14:paraId="405F616E" w14:textId="77777777" w:rsidR="00680325" w:rsidRPr="006F5546" w:rsidRDefault="00680325" w:rsidP="00D169A9">
            <w:pPr>
              <w:spacing w:after="120"/>
              <w:ind w:rightChars="100" w:right="200"/>
              <w:jc w:val="both"/>
              <w:rPr>
                <w:rFonts w:eastAsiaTheme="minorEastAsia"/>
                <w:lang w:eastAsia="zh-CN"/>
              </w:rPr>
            </w:pPr>
          </w:p>
        </w:tc>
        <w:tc>
          <w:tcPr>
            <w:tcW w:w="1170" w:type="dxa"/>
          </w:tcPr>
          <w:p w14:paraId="26299C52" w14:textId="77777777" w:rsidR="00680325" w:rsidRPr="006F5546" w:rsidRDefault="00680325" w:rsidP="00D169A9">
            <w:pPr>
              <w:spacing w:after="120"/>
              <w:ind w:rightChars="100" w:right="200"/>
              <w:jc w:val="both"/>
              <w:rPr>
                <w:rFonts w:eastAsiaTheme="minorEastAsia"/>
                <w:lang w:eastAsia="zh-CN"/>
              </w:rPr>
            </w:pPr>
          </w:p>
        </w:tc>
        <w:tc>
          <w:tcPr>
            <w:tcW w:w="6484" w:type="dxa"/>
          </w:tcPr>
          <w:p w14:paraId="255EBABA" w14:textId="77777777" w:rsidR="00680325" w:rsidRPr="006F5546" w:rsidRDefault="00680325" w:rsidP="00D169A9">
            <w:pPr>
              <w:spacing w:after="120"/>
              <w:ind w:rightChars="100" w:right="200"/>
              <w:jc w:val="both"/>
              <w:rPr>
                <w:rFonts w:eastAsiaTheme="minorEastAsia"/>
                <w:lang w:eastAsia="zh-CN"/>
              </w:rPr>
            </w:pPr>
          </w:p>
        </w:tc>
      </w:tr>
    </w:tbl>
    <w:p w14:paraId="0033C261" w14:textId="04A3E92C" w:rsidR="00680325"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TableGrid"/>
        <w:tblW w:w="0" w:type="auto"/>
        <w:tblLook w:val="04A0" w:firstRow="1" w:lastRow="0" w:firstColumn="1" w:lastColumn="0" w:noHBand="0" w:noVBand="1"/>
      </w:tblPr>
      <w:tblGrid>
        <w:gridCol w:w="1975"/>
        <w:gridCol w:w="1170"/>
        <w:gridCol w:w="6484"/>
      </w:tblGrid>
      <w:tr w:rsidR="006607A9" w14:paraId="15BA2264" w14:textId="77777777" w:rsidTr="00D169A9">
        <w:tc>
          <w:tcPr>
            <w:tcW w:w="1975" w:type="dxa"/>
          </w:tcPr>
          <w:p w14:paraId="3D2D3532"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D169A9">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D169A9">
        <w:tc>
          <w:tcPr>
            <w:tcW w:w="1975" w:type="dxa"/>
          </w:tcPr>
          <w:p w14:paraId="20C61199" w14:textId="77777777" w:rsidR="006607A9" w:rsidRPr="006F5546" w:rsidRDefault="006607A9" w:rsidP="00D169A9">
            <w:pPr>
              <w:spacing w:after="120"/>
              <w:ind w:rightChars="100" w:right="200"/>
              <w:jc w:val="both"/>
              <w:rPr>
                <w:rFonts w:eastAsiaTheme="minorEastAsia"/>
                <w:lang w:eastAsia="zh-CN"/>
              </w:rPr>
            </w:pPr>
          </w:p>
        </w:tc>
        <w:tc>
          <w:tcPr>
            <w:tcW w:w="1170" w:type="dxa"/>
          </w:tcPr>
          <w:p w14:paraId="699DE80E" w14:textId="77777777" w:rsidR="006607A9" w:rsidRPr="006F5546" w:rsidRDefault="006607A9" w:rsidP="00D169A9">
            <w:pPr>
              <w:spacing w:after="120"/>
              <w:ind w:rightChars="100" w:right="200"/>
              <w:jc w:val="both"/>
              <w:rPr>
                <w:rFonts w:eastAsiaTheme="minorEastAsia"/>
                <w:lang w:eastAsia="zh-CN"/>
              </w:rPr>
            </w:pPr>
          </w:p>
        </w:tc>
        <w:tc>
          <w:tcPr>
            <w:tcW w:w="6484" w:type="dxa"/>
          </w:tcPr>
          <w:p w14:paraId="69DC5A3E" w14:textId="77777777" w:rsidR="006607A9" w:rsidRPr="006F5546" w:rsidRDefault="006607A9" w:rsidP="00D169A9">
            <w:pPr>
              <w:spacing w:after="120"/>
              <w:ind w:rightChars="100" w:right="200"/>
              <w:jc w:val="both"/>
              <w:rPr>
                <w:rFonts w:eastAsiaTheme="minorEastAsia"/>
                <w:lang w:eastAsia="zh-CN"/>
              </w:rPr>
            </w:pPr>
          </w:p>
        </w:tc>
      </w:tr>
      <w:tr w:rsidR="006607A9" w14:paraId="0A93CD50" w14:textId="77777777" w:rsidTr="00D169A9">
        <w:tc>
          <w:tcPr>
            <w:tcW w:w="1975" w:type="dxa"/>
          </w:tcPr>
          <w:p w14:paraId="320BB041" w14:textId="77777777" w:rsidR="006607A9" w:rsidRPr="006F5546" w:rsidRDefault="006607A9" w:rsidP="00D169A9">
            <w:pPr>
              <w:spacing w:after="120"/>
              <w:ind w:rightChars="100" w:right="200"/>
              <w:jc w:val="both"/>
              <w:rPr>
                <w:rFonts w:eastAsiaTheme="minorEastAsia"/>
                <w:lang w:eastAsia="zh-CN"/>
              </w:rPr>
            </w:pPr>
          </w:p>
        </w:tc>
        <w:tc>
          <w:tcPr>
            <w:tcW w:w="1170" w:type="dxa"/>
          </w:tcPr>
          <w:p w14:paraId="05757EFD" w14:textId="77777777" w:rsidR="006607A9" w:rsidRPr="006F5546" w:rsidRDefault="006607A9" w:rsidP="00D169A9">
            <w:pPr>
              <w:spacing w:after="120"/>
              <w:ind w:rightChars="100" w:right="200"/>
              <w:jc w:val="both"/>
              <w:rPr>
                <w:rFonts w:eastAsiaTheme="minorEastAsia"/>
                <w:lang w:eastAsia="zh-CN"/>
              </w:rPr>
            </w:pPr>
          </w:p>
        </w:tc>
        <w:tc>
          <w:tcPr>
            <w:tcW w:w="6484" w:type="dxa"/>
          </w:tcPr>
          <w:p w14:paraId="07956D6E" w14:textId="77777777" w:rsidR="006607A9" w:rsidRPr="006F5546" w:rsidRDefault="006607A9" w:rsidP="00D169A9">
            <w:pPr>
              <w:spacing w:after="120"/>
              <w:ind w:rightChars="100" w:right="200"/>
              <w:jc w:val="both"/>
              <w:rPr>
                <w:rFonts w:eastAsiaTheme="minorEastAsia"/>
                <w:lang w:eastAsia="zh-CN"/>
              </w:rPr>
            </w:pP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TableGrid"/>
        <w:tblW w:w="0" w:type="auto"/>
        <w:tblLook w:val="04A0" w:firstRow="1" w:lastRow="0" w:firstColumn="1" w:lastColumn="0" w:noHBand="0" w:noVBand="1"/>
      </w:tblPr>
      <w:tblGrid>
        <w:gridCol w:w="1975"/>
        <w:gridCol w:w="1170"/>
        <w:gridCol w:w="6484"/>
      </w:tblGrid>
      <w:tr w:rsidR="00157091" w14:paraId="07764E7E" w14:textId="77777777" w:rsidTr="00D169A9">
        <w:tc>
          <w:tcPr>
            <w:tcW w:w="1975" w:type="dxa"/>
          </w:tcPr>
          <w:p w14:paraId="1554EE4F"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D169A9">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D169A9">
        <w:tc>
          <w:tcPr>
            <w:tcW w:w="1975" w:type="dxa"/>
          </w:tcPr>
          <w:p w14:paraId="60ADEC12" w14:textId="77777777" w:rsidR="00157091" w:rsidRPr="006F5546" w:rsidRDefault="00157091" w:rsidP="00D169A9">
            <w:pPr>
              <w:spacing w:after="120"/>
              <w:ind w:rightChars="100" w:right="200"/>
              <w:jc w:val="both"/>
              <w:rPr>
                <w:rFonts w:eastAsiaTheme="minorEastAsia"/>
                <w:lang w:eastAsia="zh-CN"/>
              </w:rPr>
            </w:pPr>
          </w:p>
        </w:tc>
        <w:tc>
          <w:tcPr>
            <w:tcW w:w="1170" w:type="dxa"/>
          </w:tcPr>
          <w:p w14:paraId="0B466681" w14:textId="77777777" w:rsidR="00157091" w:rsidRPr="006F5546" w:rsidRDefault="00157091" w:rsidP="00D169A9">
            <w:pPr>
              <w:spacing w:after="120"/>
              <w:ind w:rightChars="100" w:right="200"/>
              <w:jc w:val="both"/>
              <w:rPr>
                <w:rFonts w:eastAsiaTheme="minorEastAsia"/>
                <w:lang w:eastAsia="zh-CN"/>
              </w:rPr>
            </w:pPr>
          </w:p>
        </w:tc>
        <w:tc>
          <w:tcPr>
            <w:tcW w:w="6484" w:type="dxa"/>
          </w:tcPr>
          <w:p w14:paraId="26D70EEC" w14:textId="77777777" w:rsidR="00157091" w:rsidRPr="006F5546" w:rsidRDefault="00157091" w:rsidP="00D169A9">
            <w:pPr>
              <w:spacing w:after="120"/>
              <w:ind w:rightChars="100" w:right="200"/>
              <w:jc w:val="both"/>
              <w:rPr>
                <w:rFonts w:eastAsiaTheme="minorEastAsia"/>
                <w:lang w:eastAsia="zh-CN"/>
              </w:rPr>
            </w:pPr>
          </w:p>
        </w:tc>
      </w:tr>
      <w:tr w:rsidR="00157091" w14:paraId="0D79A7D0" w14:textId="77777777" w:rsidTr="00D169A9">
        <w:tc>
          <w:tcPr>
            <w:tcW w:w="1975" w:type="dxa"/>
          </w:tcPr>
          <w:p w14:paraId="58E15F01" w14:textId="77777777" w:rsidR="00157091" w:rsidRPr="006F5546" w:rsidRDefault="00157091" w:rsidP="00D169A9">
            <w:pPr>
              <w:spacing w:after="120"/>
              <w:ind w:rightChars="100" w:right="200"/>
              <w:jc w:val="both"/>
              <w:rPr>
                <w:rFonts w:eastAsiaTheme="minorEastAsia"/>
                <w:lang w:eastAsia="zh-CN"/>
              </w:rPr>
            </w:pPr>
          </w:p>
        </w:tc>
        <w:tc>
          <w:tcPr>
            <w:tcW w:w="1170" w:type="dxa"/>
          </w:tcPr>
          <w:p w14:paraId="59069F39" w14:textId="77777777" w:rsidR="00157091" w:rsidRPr="006F5546" w:rsidRDefault="00157091" w:rsidP="00D169A9">
            <w:pPr>
              <w:spacing w:after="120"/>
              <w:ind w:rightChars="100" w:right="200"/>
              <w:jc w:val="both"/>
              <w:rPr>
                <w:rFonts w:eastAsiaTheme="minorEastAsia"/>
                <w:lang w:eastAsia="zh-CN"/>
              </w:rPr>
            </w:pPr>
          </w:p>
        </w:tc>
        <w:tc>
          <w:tcPr>
            <w:tcW w:w="6484" w:type="dxa"/>
          </w:tcPr>
          <w:p w14:paraId="6E174331" w14:textId="77777777" w:rsidR="00157091" w:rsidRPr="006F5546" w:rsidRDefault="00157091" w:rsidP="00D169A9">
            <w:pPr>
              <w:spacing w:after="120"/>
              <w:ind w:rightChars="100" w:right="200"/>
              <w:jc w:val="both"/>
              <w:rPr>
                <w:rFonts w:eastAsiaTheme="minorEastAsia"/>
                <w:lang w:eastAsia="zh-CN"/>
              </w:rPr>
            </w:pP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w:t>
      </w:r>
      <w:proofErr w:type="spellStart"/>
      <w:r>
        <w:rPr>
          <w:rFonts w:eastAsiaTheme="minorEastAsia"/>
          <w:lang w:eastAsia="zh-CN"/>
        </w:rPr>
        <w:t>SCell</w:t>
      </w:r>
      <w:proofErr w:type="spellEnd"/>
      <w:r>
        <w:rPr>
          <w:rFonts w:eastAsiaTheme="minorEastAsia"/>
          <w:lang w:eastAsia="zh-CN"/>
        </w:rPr>
        <w:t xml:space="preserve">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TableGrid"/>
        <w:tblW w:w="0" w:type="auto"/>
        <w:tblLook w:val="04A0" w:firstRow="1" w:lastRow="0" w:firstColumn="1" w:lastColumn="0" w:noHBand="0" w:noVBand="1"/>
      </w:tblPr>
      <w:tblGrid>
        <w:gridCol w:w="1975"/>
        <w:gridCol w:w="1170"/>
        <w:gridCol w:w="6484"/>
      </w:tblGrid>
      <w:tr w:rsidR="007E3014" w14:paraId="43030670" w14:textId="77777777" w:rsidTr="00D169A9">
        <w:tc>
          <w:tcPr>
            <w:tcW w:w="1975" w:type="dxa"/>
          </w:tcPr>
          <w:p w14:paraId="652CB90E"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D169A9">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D169A9">
        <w:tc>
          <w:tcPr>
            <w:tcW w:w="1975" w:type="dxa"/>
          </w:tcPr>
          <w:p w14:paraId="661ACEF3" w14:textId="77777777" w:rsidR="007E3014" w:rsidRPr="006F5546" w:rsidRDefault="007E3014" w:rsidP="00D169A9">
            <w:pPr>
              <w:spacing w:after="120"/>
              <w:ind w:rightChars="100" w:right="200"/>
              <w:jc w:val="both"/>
              <w:rPr>
                <w:rFonts w:eastAsiaTheme="minorEastAsia"/>
                <w:lang w:eastAsia="zh-CN"/>
              </w:rPr>
            </w:pPr>
          </w:p>
        </w:tc>
        <w:tc>
          <w:tcPr>
            <w:tcW w:w="1170" w:type="dxa"/>
          </w:tcPr>
          <w:p w14:paraId="2D823F6F" w14:textId="77777777" w:rsidR="007E3014" w:rsidRPr="006F5546" w:rsidRDefault="007E3014" w:rsidP="00D169A9">
            <w:pPr>
              <w:spacing w:after="120"/>
              <w:ind w:rightChars="100" w:right="200"/>
              <w:jc w:val="both"/>
              <w:rPr>
                <w:rFonts w:eastAsiaTheme="minorEastAsia"/>
                <w:lang w:eastAsia="zh-CN"/>
              </w:rPr>
            </w:pPr>
          </w:p>
        </w:tc>
        <w:tc>
          <w:tcPr>
            <w:tcW w:w="6484" w:type="dxa"/>
          </w:tcPr>
          <w:p w14:paraId="78C8422A" w14:textId="77777777" w:rsidR="007E3014" w:rsidRPr="006F5546" w:rsidRDefault="007E3014" w:rsidP="00D169A9">
            <w:pPr>
              <w:spacing w:after="120"/>
              <w:ind w:rightChars="100" w:right="200"/>
              <w:jc w:val="both"/>
              <w:rPr>
                <w:rFonts w:eastAsiaTheme="minorEastAsia"/>
                <w:lang w:eastAsia="zh-CN"/>
              </w:rPr>
            </w:pPr>
          </w:p>
        </w:tc>
      </w:tr>
      <w:tr w:rsidR="007E3014" w14:paraId="3E00124C" w14:textId="77777777" w:rsidTr="00D169A9">
        <w:tc>
          <w:tcPr>
            <w:tcW w:w="1975" w:type="dxa"/>
          </w:tcPr>
          <w:p w14:paraId="374D333D" w14:textId="77777777" w:rsidR="007E3014" w:rsidRPr="006F5546" w:rsidRDefault="007E3014" w:rsidP="00D169A9">
            <w:pPr>
              <w:spacing w:after="120"/>
              <w:ind w:rightChars="100" w:right="200"/>
              <w:jc w:val="both"/>
              <w:rPr>
                <w:rFonts w:eastAsiaTheme="minorEastAsia"/>
                <w:lang w:eastAsia="zh-CN"/>
              </w:rPr>
            </w:pPr>
          </w:p>
        </w:tc>
        <w:tc>
          <w:tcPr>
            <w:tcW w:w="1170" w:type="dxa"/>
          </w:tcPr>
          <w:p w14:paraId="27B388D3" w14:textId="77777777" w:rsidR="007E3014" w:rsidRPr="006F5546" w:rsidRDefault="007E3014" w:rsidP="00D169A9">
            <w:pPr>
              <w:spacing w:after="120"/>
              <w:ind w:rightChars="100" w:right="200"/>
              <w:jc w:val="both"/>
              <w:rPr>
                <w:rFonts w:eastAsiaTheme="minorEastAsia"/>
                <w:lang w:eastAsia="zh-CN"/>
              </w:rPr>
            </w:pPr>
          </w:p>
        </w:tc>
        <w:tc>
          <w:tcPr>
            <w:tcW w:w="6484" w:type="dxa"/>
          </w:tcPr>
          <w:p w14:paraId="2D94BC14" w14:textId="77777777" w:rsidR="007E3014" w:rsidRPr="006F5546" w:rsidRDefault="007E3014" w:rsidP="00D169A9">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dormantBWP-Config</w:t>
      </w:r>
      <w:proofErr w:type="spellEnd"/>
      <w:r>
        <w:rPr>
          <w:rFonts w:eastAsiaTheme="minorEastAsia"/>
          <w:lang w:eastAsia="zh-CN"/>
        </w:rPr>
        <w:t xml:space="preserve"> on an </w:t>
      </w:r>
      <w:proofErr w:type="spellStart"/>
      <w:r>
        <w:rPr>
          <w:rFonts w:eastAsiaTheme="minorEastAsia"/>
          <w:lang w:eastAsia="zh-CN"/>
        </w:rPr>
        <w:t>SCell</w:t>
      </w:r>
      <w:proofErr w:type="spellEnd"/>
      <w:r>
        <w:rPr>
          <w:rFonts w:eastAsiaTheme="minorEastAsia"/>
          <w:lang w:eastAsia="zh-CN"/>
        </w:rPr>
        <w:t xml:space="preserve"> which is used by the UE to receive MBS broadcast</w:t>
      </w:r>
      <w:r w:rsidR="001378B8">
        <w:rPr>
          <w:rFonts w:eastAsiaTheme="minorEastAsia"/>
          <w:lang w:eastAsia="zh-CN"/>
        </w:rPr>
        <w:t>.</w:t>
      </w:r>
    </w:p>
    <w:p w14:paraId="2078A34D" w14:textId="158DFFF2" w:rsidR="001378B8" w:rsidRDefault="00090643"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 xml:space="preserve">when an </w:t>
      </w:r>
      <w:proofErr w:type="spellStart"/>
      <w:r w:rsidRPr="00090643">
        <w:rPr>
          <w:rFonts w:eastAsiaTheme="minorEastAsia"/>
          <w:lang w:eastAsia="zh-CN"/>
        </w:rPr>
        <w:t>SCell</w:t>
      </w:r>
      <w:proofErr w:type="spellEnd"/>
      <w:r w:rsidRPr="00090643">
        <w:rPr>
          <w:rFonts w:eastAsiaTheme="minorEastAsia"/>
          <w:lang w:eastAsia="zh-CN"/>
        </w:rPr>
        <w:t xml:space="preserve"> is configured for MBS broadcast</w:t>
      </w:r>
      <w:r w:rsidR="001378B8">
        <w:rPr>
          <w:rFonts w:eastAsiaTheme="minorEastAsia"/>
          <w:lang w:eastAsia="zh-CN"/>
        </w:rPr>
        <w:t>.</w:t>
      </w:r>
    </w:p>
    <w:p w14:paraId="0F279787" w14:textId="6AD840D1" w:rsidR="00157091" w:rsidRDefault="001378B8" w:rsidP="009217B2">
      <w:pPr>
        <w:pStyle w:val="ListParagraph"/>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w:t>
      </w:r>
      <w:proofErr w:type="spellStart"/>
      <w:r>
        <w:rPr>
          <w:rFonts w:eastAsiaTheme="minorEastAsia"/>
          <w:lang w:eastAsia="zh-CN"/>
        </w:rPr>
        <w:t>SCell</w:t>
      </w:r>
      <w:proofErr w:type="spellEnd"/>
      <w:r>
        <w:rPr>
          <w:rFonts w:eastAsiaTheme="minorEastAsia"/>
          <w:lang w:eastAsia="zh-CN"/>
        </w:rPr>
        <w:t xml:space="preserve">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TableGrid"/>
        <w:tblW w:w="0" w:type="auto"/>
        <w:tblLook w:val="04A0" w:firstRow="1" w:lastRow="0" w:firstColumn="1" w:lastColumn="0" w:noHBand="0" w:noVBand="1"/>
      </w:tblPr>
      <w:tblGrid>
        <w:gridCol w:w="1975"/>
        <w:gridCol w:w="1170"/>
        <w:gridCol w:w="6484"/>
      </w:tblGrid>
      <w:tr w:rsidR="001378B8" w14:paraId="0C6D6DE6" w14:textId="77777777" w:rsidTr="00D169A9">
        <w:tc>
          <w:tcPr>
            <w:tcW w:w="1975" w:type="dxa"/>
          </w:tcPr>
          <w:p w14:paraId="31408CFD"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D169A9">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D169A9">
        <w:tc>
          <w:tcPr>
            <w:tcW w:w="1975" w:type="dxa"/>
          </w:tcPr>
          <w:p w14:paraId="5D1DC05C" w14:textId="77777777" w:rsidR="001378B8" w:rsidRPr="006F5546" w:rsidRDefault="001378B8" w:rsidP="00D169A9">
            <w:pPr>
              <w:spacing w:after="120"/>
              <w:ind w:rightChars="100" w:right="200"/>
              <w:jc w:val="both"/>
              <w:rPr>
                <w:rFonts w:eastAsiaTheme="minorEastAsia"/>
                <w:lang w:eastAsia="zh-CN"/>
              </w:rPr>
            </w:pPr>
          </w:p>
        </w:tc>
        <w:tc>
          <w:tcPr>
            <w:tcW w:w="1170" w:type="dxa"/>
          </w:tcPr>
          <w:p w14:paraId="59695EEA" w14:textId="77777777" w:rsidR="001378B8" w:rsidRPr="006F5546" w:rsidRDefault="001378B8" w:rsidP="00D169A9">
            <w:pPr>
              <w:spacing w:after="120"/>
              <w:ind w:rightChars="100" w:right="200"/>
              <w:jc w:val="both"/>
              <w:rPr>
                <w:rFonts w:eastAsiaTheme="minorEastAsia"/>
                <w:lang w:eastAsia="zh-CN"/>
              </w:rPr>
            </w:pPr>
          </w:p>
        </w:tc>
        <w:tc>
          <w:tcPr>
            <w:tcW w:w="6484" w:type="dxa"/>
          </w:tcPr>
          <w:p w14:paraId="3A6B1A83" w14:textId="77777777" w:rsidR="001378B8" w:rsidRPr="006F5546" w:rsidRDefault="001378B8" w:rsidP="00D169A9">
            <w:pPr>
              <w:spacing w:after="120"/>
              <w:ind w:rightChars="100" w:right="200"/>
              <w:jc w:val="both"/>
              <w:rPr>
                <w:rFonts w:eastAsiaTheme="minorEastAsia"/>
                <w:lang w:eastAsia="zh-CN"/>
              </w:rPr>
            </w:pPr>
          </w:p>
        </w:tc>
      </w:tr>
      <w:tr w:rsidR="001378B8" w14:paraId="1ADFA0D5" w14:textId="77777777" w:rsidTr="00D169A9">
        <w:tc>
          <w:tcPr>
            <w:tcW w:w="1975" w:type="dxa"/>
          </w:tcPr>
          <w:p w14:paraId="1FB75827" w14:textId="77777777" w:rsidR="001378B8" w:rsidRPr="006F5546" w:rsidRDefault="001378B8" w:rsidP="00D169A9">
            <w:pPr>
              <w:spacing w:after="120"/>
              <w:ind w:rightChars="100" w:right="200"/>
              <w:jc w:val="both"/>
              <w:rPr>
                <w:rFonts w:eastAsiaTheme="minorEastAsia"/>
                <w:lang w:eastAsia="zh-CN"/>
              </w:rPr>
            </w:pPr>
          </w:p>
        </w:tc>
        <w:tc>
          <w:tcPr>
            <w:tcW w:w="1170" w:type="dxa"/>
          </w:tcPr>
          <w:p w14:paraId="57BD81FF" w14:textId="77777777" w:rsidR="001378B8" w:rsidRPr="006F5546" w:rsidRDefault="001378B8" w:rsidP="00D169A9">
            <w:pPr>
              <w:spacing w:after="120"/>
              <w:ind w:rightChars="100" w:right="200"/>
              <w:jc w:val="both"/>
              <w:rPr>
                <w:rFonts w:eastAsiaTheme="minorEastAsia"/>
                <w:lang w:eastAsia="zh-CN"/>
              </w:rPr>
            </w:pPr>
          </w:p>
        </w:tc>
        <w:tc>
          <w:tcPr>
            <w:tcW w:w="6484" w:type="dxa"/>
          </w:tcPr>
          <w:p w14:paraId="1C30E576" w14:textId="77777777" w:rsidR="001378B8" w:rsidRPr="006F5546" w:rsidRDefault="001378B8" w:rsidP="00D169A9">
            <w:pPr>
              <w:spacing w:after="120"/>
              <w:ind w:rightChars="100" w:right="200"/>
              <w:jc w:val="both"/>
              <w:rPr>
                <w:rFonts w:eastAsiaTheme="minorEastAsia"/>
                <w:lang w:eastAsia="zh-CN"/>
              </w:rPr>
            </w:pP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w:t>
      </w:r>
      <w:proofErr w:type="spellStart"/>
      <w:r w:rsidR="006773CF">
        <w:rPr>
          <w:rFonts w:eastAsiaTheme="minorEastAsia"/>
          <w:lang w:eastAsia="zh-CN"/>
        </w:rPr>
        <w:t>SCell</w:t>
      </w:r>
      <w:proofErr w:type="spellEnd"/>
      <w:r w:rsidR="006773CF">
        <w:rPr>
          <w:rFonts w:eastAsiaTheme="minorEastAsia"/>
          <w:lang w:eastAsia="zh-CN"/>
        </w:rPr>
        <w:t xml:space="preserve">, i.e. either </w:t>
      </w:r>
      <w:proofErr w:type="spellStart"/>
      <w:r w:rsidR="006773CF">
        <w:rPr>
          <w:rFonts w:eastAsiaTheme="minorEastAsia"/>
          <w:lang w:eastAsia="zh-CN"/>
        </w:rPr>
        <w:t>SpCell</w:t>
      </w:r>
      <w:proofErr w:type="spellEnd"/>
      <w:r w:rsidR="006773CF">
        <w:rPr>
          <w:rFonts w:eastAsiaTheme="minorEastAsia"/>
          <w:lang w:eastAsia="zh-CN"/>
        </w:rPr>
        <w:t xml:space="preserve"> or </w:t>
      </w:r>
      <w:proofErr w:type="spellStart"/>
      <w:r w:rsidR="006773CF">
        <w:rPr>
          <w:rFonts w:eastAsiaTheme="minorEastAsia"/>
          <w:lang w:eastAsia="zh-CN"/>
        </w:rPr>
        <w:t>SCell</w:t>
      </w:r>
      <w:proofErr w:type="spellEnd"/>
      <w:r w:rsidR="006773CF">
        <w:rPr>
          <w:rFonts w:eastAsiaTheme="minorEastAsia"/>
          <w:lang w:eastAsia="zh-CN"/>
        </w:rPr>
        <w:t>.</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xml:space="preserve">: Which cell should be used for DRX control by the UE for the MBS broadcast service received on an </w:t>
      </w:r>
      <w:proofErr w:type="spellStart"/>
      <w:r w:rsidR="00826ED6">
        <w:rPr>
          <w:rFonts w:eastAsiaTheme="minorEastAsia"/>
          <w:b/>
          <w:lang w:eastAsia="zh-CN"/>
        </w:rPr>
        <w:t>SCell</w:t>
      </w:r>
      <w:proofErr w:type="spellEnd"/>
      <w:r w:rsidR="00826ED6">
        <w:rPr>
          <w:rFonts w:eastAsiaTheme="minorEastAsia"/>
          <w:b/>
          <w:lang w:eastAsia="zh-CN"/>
        </w:rPr>
        <w:t>:</w:t>
      </w:r>
    </w:p>
    <w:p w14:paraId="085281AC" w14:textId="639CFDCE" w:rsid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SCell</w:t>
      </w:r>
      <w:proofErr w:type="spellEnd"/>
      <w:r>
        <w:rPr>
          <w:rFonts w:eastAsiaTheme="minorEastAsia"/>
          <w:b/>
          <w:lang w:eastAsia="zh-CN"/>
        </w:rPr>
        <w:t xml:space="preserve"> where the MBS broadcast service is provided</w:t>
      </w:r>
    </w:p>
    <w:p w14:paraId="1CEDA343" w14:textId="0635D054" w:rsidR="00826ED6" w:rsidRPr="00826ED6" w:rsidRDefault="00826ED6" w:rsidP="009217B2">
      <w:pPr>
        <w:pStyle w:val="ListParagraph"/>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TableGrid"/>
        <w:tblW w:w="0" w:type="auto"/>
        <w:tblLook w:val="04A0" w:firstRow="1" w:lastRow="0" w:firstColumn="1" w:lastColumn="0" w:noHBand="0" w:noVBand="1"/>
      </w:tblPr>
      <w:tblGrid>
        <w:gridCol w:w="1975"/>
        <w:gridCol w:w="1170"/>
        <w:gridCol w:w="6484"/>
      </w:tblGrid>
      <w:tr w:rsidR="00826ED6" w14:paraId="7DFE5E0D" w14:textId="77777777" w:rsidTr="00D169A9">
        <w:tc>
          <w:tcPr>
            <w:tcW w:w="1975" w:type="dxa"/>
          </w:tcPr>
          <w:p w14:paraId="436C4CAF" w14:textId="77777777" w:rsidR="00826ED6" w:rsidRDefault="00826ED6"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D169A9">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D169A9">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D169A9">
        <w:tc>
          <w:tcPr>
            <w:tcW w:w="1975" w:type="dxa"/>
          </w:tcPr>
          <w:p w14:paraId="226B0333" w14:textId="77777777" w:rsidR="00826ED6" w:rsidRPr="006F5546" w:rsidRDefault="00826ED6" w:rsidP="00D169A9">
            <w:pPr>
              <w:spacing w:after="120"/>
              <w:ind w:rightChars="100" w:right="200"/>
              <w:jc w:val="both"/>
              <w:rPr>
                <w:rFonts w:eastAsiaTheme="minorEastAsia"/>
                <w:lang w:eastAsia="zh-CN"/>
              </w:rPr>
            </w:pPr>
          </w:p>
        </w:tc>
        <w:tc>
          <w:tcPr>
            <w:tcW w:w="1170" w:type="dxa"/>
          </w:tcPr>
          <w:p w14:paraId="7E667358" w14:textId="77777777" w:rsidR="00826ED6" w:rsidRPr="006F5546" w:rsidRDefault="00826ED6" w:rsidP="00D169A9">
            <w:pPr>
              <w:spacing w:after="120"/>
              <w:ind w:rightChars="100" w:right="200"/>
              <w:jc w:val="both"/>
              <w:rPr>
                <w:rFonts w:eastAsiaTheme="minorEastAsia"/>
                <w:lang w:eastAsia="zh-CN"/>
              </w:rPr>
            </w:pPr>
          </w:p>
        </w:tc>
        <w:tc>
          <w:tcPr>
            <w:tcW w:w="6484" w:type="dxa"/>
          </w:tcPr>
          <w:p w14:paraId="3B640389" w14:textId="77777777" w:rsidR="00826ED6" w:rsidRPr="006F5546" w:rsidRDefault="00826ED6" w:rsidP="00D169A9">
            <w:pPr>
              <w:spacing w:after="120"/>
              <w:ind w:rightChars="100" w:right="200"/>
              <w:jc w:val="both"/>
              <w:rPr>
                <w:rFonts w:eastAsiaTheme="minorEastAsia"/>
                <w:lang w:eastAsia="zh-CN"/>
              </w:rPr>
            </w:pPr>
          </w:p>
        </w:tc>
      </w:tr>
      <w:tr w:rsidR="00826ED6" w14:paraId="183D384F" w14:textId="77777777" w:rsidTr="00D169A9">
        <w:tc>
          <w:tcPr>
            <w:tcW w:w="1975" w:type="dxa"/>
          </w:tcPr>
          <w:p w14:paraId="1E035A62" w14:textId="77777777" w:rsidR="00826ED6" w:rsidRPr="006F5546" w:rsidRDefault="00826ED6" w:rsidP="00D169A9">
            <w:pPr>
              <w:spacing w:after="120"/>
              <w:ind w:rightChars="100" w:right="200"/>
              <w:jc w:val="both"/>
              <w:rPr>
                <w:rFonts w:eastAsiaTheme="minorEastAsia"/>
                <w:lang w:eastAsia="zh-CN"/>
              </w:rPr>
            </w:pPr>
          </w:p>
        </w:tc>
        <w:tc>
          <w:tcPr>
            <w:tcW w:w="1170" w:type="dxa"/>
          </w:tcPr>
          <w:p w14:paraId="01AF20EC" w14:textId="77777777" w:rsidR="00826ED6" w:rsidRPr="006F5546" w:rsidRDefault="00826ED6" w:rsidP="00D169A9">
            <w:pPr>
              <w:spacing w:after="120"/>
              <w:ind w:rightChars="100" w:right="200"/>
              <w:jc w:val="both"/>
              <w:rPr>
                <w:rFonts w:eastAsiaTheme="minorEastAsia"/>
                <w:lang w:eastAsia="zh-CN"/>
              </w:rPr>
            </w:pPr>
          </w:p>
        </w:tc>
        <w:tc>
          <w:tcPr>
            <w:tcW w:w="6484" w:type="dxa"/>
          </w:tcPr>
          <w:p w14:paraId="368E9D81" w14:textId="77777777" w:rsidR="00826ED6" w:rsidRPr="006F5546" w:rsidRDefault="00826ED6" w:rsidP="00D169A9">
            <w:pPr>
              <w:spacing w:after="120"/>
              <w:ind w:rightChars="100" w:right="200"/>
              <w:jc w:val="both"/>
              <w:rPr>
                <w:rFonts w:eastAsiaTheme="minorEastAsia"/>
                <w:lang w:eastAsia="zh-CN"/>
              </w:rPr>
            </w:pP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A54DBF">
      <w:pPr>
        <w:pStyle w:val="Heading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TableGrid"/>
        <w:tblW w:w="0" w:type="auto"/>
        <w:tblLook w:val="04A0" w:firstRow="1" w:lastRow="0" w:firstColumn="1" w:lastColumn="0" w:noHBand="0" w:noVBand="1"/>
      </w:tblPr>
      <w:tblGrid>
        <w:gridCol w:w="1975"/>
        <w:gridCol w:w="1170"/>
        <w:gridCol w:w="6484"/>
      </w:tblGrid>
      <w:tr w:rsidR="009F48FE" w14:paraId="52EAA176" w14:textId="77777777" w:rsidTr="00D169A9">
        <w:tc>
          <w:tcPr>
            <w:tcW w:w="1975" w:type="dxa"/>
          </w:tcPr>
          <w:p w14:paraId="0B7B4CE8"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4215A2"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644A7EA" w14:textId="77777777" w:rsidR="009F48FE" w:rsidRDefault="009F48FE" w:rsidP="00D169A9">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169A9">
        <w:tc>
          <w:tcPr>
            <w:tcW w:w="1975" w:type="dxa"/>
          </w:tcPr>
          <w:p w14:paraId="0E410376" w14:textId="77777777" w:rsidR="009F48FE" w:rsidRPr="006F5546" w:rsidRDefault="009F48FE" w:rsidP="00D169A9">
            <w:pPr>
              <w:spacing w:after="120"/>
              <w:ind w:rightChars="100" w:right="200"/>
              <w:jc w:val="both"/>
              <w:rPr>
                <w:rFonts w:eastAsiaTheme="minorEastAsia"/>
                <w:lang w:eastAsia="zh-CN"/>
              </w:rPr>
            </w:pPr>
          </w:p>
        </w:tc>
        <w:tc>
          <w:tcPr>
            <w:tcW w:w="1170" w:type="dxa"/>
          </w:tcPr>
          <w:p w14:paraId="6F2E864E" w14:textId="77777777" w:rsidR="009F48FE" w:rsidRPr="006F5546" w:rsidRDefault="009F48FE" w:rsidP="00D169A9">
            <w:pPr>
              <w:spacing w:after="120"/>
              <w:ind w:rightChars="100" w:right="200"/>
              <w:jc w:val="both"/>
              <w:rPr>
                <w:rFonts w:eastAsiaTheme="minorEastAsia"/>
                <w:lang w:eastAsia="zh-CN"/>
              </w:rPr>
            </w:pPr>
          </w:p>
        </w:tc>
        <w:tc>
          <w:tcPr>
            <w:tcW w:w="6484" w:type="dxa"/>
          </w:tcPr>
          <w:p w14:paraId="66E34044" w14:textId="77777777" w:rsidR="009F48FE" w:rsidRPr="006F5546" w:rsidRDefault="009F48FE" w:rsidP="00D169A9">
            <w:pPr>
              <w:spacing w:after="120"/>
              <w:ind w:rightChars="100" w:right="200"/>
              <w:jc w:val="both"/>
              <w:rPr>
                <w:rFonts w:eastAsiaTheme="minorEastAsia"/>
                <w:lang w:eastAsia="zh-CN"/>
              </w:rPr>
            </w:pPr>
          </w:p>
        </w:tc>
      </w:tr>
      <w:tr w:rsidR="009F48FE" w14:paraId="285313EE" w14:textId="77777777" w:rsidTr="00D169A9">
        <w:tc>
          <w:tcPr>
            <w:tcW w:w="1975" w:type="dxa"/>
          </w:tcPr>
          <w:p w14:paraId="2EFF6D45" w14:textId="77777777" w:rsidR="009F48FE" w:rsidRPr="006F5546" w:rsidRDefault="009F48FE" w:rsidP="00D169A9">
            <w:pPr>
              <w:spacing w:after="120"/>
              <w:ind w:rightChars="100" w:right="200"/>
              <w:jc w:val="both"/>
              <w:rPr>
                <w:rFonts w:eastAsiaTheme="minorEastAsia"/>
                <w:lang w:eastAsia="zh-CN"/>
              </w:rPr>
            </w:pPr>
          </w:p>
        </w:tc>
        <w:tc>
          <w:tcPr>
            <w:tcW w:w="1170" w:type="dxa"/>
          </w:tcPr>
          <w:p w14:paraId="180FBC45" w14:textId="77777777" w:rsidR="009F48FE" w:rsidRPr="006F5546" w:rsidRDefault="009F48FE" w:rsidP="00D169A9">
            <w:pPr>
              <w:spacing w:after="120"/>
              <w:ind w:rightChars="100" w:right="200"/>
              <w:jc w:val="both"/>
              <w:rPr>
                <w:rFonts w:eastAsiaTheme="minorEastAsia"/>
                <w:lang w:eastAsia="zh-CN"/>
              </w:rPr>
            </w:pPr>
          </w:p>
        </w:tc>
        <w:tc>
          <w:tcPr>
            <w:tcW w:w="6484" w:type="dxa"/>
          </w:tcPr>
          <w:p w14:paraId="2EB6727E" w14:textId="77777777" w:rsidR="009F48FE" w:rsidRPr="006F5546" w:rsidRDefault="009F48FE" w:rsidP="00D169A9">
            <w:pPr>
              <w:spacing w:after="120"/>
              <w:ind w:rightChars="100" w:right="200"/>
              <w:jc w:val="both"/>
              <w:rPr>
                <w:rFonts w:eastAsiaTheme="minorEastAsia"/>
                <w:lang w:eastAsia="zh-CN"/>
              </w:rPr>
            </w:pP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ListParagraph"/>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4" w:name="_Hlk101775006"/>
    <w:p w14:paraId="5F8A3CA6" w14:textId="3F5B7C37" w:rsidR="00F57C70" w:rsidRDefault="00F57C70" w:rsidP="004120C1">
      <w:pPr>
        <w:tabs>
          <w:tab w:val="left" w:pos="530"/>
        </w:tabs>
        <w:spacing w:after="120"/>
        <w:ind w:rightChars="100" w:right="200"/>
        <w:jc w:val="center"/>
      </w:pPr>
      <w: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139.95pt" o:ole="">
            <v:imagedata r:id="rId11" o:title=""/>
          </v:shape>
          <o:OLEObject Type="Embed" ProgID="Visio.Drawing.15" ShapeID="_x0000_i1025" DrawAspect="Content" ObjectID="_1713645022" r:id="rId12"/>
        </w:object>
      </w:r>
      <w:bookmarkEnd w:id="4"/>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TableGrid"/>
        <w:tblW w:w="0" w:type="auto"/>
        <w:tblLook w:val="04A0" w:firstRow="1" w:lastRow="0" w:firstColumn="1" w:lastColumn="0" w:noHBand="0" w:noVBand="1"/>
      </w:tblPr>
      <w:tblGrid>
        <w:gridCol w:w="1975"/>
        <w:gridCol w:w="1170"/>
        <w:gridCol w:w="6484"/>
      </w:tblGrid>
      <w:tr w:rsidR="004120C1" w14:paraId="3B91CA15" w14:textId="77777777" w:rsidTr="00D169A9">
        <w:tc>
          <w:tcPr>
            <w:tcW w:w="1975" w:type="dxa"/>
          </w:tcPr>
          <w:p w14:paraId="65080967"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05DA33E"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34C2770"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169A9">
        <w:tc>
          <w:tcPr>
            <w:tcW w:w="1975" w:type="dxa"/>
          </w:tcPr>
          <w:p w14:paraId="63025A0C" w14:textId="77777777" w:rsidR="004120C1" w:rsidRPr="006F5546" w:rsidRDefault="004120C1" w:rsidP="00D169A9">
            <w:pPr>
              <w:spacing w:after="120"/>
              <w:ind w:rightChars="100" w:right="200"/>
              <w:jc w:val="both"/>
              <w:rPr>
                <w:rFonts w:eastAsiaTheme="minorEastAsia"/>
                <w:lang w:eastAsia="zh-CN"/>
              </w:rPr>
            </w:pPr>
          </w:p>
        </w:tc>
        <w:tc>
          <w:tcPr>
            <w:tcW w:w="1170" w:type="dxa"/>
          </w:tcPr>
          <w:p w14:paraId="6C457711" w14:textId="77777777" w:rsidR="004120C1" w:rsidRPr="006F5546" w:rsidRDefault="004120C1" w:rsidP="00D169A9">
            <w:pPr>
              <w:spacing w:after="120"/>
              <w:ind w:rightChars="100" w:right="200"/>
              <w:jc w:val="both"/>
              <w:rPr>
                <w:rFonts w:eastAsiaTheme="minorEastAsia"/>
                <w:lang w:eastAsia="zh-CN"/>
              </w:rPr>
            </w:pPr>
          </w:p>
        </w:tc>
        <w:tc>
          <w:tcPr>
            <w:tcW w:w="6484" w:type="dxa"/>
          </w:tcPr>
          <w:p w14:paraId="3FF5B8EB" w14:textId="77777777" w:rsidR="004120C1" w:rsidRPr="006F5546" w:rsidRDefault="004120C1" w:rsidP="00D169A9">
            <w:pPr>
              <w:spacing w:after="120"/>
              <w:ind w:rightChars="100" w:right="200"/>
              <w:jc w:val="both"/>
              <w:rPr>
                <w:rFonts w:eastAsiaTheme="minorEastAsia"/>
                <w:lang w:eastAsia="zh-CN"/>
              </w:rPr>
            </w:pPr>
          </w:p>
        </w:tc>
      </w:tr>
      <w:tr w:rsidR="004120C1" w14:paraId="2F68039A" w14:textId="77777777" w:rsidTr="00D169A9">
        <w:tc>
          <w:tcPr>
            <w:tcW w:w="1975" w:type="dxa"/>
          </w:tcPr>
          <w:p w14:paraId="054F9FE2" w14:textId="77777777" w:rsidR="004120C1" w:rsidRPr="006F5546" w:rsidRDefault="004120C1" w:rsidP="00D169A9">
            <w:pPr>
              <w:spacing w:after="120"/>
              <w:ind w:rightChars="100" w:right="200"/>
              <w:jc w:val="both"/>
              <w:rPr>
                <w:rFonts w:eastAsiaTheme="minorEastAsia"/>
                <w:lang w:eastAsia="zh-CN"/>
              </w:rPr>
            </w:pPr>
          </w:p>
        </w:tc>
        <w:tc>
          <w:tcPr>
            <w:tcW w:w="1170" w:type="dxa"/>
          </w:tcPr>
          <w:p w14:paraId="5AB54524" w14:textId="77777777" w:rsidR="004120C1" w:rsidRPr="006F5546" w:rsidRDefault="004120C1" w:rsidP="00D169A9">
            <w:pPr>
              <w:spacing w:after="120"/>
              <w:ind w:rightChars="100" w:right="200"/>
              <w:jc w:val="both"/>
              <w:rPr>
                <w:rFonts w:eastAsiaTheme="minorEastAsia"/>
                <w:lang w:eastAsia="zh-CN"/>
              </w:rPr>
            </w:pPr>
          </w:p>
        </w:tc>
        <w:tc>
          <w:tcPr>
            <w:tcW w:w="6484" w:type="dxa"/>
          </w:tcPr>
          <w:p w14:paraId="772A5E13" w14:textId="77777777" w:rsidR="004120C1" w:rsidRPr="006F5546" w:rsidRDefault="004120C1" w:rsidP="00D169A9">
            <w:pPr>
              <w:spacing w:after="120"/>
              <w:ind w:rightChars="100" w:right="200"/>
              <w:jc w:val="both"/>
              <w:rPr>
                <w:rFonts w:eastAsiaTheme="minorEastAsia"/>
                <w:lang w:eastAsia="zh-CN"/>
              </w:rPr>
            </w:pP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TableGrid"/>
        <w:tblW w:w="0" w:type="auto"/>
        <w:tblLook w:val="04A0" w:firstRow="1" w:lastRow="0" w:firstColumn="1" w:lastColumn="0" w:noHBand="0" w:noVBand="1"/>
      </w:tblPr>
      <w:tblGrid>
        <w:gridCol w:w="1975"/>
        <w:gridCol w:w="1170"/>
        <w:gridCol w:w="6484"/>
      </w:tblGrid>
      <w:tr w:rsidR="004120C1" w14:paraId="6D493C71" w14:textId="77777777" w:rsidTr="00D169A9">
        <w:tc>
          <w:tcPr>
            <w:tcW w:w="1975" w:type="dxa"/>
          </w:tcPr>
          <w:p w14:paraId="4DCF85A4"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D169A9">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D169A9">
        <w:tc>
          <w:tcPr>
            <w:tcW w:w="1975" w:type="dxa"/>
          </w:tcPr>
          <w:p w14:paraId="2DA0BF87" w14:textId="77777777" w:rsidR="004120C1" w:rsidRPr="006F5546" w:rsidRDefault="004120C1" w:rsidP="00D169A9">
            <w:pPr>
              <w:spacing w:after="120"/>
              <w:ind w:rightChars="100" w:right="200"/>
              <w:jc w:val="both"/>
              <w:rPr>
                <w:rFonts w:eastAsiaTheme="minorEastAsia"/>
                <w:lang w:eastAsia="zh-CN"/>
              </w:rPr>
            </w:pPr>
          </w:p>
        </w:tc>
        <w:tc>
          <w:tcPr>
            <w:tcW w:w="1170" w:type="dxa"/>
          </w:tcPr>
          <w:p w14:paraId="0AE056EB" w14:textId="77777777" w:rsidR="004120C1" w:rsidRPr="006F5546" w:rsidRDefault="004120C1" w:rsidP="00D169A9">
            <w:pPr>
              <w:spacing w:after="120"/>
              <w:ind w:rightChars="100" w:right="200"/>
              <w:jc w:val="both"/>
              <w:rPr>
                <w:rFonts w:eastAsiaTheme="minorEastAsia"/>
                <w:lang w:eastAsia="zh-CN"/>
              </w:rPr>
            </w:pPr>
          </w:p>
        </w:tc>
        <w:tc>
          <w:tcPr>
            <w:tcW w:w="6484" w:type="dxa"/>
          </w:tcPr>
          <w:p w14:paraId="5B7323AD" w14:textId="77777777" w:rsidR="004120C1" w:rsidRPr="006F5546" w:rsidRDefault="004120C1" w:rsidP="00D169A9">
            <w:pPr>
              <w:spacing w:after="120"/>
              <w:ind w:rightChars="100" w:right="200"/>
              <w:jc w:val="both"/>
              <w:rPr>
                <w:rFonts w:eastAsiaTheme="minorEastAsia"/>
                <w:lang w:eastAsia="zh-CN"/>
              </w:rPr>
            </w:pPr>
          </w:p>
        </w:tc>
      </w:tr>
      <w:tr w:rsidR="004120C1" w14:paraId="71E6195A" w14:textId="77777777" w:rsidTr="00D169A9">
        <w:tc>
          <w:tcPr>
            <w:tcW w:w="1975" w:type="dxa"/>
          </w:tcPr>
          <w:p w14:paraId="265449CD" w14:textId="77777777" w:rsidR="004120C1" w:rsidRPr="006F5546" w:rsidRDefault="004120C1" w:rsidP="00D169A9">
            <w:pPr>
              <w:spacing w:after="120"/>
              <w:ind w:rightChars="100" w:right="200"/>
              <w:jc w:val="both"/>
              <w:rPr>
                <w:rFonts w:eastAsiaTheme="minorEastAsia"/>
                <w:lang w:eastAsia="zh-CN"/>
              </w:rPr>
            </w:pPr>
          </w:p>
        </w:tc>
        <w:tc>
          <w:tcPr>
            <w:tcW w:w="1170" w:type="dxa"/>
          </w:tcPr>
          <w:p w14:paraId="0A9FF1DA" w14:textId="77777777" w:rsidR="004120C1" w:rsidRPr="006F5546" w:rsidRDefault="004120C1" w:rsidP="00D169A9">
            <w:pPr>
              <w:spacing w:after="120"/>
              <w:ind w:rightChars="100" w:right="200"/>
              <w:jc w:val="both"/>
              <w:rPr>
                <w:rFonts w:eastAsiaTheme="minorEastAsia"/>
                <w:lang w:eastAsia="zh-CN"/>
              </w:rPr>
            </w:pPr>
          </w:p>
        </w:tc>
        <w:tc>
          <w:tcPr>
            <w:tcW w:w="6484" w:type="dxa"/>
          </w:tcPr>
          <w:p w14:paraId="350DEA66" w14:textId="77777777" w:rsidR="004120C1" w:rsidRPr="006F5546" w:rsidRDefault="004120C1" w:rsidP="00D169A9">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3A7D25" w14:paraId="2B5482DB" w14:textId="77777777" w:rsidTr="00D169A9">
        <w:tc>
          <w:tcPr>
            <w:tcW w:w="1975" w:type="dxa"/>
          </w:tcPr>
          <w:p w14:paraId="47B9DE50"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D169A9">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D169A9">
        <w:tc>
          <w:tcPr>
            <w:tcW w:w="1975" w:type="dxa"/>
          </w:tcPr>
          <w:p w14:paraId="642CCD6B" w14:textId="77777777" w:rsidR="003A7D25" w:rsidRPr="006F5546" w:rsidRDefault="003A7D25" w:rsidP="00D169A9">
            <w:pPr>
              <w:spacing w:after="120"/>
              <w:ind w:rightChars="100" w:right="200"/>
              <w:jc w:val="both"/>
              <w:rPr>
                <w:rFonts w:eastAsiaTheme="minorEastAsia"/>
                <w:lang w:eastAsia="zh-CN"/>
              </w:rPr>
            </w:pPr>
          </w:p>
        </w:tc>
        <w:tc>
          <w:tcPr>
            <w:tcW w:w="1170" w:type="dxa"/>
          </w:tcPr>
          <w:p w14:paraId="25D1751D" w14:textId="77777777" w:rsidR="003A7D25" w:rsidRPr="006F5546" w:rsidRDefault="003A7D25" w:rsidP="00D169A9">
            <w:pPr>
              <w:spacing w:after="120"/>
              <w:ind w:rightChars="100" w:right="200"/>
              <w:jc w:val="both"/>
              <w:rPr>
                <w:rFonts w:eastAsiaTheme="minorEastAsia"/>
                <w:lang w:eastAsia="zh-CN"/>
              </w:rPr>
            </w:pPr>
          </w:p>
        </w:tc>
        <w:tc>
          <w:tcPr>
            <w:tcW w:w="6484" w:type="dxa"/>
          </w:tcPr>
          <w:p w14:paraId="6F869AF2" w14:textId="77777777" w:rsidR="003A7D25" w:rsidRPr="006F5546" w:rsidRDefault="003A7D25" w:rsidP="00D169A9">
            <w:pPr>
              <w:spacing w:after="120"/>
              <w:ind w:rightChars="100" w:right="200"/>
              <w:jc w:val="both"/>
              <w:rPr>
                <w:rFonts w:eastAsiaTheme="minorEastAsia"/>
                <w:lang w:eastAsia="zh-CN"/>
              </w:rPr>
            </w:pPr>
          </w:p>
        </w:tc>
      </w:tr>
      <w:tr w:rsidR="003A7D25" w14:paraId="21D15162" w14:textId="77777777" w:rsidTr="00D169A9">
        <w:tc>
          <w:tcPr>
            <w:tcW w:w="1975" w:type="dxa"/>
          </w:tcPr>
          <w:p w14:paraId="1FFA6AE5" w14:textId="77777777" w:rsidR="003A7D25" w:rsidRPr="006F5546" w:rsidRDefault="003A7D25" w:rsidP="00D169A9">
            <w:pPr>
              <w:spacing w:after="120"/>
              <w:ind w:rightChars="100" w:right="200"/>
              <w:jc w:val="both"/>
              <w:rPr>
                <w:rFonts w:eastAsiaTheme="minorEastAsia"/>
                <w:lang w:eastAsia="zh-CN"/>
              </w:rPr>
            </w:pPr>
          </w:p>
        </w:tc>
        <w:tc>
          <w:tcPr>
            <w:tcW w:w="1170" w:type="dxa"/>
          </w:tcPr>
          <w:p w14:paraId="64E39A5F" w14:textId="77777777" w:rsidR="003A7D25" w:rsidRPr="006F5546" w:rsidRDefault="003A7D25" w:rsidP="00D169A9">
            <w:pPr>
              <w:spacing w:after="120"/>
              <w:ind w:rightChars="100" w:right="200"/>
              <w:jc w:val="both"/>
              <w:rPr>
                <w:rFonts w:eastAsiaTheme="minorEastAsia"/>
                <w:lang w:eastAsia="zh-CN"/>
              </w:rPr>
            </w:pPr>
          </w:p>
        </w:tc>
        <w:tc>
          <w:tcPr>
            <w:tcW w:w="6484" w:type="dxa"/>
          </w:tcPr>
          <w:p w14:paraId="0AA61DC9" w14:textId="77777777" w:rsidR="003A7D25" w:rsidRPr="006F5546" w:rsidRDefault="003A7D25" w:rsidP="00D169A9">
            <w:pPr>
              <w:spacing w:after="120"/>
              <w:ind w:rightChars="100" w:right="200"/>
              <w:jc w:val="both"/>
              <w:rPr>
                <w:rFonts w:eastAsiaTheme="minor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Heading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 xml:space="preserve">here is no clear use case of mapping multiple MRBs to one broadcast MBS session. Introducing multiple-to-one mapping between MRB and broadcast MBS session requires extra complexities at both the UE and the </w:t>
      </w:r>
      <w:proofErr w:type="spellStart"/>
      <w:r w:rsidRPr="00152A17">
        <w:rPr>
          <w:lang w:eastAsia="ko-KR"/>
        </w:rPr>
        <w:t>gNB</w:t>
      </w:r>
      <w:proofErr w:type="spellEnd"/>
      <w:r w:rsidRPr="00152A17">
        <w:rPr>
          <w:lang w:eastAsia="ko-KR"/>
        </w:rPr>
        <w:t>.</w:t>
      </w:r>
      <w:r>
        <w:rPr>
          <w:lang w:eastAsia="ko-KR"/>
        </w:rPr>
        <w:t xml:space="preserve"> It is then proposed to disallow the 1:N mapping between MBS broadcast session and MRBs.</w:t>
      </w:r>
    </w:p>
    <w:p w14:paraId="5876F195" w14:textId="13E840E3" w:rsidR="00152A17" w:rsidRPr="00152A17" w:rsidRDefault="009710ED" w:rsidP="00152A17">
      <w:pPr>
        <w:rPr>
          <w:b/>
        </w:rPr>
      </w:pPr>
      <w:r>
        <w:rPr>
          <w:b/>
          <w:lang w:eastAsia="ko-KR"/>
        </w:rPr>
        <w:t>Question 13</w:t>
      </w:r>
      <w:r w:rsidR="00152A17" w:rsidRPr="00152A17">
        <w:rPr>
          <w:b/>
          <w:lang w:eastAsia="ko-KR"/>
        </w:rPr>
        <w:t>: Do companies agree to disallow N:1 mapping between MBS broadcast session and MRBs (i.e. only 1:1 mapping between MBS session and MRB is allowed)?</w:t>
      </w:r>
    </w:p>
    <w:tbl>
      <w:tblPr>
        <w:tblStyle w:val="TableGrid"/>
        <w:tblW w:w="0" w:type="auto"/>
        <w:tblLook w:val="04A0" w:firstRow="1" w:lastRow="0" w:firstColumn="1" w:lastColumn="0" w:noHBand="0" w:noVBand="1"/>
      </w:tblPr>
      <w:tblGrid>
        <w:gridCol w:w="1975"/>
        <w:gridCol w:w="1170"/>
        <w:gridCol w:w="6484"/>
      </w:tblGrid>
      <w:tr w:rsidR="00152A17" w14:paraId="17A36ED1" w14:textId="77777777" w:rsidTr="00D169A9">
        <w:tc>
          <w:tcPr>
            <w:tcW w:w="1975" w:type="dxa"/>
          </w:tcPr>
          <w:p w14:paraId="16CDB5E6"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D169A9">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D169A9">
        <w:tc>
          <w:tcPr>
            <w:tcW w:w="1975" w:type="dxa"/>
          </w:tcPr>
          <w:p w14:paraId="73DF04EA" w14:textId="77777777" w:rsidR="00152A17" w:rsidRPr="006F5546" w:rsidRDefault="00152A17" w:rsidP="00D169A9">
            <w:pPr>
              <w:spacing w:after="120"/>
              <w:ind w:rightChars="100" w:right="200"/>
              <w:jc w:val="both"/>
              <w:rPr>
                <w:rFonts w:eastAsiaTheme="minorEastAsia"/>
                <w:lang w:eastAsia="zh-CN"/>
              </w:rPr>
            </w:pPr>
          </w:p>
        </w:tc>
        <w:tc>
          <w:tcPr>
            <w:tcW w:w="1170" w:type="dxa"/>
          </w:tcPr>
          <w:p w14:paraId="4DCC7FAA" w14:textId="77777777" w:rsidR="00152A17" w:rsidRPr="006F5546" w:rsidRDefault="00152A17" w:rsidP="00D169A9">
            <w:pPr>
              <w:spacing w:after="120"/>
              <w:ind w:rightChars="100" w:right="200"/>
              <w:jc w:val="both"/>
              <w:rPr>
                <w:rFonts w:eastAsiaTheme="minorEastAsia"/>
                <w:lang w:eastAsia="zh-CN"/>
              </w:rPr>
            </w:pPr>
          </w:p>
        </w:tc>
        <w:tc>
          <w:tcPr>
            <w:tcW w:w="6484" w:type="dxa"/>
          </w:tcPr>
          <w:p w14:paraId="394A83EF" w14:textId="77777777" w:rsidR="00152A17" w:rsidRPr="006F5546" w:rsidRDefault="00152A17" w:rsidP="00D169A9">
            <w:pPr>
              <w:spacing w:after="120"/>
              <w:ind w:rightChars="100" w:right="200"/>
              <w:jc w:val="both"/>
              <w:rPr>
                <w:rFonts w:eastAsiaTheme="minorEastAsia"/>
                <w:lang w:eastAsia="zh-CN"/>
              </w:rPr>
            </w:pPr>
          </w:p>
        </w:tc>
      </w:tr>
      <w:tr w:rsidR="00152A17" w14:paraId="50C5EBC2" w14:textId="77777777" w:rsidTr="00D169A9">
        <w:tc>
          <w:tcPr>
            <w:tcW w:w="1975" w:type="dxa"/>
          </w:tcPr>
          <w:p w14:paraId="70F7408A" w14:textId="77777777" w:rsidR="00152A17" w:rsidRPr="006F5546" w:rsidRDefault="00152A17" w:rsidP="00D169A9">
            <w:pPr>
              <w:spacing w:after="120"/>
              <w:ind w:rightChars="100" w:right="200"/>
              <w:jc w:val="both"/>
              <w:rPr>
                <w:rFonts w:eastAsiaTheme="minorEastAsia"/>
                <w:lang w:eastAsia="zh-CN"/>
              </w:rPr>
            </w:pPr>
          </w:p>
        </w:tc>
        <w:tc>
          <w:tcPr>
            <w:tcW w:w="1170" w:type="dxa"/>
          </w:tcPr>
          <w:p w14:paraId="5873D8C1" w14:textId="77777777" w:rsidR="00152A17" w:rsidRPr="006F5546" w:rsidRDefault="00152A17" w:rsidP="00D169A9">
            <w:pPr>
              <w:spacing w:after="120"/>
              <w:ind w:rightChars="100" w:right="200"/>
              <w:jc w:val="both"/>
              <w:rPr>
                <w:rFonts w:eastAsiaTheme="minorEastAsia"/>
                <w:lang w:eastAsia="zh-CN"/>
              </w:rPr>
            </w:pPr>
          </w:p>
        </w:tc>
        <w:tc>
          <w:tcPr>
            <w:tcW w:w="6484" w:type="dxa"/>
          </w:tcPr>
          <w:p w14:paraId="6F4F503B" w14:textId="77777777" w:rsidR="00152A17" w:rsidRPr="006F5546" w:rsidRDefault="00152A17" w:rsidP="00D169A9">
            <w:pPr>
              <w:spacing w:after="120"/>
              <w:ind w:rightChars="100" w:right="200"/>
              <w:jc w:val="both"/>
              <w:rPr>
                <w:rFonts w:eastAsiaTheme="minorEastAsia"/>
                <w:lang w:eastAsia="zh-CN"/>
              </w:rPr>
            </w:pP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ListParagraph"/>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TableGrid"/>
        <w:tblW w:w="0" w:type="auto"/>
        <w:tblLook w:val="04A0" w:firstRow="1" w:lastRow="0" w:firstColumn="1" w:lastColumn="0" w:noHBand="0" w:noVBand="1"/>
      </w:tblPr>
      <w:tblGrid>
        <w:gridCol w:w="1975"/>
        <w:gridCol w:w="1170"/>
        <w:gridCol w:w="6484"/>
      </w:tblGrid>
      <w:tr w:rsidR="00C80837" w14:paraId="70F926B7" w14:textId="77777777" w:rsidTr="00D169A9">
        <w:tc>
          <w:tcPr>
            <w:tcW w:w="1975" w:type="dxa"/>
          </w:tcPr>
          <w:p w14:paraId="28C2B469"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D169A9">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D169A9">
        <w:tc>
          <w:tcPr>
            <w:tcW w:w="1975" w:type="dxa"/>
          </w:tcPr>
          <w:p w14:paraId="214F2BB3" w14:textId="77777777" w:rsidR="00C80837" w:rsidRPr="006F5546" w:rsidRDefault="00C80837" w:rsidP="00D169A9">
            <w:pPr>
              <w:spacing w:after="120"/>
              <w:ind w:rightChars="100" w:right="200"/>
              <w:jc w:val="both"/>
              <w:rPr>
                <w:rFonts w:eastAsiaTheme="minorEastAsia"/>
                <w:lang w:eastAsia="zh-CN"/>
              </w:rPr>
            </w:pPr>
          </w:p>
        </w:tc>
        <w:tc>
          <w:tcPr>
            <w:tcW w:w="1170" w:type="dxa"/>
          </w:tcPr>
          <w:p w14:paraId="754C372F" w14:textId="77777777" w:rsidR="00C80837" w:rsidRPr="006F5546" w:rsidRDefault="00C80837" w:rsidP="00D169A9">
            <w:pPr>
              <w:spacing w:after="120"/>
              <w:ind w:rightChars="100" w:right="200"/>
              <w:jc w:val="both"/>
              <w:rPr>
                <w:rFonts w:eastAsiaTheme="minorEastAsia"/>
                <w:lang w:eastAsia="zh-CN"/>
              </w:rPr>
            </w:pPr>
          </w:p>
        </w:tc>
        <w:tc>
          <w:tcPr>
            <w:tcW w:w="6484" w:type="dxa"/>
          </w:tcPr>
          <w:p w14:paraId="07EDF905" w14:textId="77777777" w:rsidR="00C80837" w:rsidRPr="006F5546" w:rsidRDefault="00C80837" w:rsidP="00D169A9">
            <w:pPr>
              <w:spacing w:after="120"/>
              <w:ind w:rightChars="100" w:right="200"/>
              <w:jc w:val="both"/>
              <w:rPr>
                <w:rFonts w:eastAsiaTheme="minorEastAsia"/>
                <w:lang w:eastAsia="zh-CN"/>
              </w:rPr>
            </w:pPr>
          </w:p>
        </w:tc>
      </w:tr>
      <w:tr w:rsidR="00C80837" w14:paraId="4B235508" w14:textId="77777777" w:rsidTr="00D169A9">
        <w:tc>
          <w:tcPr>
            <w:tcW w:w="1975" w:type="dxa"/>
          </w:tcPr>
          <w:p w14:paraId="1DA96EB7" w14:textId="77777777" w:rsidR="00C80837" w:rsidRPr="006F5546" w:rsidRDefault="00C80837" w:rsidP="00D169A9">
            <w:pPr>
              <w:spacing w:after="120"/>
              <w:ind w:rightChars="100" w:right="200"/>
              <w:jc w:val="both"/>
              <w:rPr>
                <w:rFonts w:eastAsiaTheme="minorEastAsia"/>
                <w:lang w:eastAsia="zh-CN"/>
              </w:rPr>
            </w:pPr>
          </w:p>
        </w:tc>
        <w:tc>
          <w:tcPr>
            <w:tcW w:w="1170" w:type="dxa"/>
          </w:tcPr>
          <w:p w14:paraId="080932E2" w14:textId="77777777" w:rsidR="00C80837" w:rsidRPr="006F5546" w:rsidRDefault="00C80837" w:rsidP="00D169A9">
            <w:pPr>
              <w:spacing w:after="120"/>
              <w:ind w:rightChars="100" w:right="200"/>
              <w:jc w:val="both"/>
              <w:rPr>
                <w:rFonts w:eastAsiaTheme="minorEastAsia"/>
                <w:lang w:eastAsia="zh-CN"/>
              </w:rPr>
            </w:pPr>
          </w:p>
        </w:tc>
        <w:tc>
          <w:tcPr>
            <w:tcW w:w="6484" w:type="dxa"/>
          </w:tcPr>
          <w:p w14:paraId="63F1B7C1" w14:textId="77777777" w:rsidR="00C80837" w:rsidRPr="006F5546" w:rsidRDefault="00C80837" w:rsidP="00D169A9">
            <w:pPr>
              <w:spacing w:after="120"/>
              <w:ind w:rightChars="100" w:right="200"/>
              <w:jc w:val="both"/>
              <w:rPr>
                <w:rFonts w:eastAsiaTheme="minor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Heading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TableGri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D169A9">
        <w:tc>
          <w:tcPr>
            <w:tcW w:w="1975" w:type="dxa"/>
          </w:tcPr>
          <w:p w14:paraId="237D714D" w14:textId="77777777" w:rsidR="00000EDA" w:rsidRPr="006F5546" w:rsidRDefault="00000EDA" w:rsidP="00D169A9">
            <w:pPr>
              <w:spacing w:after="120"/>
              <w:ind w:rightChars="100" w:right="200"/>
              <w:jc w:val="both"/>
              <w:rPr>
                <w:rFonts w:eastAsiaTheme="minorEastAsia"/>
                <w:lang w:eastAsia="zh-CN"/>
              </w:rPr>
            </w:pPr>
          </w:p>
        </w:tc>
        <w:tc>
          <w:tcPr>
            <w:tcW w:w="1170" w:type="dxa"/>
          </w:tcPr>
          <w:p w14:paraId="1E7053BE" w14:textId="77777777" w:rsidR="00000EDA" w:rsidRPr="006F5546" w:rsidRDefault="00000EDA" w:rsidP="00D169A9">
            <w:pPr>
              <w:spacing w:after="120"/>
              <w:ind w:rightChars="100" w:right="200"/>
              <w:jc w:val="both"/>
              <w:rPr>
                <w:rFonts w:eastAsiaTheme="minorEastAsia"/>
                <w:lang w:eastAsia="zh-CN"/>
              </w:rPr>
            </w:pPr>
          </w:p>
        </w:tc>
        <w:tc>
          <w:tcPr>
            <w:tcW w:w="6484" w:type="dxa"/>
          </w:tcPr>
          <w:p w14:paraId="56495F69" w14:textId="77777777" w:rsidR="00000EDA" w:rsidRPr="006F5546" w:rsidRDefault="00000EDA" w:rsidP="00D169A9">
            <w:pPr>
              <w:spacing w:after="120"/>
              <w:ind w:rightChars="100" w:right="200"/>
              <w:jc w:val="both"/>
              <w:rPr>
                <w:rFonts w:eastAsiaTheme="minorEastAsia"/>
                <w:lang w:eastAsia="zh-CN"/>
              </w:rPr>
            </w:pPr>
          </w:p>
        </w:tc>
      </w:tr>
      <w:tr w:rsidR="00000EDA" w14:paraId="5113E7A2" w14:textId="77777777" w:rsidTr="00D169A9">
        <w:tc>
          <w:tcPr>
            <w:tcW w:w="1975" w:type="dxa"/>
          </w:tcPr>
          <w:p w14:paraId="024860FE" w14:textId="77777777" w:rsidR="00000EDA" w:rsidRPr="006F5546" w:rsidRDefault="00000EDA" w:rsidP="00D169A9">
            <w:pPr>
              <w:spacing w:after="120"/>
              <w:ind w:rightChars="100" w:right="200"/>
              <w:jc w:val="both"/>
              <w:rPr>
                <w:rFonts w:eastAsiaTheme="minorEastAsia"/>
                <w:lang w:eastAsia="zh-CN"/>
              </w:rPr>
            </w:pPr>
          </w:p>
        </w:tc>
        <w:tc>
          <w:tcPr>
            <w:tcW w:w="1170" w:type="dxa"/>
          </w:tcPr>
          <w:p w14:paraId="2DBDAD57" w14:textId="77777777" w:rsidR="00000EDA" w:rsidRPr="006F5546" w:rsidRDefault="00000EDA" w:rsidP="00D169A9">
            <w:pPr>
              <w:spacing w:after="120"/>
              <w:ind w:rightChars="100" w:right="200"/>
              <w:jc w:val="both"/>
              <w:rPr>
                <w:rFonts w:eastAsiaTheme="minorEastAsia"/>
                <w:lang w:eastAsia="zh-CN"/>
              </w:rPr>
            </w:pPr>
          </w:p>
        </w:tc>
        <w:tc>
          <w:tcPr>
            <w:tcW w:w="6484" w:type="dxa"/>
          </w:tcPr>
          <w:p w14:paraId="60AFBDDE" w14:textId="77777777" w:rsidR="00000EDA" w:rsidRPr="006F5546" w:rsidRDefault="00000EDA" w:rsidP="00D169A9">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w:t>
      </w:r>
      <w:proofErr w:type="spellStart"/>
      <w:r w:rsidRPr="001A57F4">
        <w:rPr>
          <w:i/>
        </w:rPr>
        <w:t>config</w:t>
      </w:r>
      <w:proofErr w:type="spellEnd"/>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ListParagraph"/>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TableGrid"/>
        <w:tblW w:w="0" w:type="auto"/>
        <w:tblLook w:val="04A0" w:firstRow="1" w:lastRow="0" w:firstColumn="1" w:lastColumn="0" w:noHBand="0" w:noVBand="1"/>
      </w:tblPr>
      <w:tblGrid>
        <w:gridCol w:w="1975"/>
        <w:gridCol w:w="1170"/>
        <w:gridCol w:w="6484"/>
      </w:tblGrid>
      <w:tr w:rsidR="005B5F01" w14:paraId="4706DD0D" w14:textId="77777777" w:rsidTr="00D169A9">
        <w:tc>
          <w:tcPr>
            <w:tcW w:w="1975" w:type="dxa"/>
          </w:tcPr>
          <w:p w14:paraId="50155517"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6E2507"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58F56EE" w14:textId="77777777" w:rsidR="005B5F01" w:rsidRDefault="005B5F01" w:rsidP="00D169A9">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169A9">
        <w:tc>
          <w:tcPr>
            <w:tcW w:w="1975" w:type="dxa"/>
          </w:tcPr>
          <w:p w14:paraId="6D5B0779" w14:textId="77777777" w:rsidR="005B5F01" w:rsidRPr="006F5546" w:rsidRDefault="005B5F01" w:rsidP="00D169A9">
            <w:pPr>
              <w:spacing w:after="120"/>
              <w:ind w:rightChars="100" w:right="200"/>
              <w:jc w:val="both"/>
              <w:rPr>
                <w:rFonts w:eastAsiaTheme="minorEastAsia"/>
                <w:lang w:eastAsia="zh-CN"/>
              </w:rPr>
            </w:pPr>
          </w:p>
        </w:tc>
        <w:tc>
          <w:tcPr>
            <w:tcW w:w="1170" w:type="dxa"/>
          </w:tcPr>
          <w:p w14:paraId="583A9F4C" w14:textId="77777777" w:rsidR="005B5F01" w:rsidRPr="006F5546" w:rsidRDefault="005B5F01" w:rsidP="00D169A9">
            <w:pPr>
              <w:spacing w:after="120"/>
              <w:ind w:rightChars="100" w:right="200"/>
              <w:jc w:val="both"/>
              <w:rPr>
                <w:rFonts w:eastAsiaTheme="minorEastAsia"/>
                <w:lang w:eastAsia="zh-CN"/>
              </w:rPr>
            </w:pPr>
          </w:p>
        </w:tc>
        <w:tc>
          <w:tcPr>
            <w:tcW w:w="6484" w:type="dxa"/>
          </w:tcPr>
          <w:p w14:paraId="5BFE07A4" w14:textId="77777777" w:rsidR="005B5F01" w:rsidRPr="006F5546" w:rsidRDefault="005B5F01" w:rsidP="00D169A9">
            <w:pPr>
              <w:spacing w:after="120"/>
              <w:ind w:rightChars="100" w:right="200"/>
              <w:jc w:val="both"/>
              <w:rPr>
                <w:rFonts w:eastAsiaTheme="minorEastAsia"/>
                <w:lang w:eastAsia="zh-CN"/>
              </w:rPr>
            </w:pPr>
          </w:p>
        </w:tc>
      </w:tr>
      <w:tr w:rsidR="005B5F01" w14:paraId="3759EA7D" w14:textId="77777777" w:rsidTr="00D169A9">
        <w:tc>
          <w:tcPr>
            <w:tcW w:w="1975" w:type="dxa"/>
          </w:tcPr>
          <w:p w14:paraId="05CC83AD" w14:textId="77777777" w:rsidR="005B5F01" w:rsidRPr="006F5546" w:rsidRDefault="005B5F01" w:rsidP="00D169A9">
            <w:pPr>
              <w:spacing w:after="120"/>
              <w:ind w:rightChars="100" w:right="200"/>
              <w:jc w:val="both"/>
              <w:rPr>
                <w:rFonts w:eastAsiaTheme="minorEastAsia"/>
                <w:lang w:eastAsia="zh-CN"/>
              </w:rPr>
            </w:pPr>
          </w:p>
        </w:tc>
        <w:tc>
          <w:tcPr>
            <w:tcW w:w="1170" w:type="dxa"/>
          </w:tcPr>
          <w:p w14:paraId="11E42951" w14:textId="77777777" w:rsidR="005B5F01" w:rsidRPr="006F5546" w:rsidRDefault="005B5F01" w:rsidP="00D169A9">
            <w:pPr>
              <w:spacing w:after="120"/>
              <w:ind w:rightChars="100" w:right="200"/>
              <w:jc w:val="both"/>
              <w:rPr>
                <w:rFonts w:eastAsiaTheme="minorEastAsia"/>
                <w:lang w:eastAsia="zh-CN"/>
              </w:rPr>
            </w:pPr>
          </w:p>
        </w:tc>
        <w:tc>
          <w:tcPr>
            <w:tcW w:w="6484" w:type="dxa"/>
          </w:tcPr>
          <w:p w14:paraId="7911B501" w14:textId="77777777" w:rsidR="005B5F01" w:rsidRPr="006F5546" w:rsidRDefault="005B5F01" w:rsidP="00D169A9">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w:t>
      </w:r>
      <w:proofErr w:type="spellStart"/>
      <w:r w:rsidR="001624B8">
        <w:rPr>
          <w:rFonts w:eastAsiaTheme="minorEastAsia"/>
          <w:lang w:eastAsia="zh-CN"/>
        </w:rPr>
        <w:t>Config</w:t>
      </w:r>
      <w:proofErr w:type="spellEnd"/>
      <w:r w:rsidR="001624B8">
        <w:rPr>
          <w:rFonts w:eastAsiaTheme="minorEastAsia"/>
          <w:lang w:eastAsia="zh-CN"/>
        </w:rPr>
        <w:t>).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w:t>
      </w:r>
      <w:r w:rsidR="001624B8" w:rsidRPr="001624B8">
        <w:rPr>
          <w:rFonts w:eastAsiaTheme="minorEastAsia"/>
          <w:lang w:eastAsia="zh-CN"/>
        </w:rPr>
        <w:lastRenderedPageBreak/>
        <w:t xml:space="preserve">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w:t>
      </w:r>
      <w:proofErr w:type="spellStart"/>
      <w:r w:rsidR="001624B8" w:rsidRPr="001624B8">
        <w:rPr>
          <w:rFonts w:eastAsiaTheme="minorEastAsia"/>
          <w:lang w:eastAsia="zh-CN"/>
        </w:rPr>
        <w:t>Config</w:t>
      </w:r>
      <w:proofErr w:type="spellEnd"/>
      <w:r w:rsidR="001624B8" w:rsidRPr="001624B8">
        <w:rPr>
          <w:rFonts w:eastAsiaTheme="minorEastAsia"/>
          <w:lang w:eastAsia="zh-CN"/>
        </w:rPr>
        <w:t xml:space="preserve">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w:t>
      </w:r>
      <w:proofErr w:type="spellStart"/>
      <w:r w:rsidR="00DB5227" w:rsidRPr="00DB5227">
        <w:rPr>
          <w:rFonts w:eastAsiaTheme="minorEastAsia"/>
          <w:b/>
          <w:lang w:eastAsia="zh-CN"/>
        </w:rPr>
        <w:t>Config</w:t>
      </w:r>
      <w:proofErr w:type="spellEnd"/>
      <w:r w:rsidR="00DB5227" w:rsidRPr="00DB5227">
        <w:rPr>
          <w:rFonts w:eastAsiaTheme="minorEastAsia"/>
          <w:b/>
          <w:lang w:eastAsia="zh-CN"/>
        </w:rPr>
        <w:t xml:space="preserve"> always takes precedence and should not be updated by the UE based on SIB20 (similarly as currently captured for the CORESET configured by SIB1)</w:t>
      </w:r>
      <w:r w:rsidR="00DB5227">
        <w:rPr>
          <w:rFonts w:eastAsiaTheme="minorEastAsia"/>
          <w:b/>
          <w:lang w:eastAsia="zh-CN"/>
        </w:rPr>
        <w:t>.</w:t>
      </w:r>
    </w:p>
    <w:tbl>
      <w:tblPr>
        <w:tblStyle w:val="TableGrid"/>
        <w:tblW w:w="0" w:type="auto"/>
        <w:tblLook w:val="04A0" w:firstRow="1" w:lastRow="0" w:firstColumn="1" w:lastColumn="0" w:noHBand="0" w:noVBand="1"/>
      </w:tblPr>
      <w:tblGrid>
        <w:gridCol w:w="1975"/>
        <w:gridCol w:w="1170"/>
        <w:gridCol w:w="6484"/>
      </w:tblGrid>
      <w:tr w:rsidR="00DB5227" w14:paraId="766A71EC" w14:textId="77777777" w:rsidTr="00D169A9">
        <w:tc>
          <w:tcPr>
            <w:tcW w:w="1975" w:type="dxa"/>
          </w:tcPr>
          <w:p w14:paraId="4AF51B03"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D169A9">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D169A9">
        <w:tc>
          <w:tcPr>
            <w:tcW w:w="1975" w:type="dxa"/>
          </w:tcPr>
          <w:p w14:paraId="6CA16637" w14:textId="77777777" w:rsidR="00DB5227" w:rsidRPr="006F5546" w:rsidRDefault="00DB5227" w:rsidP="00D169A9">
            <w:pPr>
              <w:spacing w:after="120"/>
              <w:ind w:rightChars="100" w:right="200"/>
              <w:jc w:val="both"/>
              <w:rPr>
                <w:rFonts w:eastAsiaTheme="minorEastAsia"/>
                <w:lang w:eastAsia="zh-CN"/>
              </w:rPr>
            </w:pPr>
          </w:p>
        </w:tc>
        <w:tc>
          <w:tcPr>
            <w:tcW w:w="1170" w:type="dxa"/>
          </w:tcPr>
          <w:p w14:paraId="06DB3303" w14:textId="77777777" w:rsidR="00DB5227" w:rsidRPr="006F5546" w:rsidRDefault="00DB5227" w:rsidP="00D169A9">
            <w:pPr>
              <w:spacing w:after="120"/>
              <w:ind w:rightChars="100" w:right="200"/>
              <w:jc w:val="both"/>
              <w:rPr>
                <w:rFonts w:eastAsiaTheme="minorEastAsia"/>
                <w:lang w:eastAsia="zh-CN"/>
              </w:rPr>
            </w:pPr>
          </w:p>
        </w:tc>
        <w:tc>
          <w:tcPr>
            <w:tcW w:w="6484" w:type="dxa"/>
          </w:tcPr>
          <w:p w14:paraId="2240A447" w14:textId="77777777" w:rsidR="00DB5227" w:rsidRPr="006F5546" w:rsidRDefault="00DB5227" w:rsidP="00D169A9">
            <w:pPr>
              <w:spacing w:after="120"/>
              <w:ind w:rightChars="100" w:right="200"/>
              <w:jc w:val="both"/>
              <w:rPr>
                <w:rFonts w:eastAsiaTheme="minorEastAsia"/>
                <w:lang w:eastAsia="zh-CN"/>
              </w:rPr>
            </w:pPr>
          </w:p>
        </w:tc>
      </w:tr>
      <w:tr w:rsidR="00DB5227" w14:paraId="4AB8B7D8" w14:textId="77777777" w:rsidTr="00D169A9">
        <w:tc>
          <w:tcPr>
            <w:tcW w:w="1975" w:type="dxa"/>
          </w:tcPr>
          <w:p w14:paraId="64D49647" w14:textId="77777777" w:rsidR="00DB5227" w:rsidRPr="006F5546" w:rsidRDefault="00DB5227" w:rsidP="00D169A9">
            <w:pPr>
              <w:spacing w:after="120"/>
              <w:ind w:rightChars="100" w:right="200"/>
              <w:jc w:val="both"/>
              <w:rPr>
                <w:rFonts w:eastAsiaTheme="minorEastAsia"/>
                <w:lang w:eastAsia="zh-CN"/>
              </w:rPr>
            </w:pPr>
          </w:p>
        </w:tc>
        <w:tc>
          <w:tcPr>
            <w:tcW w:w="1170" w:type="dxa"/>
          </w:tcPr>
          <w:p w14:paraId="4A960E4A" w14:textId="77777777" w:rsidR="00DB5227" w:rsidRPr="006F5546" w:rsidRDefault="00DB5227" w:rsidP="00D169A9">
            <w:pPr>
              <w:spacing w:after="120"/>
              <w:ind w:rightChars="100" w:right="200"/>
              <w:jc w:val="both"/>
              <w:rPr>
                <w:rFonts w:eastAsiaTheme="minorEastAsia"/>
                <w:lang w:eastAsia="zh-CN"/>
              </w:rPr>
            </w:pPr>
          </w:p>
        </w:tc>
        <w:tc>
          <w:tcPr>
            <w:tcW w:w="6484" w:type="dxa"/>
          </w:tcPr>
          <w:p w14:paraId="79AF0751" w14:textId="77777777" w:rsidR="00DB5227" w:rsidRPr="006F5546" w:rsidRDefault="00DB5227" w:rsidP="00D169A9">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Heading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ListParagraph"/>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ListParagraph"/>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TableGrid"/>
        <w:tblW w:w="0" w:type="auto"/>
        <w:tblLook w:val="04A0" w:firstRow="1" w:lastRow="0" w:firstColumn="1" w:lastColumn="0" w:noHBand="0" w:noVBand="1"/>
      </w:tblPr>
      <w:tblGrid>
        <w:gridCol w:w="1975"/>
        <w:gridCol w:w="1170"/>
        <w:gridCol w:w="6484"/>
      </w:tblGrid>
      <w:tr w:rsidR="00A11838" w14:paraId="5B28AF4F" w14:textId="77777777" w:rsidTr="00D169A9">
        <w:tc>
          <w:tcPr>
            <w:tcW w:w="1975" w:type="dxa"/>
          </w:tcPr>
          <w:p w14:paraId="0E0CF6C8"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D169A9">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D169A9">
        <w:tc>
          <w:tcPr>
            <w:tcW w:w="1975" w:type="dxa"/>
          </w:tcPr>
          <w:p w14:paraId="42DA5020" w14:textId="77777777" w:rsidR="00A11838" w:rsidRPr="006F5546" w:rsidRDefault="00A11838" w:rsidP="00D169A9">
            <w:pPr>
              <w:spacing w:after="120"/>
              <w:ind w:rightChars="100" w:right="200"/>
              <w:jc w:val="both"/>
              <w:rPr>
                <w:rFonts w:eastAsiaTheme="minorEastAsia"/>
                <w:lang w:eastAsia="zh-CN"/>
              </w:rPr>
            </w:pPr>
          </w:p>
        </w:tc>
        <w:tc>
          <w:tcPr>
            <w:tcW w:w="1170" w:type="dxa"/>
          </w:tcPr>
          <w:p w14:paraId="4C40C114" w14:textId="77777777" w:rsidR="00A11838" w:rsidRPr="006F5546" w:rsidRDefault="00A11838" w:rsidP="00D169A9">
            <w:pPr>
              <w:spacing w:after="120"/>
              <w:ind w:rightChars="100" w:right="200"/>
              <w:jc w:val="both"/>
              <w:rPr>
                <w:rFonts w:eastAsiaTheme="minorEastAsia"/>
                <w:lang w:eastAsia="zh-CN"/>
              </w:rPr>
            </w:pPr>
          </w:p>
        </w:tc>
        <w:tc>
          <w:tcPr>
            <w:tcW w:w="6484" w:type="dxa"/>
          </w:tcPr>
          <w:p w14:paraId="6B3BF3DB" w14:textId="77777777" w:rsidR="00A11838" w:rsidRPr="006F5546" w:rsidRDefault="00A11838" w:rsidP="00D169A9">
            <w:pPr>
              <w:spacing w:after="120"/>
              <w:ind w:rightChars="100" w:right="200"/>
              <w:jc w:val="both"/>
              <w:rPr>
                <w:rFonts w:eastAsiaTheme="minorEastAsia"/>
                <w:lang w:eastAsia="zh-CN"/>
              </w:rPr>
            </w:pPr>
          </w:p>
        </w:tc>
      </w:tr>
      <w:tr w:rsidR="00A11838" w14:paraId="403F32D9" w14:textId="77777777" w:rsidTr="00D169A9">
        <w:tc>
          <w:tcPr>
            <w:tcW w:w="1975" w:type="dxa"/>
          </w:tcPr>
          <w:p w14:paraId="057F4E5B" w14:textId="77777777" w:rsidR="00A11838" w:rsidRPr="006F5546" w:rsidRDefault="00A11838" w:rsidP="00D169A9">
            <w:pPr>
              <w:spacing w:after="120"/>
              <w:ind w:rightChars="100" w:right="200"/>
              <w:jc w:val="both"/>
              <w:rPr>
                <w:rFonts w:eastAsiaTheme="minorEastAsia"/>
                <w:lang w:eastAsia="zh-CN"/>
              </w:rPr>
            </w:pPr>
          </w:p>
        </w:tc>
        <w:tc>
          <w:tcPr>
            <w:tcW w:w="1170" w:type="dxa"/>
          </w:tcPr>
          <w:p w14:paraId="7FEDBC1E" w14:textId="77777777" w:rsidR="00A11838" w:rsidRPr="006F5546" w:rsidRDefault="00A11838" w:rsidP="00D169A9">
            <w:pPr>
              <w:spacing w:after="120"/>
              <w:ind w:rightChars="100" w:right="200"/>
              <w:jc w:val="both"/>
              <w:rPr>
                <w:rFonts w:eastAsiaTheme="minorEastAsia"/>
                <w:lang w:eastAsia="zh-CN"/>
              </w:rPr>
            </w:pPr>
          </w:p>
        </w:tc>
        <w:tc>
          <w:tcPr>
            <w:tcW w:w="6484" w:type="dxa"/>
          </w:tcPr>
          <w:p w14:paraId="5E56BA8A" w14:textId="77777777" w:rsidR="00A11838" w:rsidRPr="006F5546" w:rsidRDefault="00A11838" w:rsidP="00D169A9">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ListParagraph"/>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TableGrid"/>
        <w:tblW w:w="0" w:type="auto"/>
        <w:tblLook w:val="04A0" w:firstRow="1" w:lastRow="0" w:firstColumn="1" w:lastColumn="0" w:noHBand="0" w:noVBand="1"/>
      </w:tblPr>
      <w:tblGrid>
        <w:gridCol w:w="1975"/>
        <w:gridCol w:w="1170"/>
        <w:gridCol w:w="6484"/>
      </w:tblGrid>
      <w:tr w:rsidR="006773CF" w14:paraId="5FFE6CBE" w14:textId="77777777" w:rsidTr="00D169A9">
        <w:tc>
          <w:tcPr>
            <w:tcW w:w="1975" w:type="dxa"/>
          </w:tcPr>
          <w:p w14:paraId="72D33A47"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6FA43D"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1FC881C" w14:textId="77777777" w:rsidR="006773CF" w:rsidRDefault="006773CF" w:rsidP="00D169A9">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169A9">
        <w:tc>
          <w:tcPr>
            <w:tcW w:w="1975" w:type="dxa"/>
          </w:tcPr>
          <w:p w14:paraId="3E9E954F" w14:textId="77777777" w:rsidR="006773CF" w:rsidRPr="006F5546" w:rsidRDefault="006773CF" w:rsidP="00D169A9">
            <w:pPr>
              <w:spacing w:after="120"/>
              <w:ind w:rightChars="100" w:right="200"/>
              <w:jc w:val="both"/>
              <w:rPr>
                <w:rFonts w:eastAsiaTheme="minorEastAsia"/>
                <w:lang w:eastAsia="zh-CN"/>
              </w:rPr>
            </w:pPr>
          </w:p>
        </w:tc>
        <w:tc>
          <w:tcPr>
            <w:tcW w:w="1170" w:type="dxa"/>
          </w:tcPr>
          <w:p w14:paraId="64D2BAD5" w14:textId="77777777" w:rsidR="006773CF" w:rsidRPr="006F5546" w:rsidRDefault="006773CF" w:rsidP="00D169A9">
            <w:pPr>
              <w:spacing w:after="120"/>
              <w:ind w:rightChars="100" w:right="200"/>
              <w:jc w:val="both"/>
              <w:rPr>
                <w:rFonts w:eastAsiaTheme="minorEastAsia"/>
                <w:lang w:eastAsia="zh-CN"/>
              </w:rPr>
            </w:pPr>
          </w:p>
        </w:tc>
        <w:tc>
          <w:tcPr>
            <w:tcW w:w="6484" w:type="dxa"/>
          </w:tcPr>
          <w:p w14:paraId="035673FF" w14:textId="77777777" w:rsidR="006773CF" w:rsidRPr="006F5546" w:rsidRDefault="006773CF" w:rsidP="00D169A9">
            <w:pPr>
              <w:spacing w:after="120"/>
              <w:ind w:rightChars="100" w:right="200"/>
              <w:jc w:val="both"/>
              <w:rPr>
                <w:rFonts w:eastAsiaTheme="minorEastAsia"/>
                <w:lang w:eastAsia="zh-CN"/>
              </w:rPr>
            </w:pPr>
          </w:p>
        </w:tc>
      </w:tr>
      <w:tr w:rsidR="006773CF" w14:paraId="75CC2FEB" w14:textId="77777777" w:rsidTr="00D169A9">
        <w:tc>
          <w:tcPr>
            <w:tcW w:w="1975" w:type="dxa"/>
          </w:tcPr>
          <w:p w14:paraId="476A35DB" w14:textId="77777777" w:rsidR="006773CF" w:rsidRPr="006F5546" w:rsidRDefault="006773CF" w:rsidP="00D169A9">
            <w:pPr>
              <w:spacing w:after="120"/>
              <w:ind w:rightChars="100" w:right="200"/>
              <w:jc w:val="both"/>
              <w:rPr>
                <w:rFonts w:eastAsiaTheme="minorEastAsia"/>
                <w:lang w:eastAsia="zh-CN"/>
              </w:rPr>
            </w:pPr>
          </w:p>
        </w:tc>
        <w:tc>
          <w:tcPr>
            <w:tcW w:w="1170" w:type="dxa"/>
          </w:tcPr>
          <w:p w14:paraId="50A0FD8E" w14:textId="77777777" w:rsidR="006773CF" w:rsidRPr="006F5546" w:rsidRDefault="006773CF" w:rsidP="00D169A9">
            <w:pPr>
              <w:spacing w:after="120"/>
              <w:ind w:rightChars="100" w:right="200"/>
              <w:jc w:val="both"/>
              <w:rPr>
                <w:rFonts w:eastAsiaTheme="minorEastAsia"/>
                <w:lang w:eastAsia="zh-CN"/>
              </w:rPr>
            </w:pPr>
          </w:p>
        </w:tc>
        <w:tc>
          <w:tcPr>
            <w:tcW w:w="6484" w:type="dxa"/>
          </w:tcPr>
          <w:p w14:paraId="4B2C191C" w14:textId="77777777" w:rsidR="006773CF" w:rsidRPr="006F5546" w:rsidRDefault="006773CF" w:rsidP="00D169A9">
            <w:pPr>
              <w:spacing w:after="120"/>
              <w:ind w:rightChars="100" w:right="200"/>
              <w:jc w:val="both"/>
              <w:rPr>
                <w:rFonts w:eastAsiaTheme="minorEastAsia"/>
                <w:lang w:eastAsia="zh-CN"/>
              </w:rPr>
            </w:pP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bookmarkStart w:id="5" w:name="_GoBack"/>
      <w:bookmarkEnd w:id="5"/>
      <w:r w:rsidR="00815F09">
        <w:rPr>
          <w:rFonts w:eastAsiaTheme="minorEastAsia"/>
          <w:b/>
          <w:lang w:eastAsia="zh-CN"/>
        </w:rPr>
        <w:t>?</w:t>
      </w:r>
    </w:p>
    <w:tbl>
      <w:tblPr>
        <w:tblStyle w:val="TableGri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D169A9">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D169A9">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D169A9">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77777777" w:rsidR="00815F09" w:rsidRPr="006F5546" w:rsidRDefault="00815F09" w:rsidP="00D169A9">
            <w:pPr>
              <w:spacing w:after="120"/>
              <w:ind w:rightChars="100" w:right="200"/>
              <w:jc w:val="both"/>
              <w:rPr>
                <w:rFonts w:eastAsiaTheme="minorEastAsia"/>
                <w:lang w:eastAsia="zh-CN"/>
              </w:rPr>
            </w:pPr>
          </w:p>
        </w:tc>
        <w:tc>
          <w:tcPr>
            <w:tcW w:w="2610" w:type="dxa"/>
          </w:tcPr>
          <w:p w14:paraId="3C18FE6B" w14:textId="77777777" w:rsidR="00815F09" w:rsidRPr="006F5546" w:rsidRDefault="00815F09" w:rsidP="00D169A9">
            <w:pPr>
              <w:spacing w:after="120"/>
              <w:ind w:rightChars="100" w:right="200"/>
              <w:jc w:val="both"/>
              <w:rPr>
                <w:rFonts w:eastAsiaTheme="minorEastAsia"/>
                <w:lang w:eastAsia="zh-CN"/>
              </w:rPr>
            </w:pPr>
          </w:p>
        </w:tc>
        <w:tc>
          <w:tcPr>
            <w:tcW w:w="5044" w:type="dxa"/>
          </w:tcPr>
          <w:p w14:paraId="25E52EB5" w14:textId="77777777" w:rsidR="00815F09" w:rsidRPr="006F5546" w:rsidRDefault="00815F09" w:rsidP="00D169A9">
            <w:pPr>
              <w:spacing w:after="120"/>
              <w:ind w:rightChars="100" w:right="200"/>
              <w:jc w:val="both"/>
              <w:rPr>
                <w:rFonts w:eastAsiaTheme="minorEastAsia"/>
                <w:lang w:eastAsia="zh-CN"/>
              </w:rPr>
            </w:pPr>
          </w:p>
        </w:tc>
      </w:tr>
      <w:tr w:rsidR="00815F09" w14:paraId="3E113603" w14:textId="77777777" w:rsidTr="00815F09">
        <w:tc>
          <w:tcPr>
            <w:tcW w:w="1975" w:type="dxa"/>
          </w:tcPr>
          <w:p w14:paraId="299AF907" w14:textId="77777777" w:rsidR="00815F09" w:rsidRPr="006F5546" w:rsidRDefault="00815F09" w:rsidP="00D169A9">
            <w:pPr>
              <w:spacing w:after="120"/>
              <w:ind w:rightChars="100" w:right="200"/>
              <w:jc w:val="both"/>
              <w:rPr>
                <w:rFonts w:eastAsiaTheme="minorEastAsia"/>
                <w:lang w:eastAsia="zh-CN"/>
              </w:rPr>
            </w:pPr>
          </w:p>
        </w:tc>
        <w:tc>
          <w:tcPr>
            <w:tcW w:w="2610" w:type="dxa"/>
          </w:tcPr>
          <w:p w14:paraId="39504760" w14:textId="77777777" w:rsidR="00815F09" w:rsidRPr="006F5546" w:rsidRDefault="00815F09" w:rsidP="00D169A9">
            <w:pPr>
              <w:spacing w:after="120"/>
              <w:ind w:rightChars="100" w:right="200"/>
              <w:jc w:val="both"/>
              <w:rPr>
                <w:rFonts w:eastAsiaTheme="minorEastAsia"/>
                <w:lang w:eastAsia="zh-CN"/>
              </w:rPr>
            </w:pPr>
          </w:p>
        </w:tc>
        <w:tc>
          <w:tcPr>
            <w:tcW w:w="5044" w:type="dxa"/>
          </w:tcPr>
          <w:p w14:paraId="57CF12CD" w14:textId="77777777" w:rsidR="00815F09" w:rsidRPr="006F5546" w:rsidRDefault="00815F09" w:rsidP="00D169A9">
            <w:pPr>
              <w:spacing w:after="120"/>
              <w:ind w:rightChars="100" w:right="200"/>
              <w:jc w:val="both"/>
              <w:rPr>
                <w:rFonts w:eastAsiaTheme="minorEastAsia"/>
                <w:lang w:eastAsia="zh-CN"/>
              </w:rPr>
            </w:pP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Heading1"/>
        <w:rPr>
          <w:rFonts w:eastAsia="宋体"/>
          <w:sz w:val="32"/>
          <w:lang w:eastAsia="zh-CN"/>
        </w:rPr>
      </w:pPr>
      <w:r w:rsidRPr="007D435F">
        <w:rPr>
          <w:rFonts w:eastAsia="宋体"/>
          <w:sz w:val="32"/>
          <w:lang w:eastAsia="zh-CN"/>
        </w:rPr>
        <w:lastRenderedPageBreak/>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Heading1"/>
        <w:rPr>
          <w:lang w:eastAsia="zh-CN"/>
        </w:rPr>
      </w:pPr>
      <w:r w:rsidRPr="007D435F">
        <w:t>References</w:t>
      </w:r>
    </w:p>
    <w:p w14:paraId="6A9ED10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 xml:space="preserve">[H006]Discussion on MII for MBS broadcast reception on </w:t>
      </w:r>
      <w:proofErr w:type="spellStart"/>
      <w:r w:rsidRPr="009205BF">
        <w:rPr>
          <w:rFonts w:eastAsiaTheme="minorEastAsia"/>
          <w:lang w:eastAsia="zh-CN"/>
        </w:rPr>
        <w:t>SCell</w:t>
      </w:r>
      <w:proofErr w:type="spellEnd"/>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 xml:space="preserve">[C009][C010] On broadcast reception on </w:t>
      </w:r>
      <w:proofErr w:type="spellStart"/>
      <w:r w:rsidRPr="009205BF">
        <w:rPr>
          <w:rFonts w:eastAsiaTheme="minorEastAsia"/>
          <w:lang w:eastAsia="zh-CN"/>
        </w:rPr>
        <w:t>SCell</w:t>
      </w:r>
      <w:proofErr w:type="spellEnd"/>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 xml:space="preserve">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 xml:space="preserve">RIL406: Configuration restriction for broadcast reception on </w:t>
      </w:r>
      <w:proofErr w:type="spellStart"/>
      <w:r w:rsidRPr="009205BF">
        <w:rPr>
          <w:rFonts w:eastAsiaTheme="minorEastAsia"/>
          <w:lang w:eastAsia="zh-CN"/>
        </w:rPr>
        <w:t>SCell</w:t>
      </w:r>
      <w:proofErr w:type="spellEnd"/>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 xml:space="preserve">Broadcast MBS reception on </w:t>
      </w:r>
      <w:proofErr w:type="spellStart"/>
      <w:r w:rsidRPr="009205BF">
        <w:rPr>
          <w:rFonts w:eastAsiaTheme="minorEastAsia"/>
          <w:lang w:eastAsia="zh-CN"/>
        </w:rPr>
        <w:t>SCell</w:t>
      </w:r>
      <w:proofErr w:type="spellEnd"/>
      <w:r w:rsidRPr="009205BF">
        <w:rPr>
          <w:rFonts w:eastAsiaTheme="minorEastAsia"/>
          <w:lang w:eastAsia="zh-CN"/>
        </w:rPr>
        <w:t xml:space="preserve">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ListParagraph"/>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ListParagraph"/>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C21A0" w14:textId="77777777" w:rsidR="00595D5D" w:rsidRDefault="00595D5D">
      <w:r>
        <w:separator/>
      </w:r>
    </w:p>
  </w:endnote>
  <w:endnote w:type="continuationSeparator" w:id="0">
    <w:p w14:paraId="57C69E4E" w14:textId="77777777" w:rsidR="00595D5D" w:rsidRDefault="0059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77777777" w:rsidR="008F2A15" w:rsidRDefault="008F2A1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2356E" w14:textId="77777777" w:rsidR="00595D5D" w:rsidRDefault="00595D5D">
      <w:r>
        <w:separator/>
      </w:r>
    </w:p>
  </w:footnote>
  <w:footnote w:type="continuationSeparator" w:id="0">
    <w:p w14:paraId="5401D21E" w14:textId="77777777" w:rsidR="00595D5D" w:rsidRDefault="00595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70E"/>
    <w:multiLevelType w:val="multilevel"/>
    <w:tmpl w:val="7714CDDE"/>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397"/>
        </w:tabs>
        <w:ind w:left="0" w:firstLine="0"/>
      </w:pPr>
      <w:rPr>
        <w:rFonts w:hint="eastAsia"/>
        <w:b w:val="0"/>
        <w:sz w:val="32"/>
        <w:szCs w:val="32"/>
      </w:rPr>
    </w:lvl>
    <w:lvl w:ilvl="2">
      <w:start w:val="1"/>
      <w:numFmt w:val="decimal"/>
      <w:pStyle w:val="Heading3"/>
      <w:lvlText w:val="%1.%2.%3"/>
      <w:lvlJc w:val="left"/>
      <w:pPr>
        <w:tabs>
          <w:tab w:val="num" w:pos="0"/>
        </w:tabs>
        <w:ind w:left="0" w:firstLine="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9"/>
  </w:num>
  <w:num w:numId="5">
    <w:abstractNumId w:val="6"/>
  </w:num>
  <w:num w:numId="6">
    <w:abstractNumId w:val="7"/>
  </w:num>
  <w:num w:numId="7">
    <w:abstractNumId w:val="11"/>
  </w:num>
  <w:num w:numId="8">
    <w:abstractNumId w:val="13"/>
  </w:num>
  <w:num w:numId="9">
    <w:abstractNumId w:val="3"/>
  </w:num>
  <w:num w:numId="10">
    <w:abstractNumId w:val="14"/>
  </w:num>
  <w:num w:numId="11">
    <w:abstractNumId w:val="1"/>
  </w:num>
  <w:num w:numId="12">
    <w:abstractNumId w:val="0"/>
  </w:num>
  <w:num w:numId="13">
    <w:abstractNumId w:val="4"/>
  </w:num>
  <w:num w:numId="14">
    <w:abstractNumId w:val="5"/>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C58"/>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E8D"/>
    <w:rsid w:val="00EC66C2"/>
    <w:rsid w:val="00EC6FFE"/>
    <w:rsid w:val="00EC70E7"/>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CD8"/>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1"/>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semiHidden/>
    <w:rsid w:val="009B4262"/>
  </w:style>
  <w:style w:type="paragraph" w:styleId="List">
    <w:name w:val="List"/>
    <w:basedOn w:val="Normal"/>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basedOn w:val="NO"/>
    <w:semiHidden/>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semiHidden/>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2">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2"/>
    <w:rsid w:val="00572A4C"/>
    <w:rPr>
      <w:rFonts w:ascii="Arial" w:eastAsia="Arial" w:hAnsi="Arial"/>
      <w:b w:val="0"/>
      <w:bCs/>
      <w:noProof/>
      <w:sz w:val="22"/>
      <w:lang w:val="en-GB" w:eastAsia="en-US" w:bidi="ar-SA"/>
    </w:rPr>
  </w:style>
  <w:style w:type="paragraph" w:customStyle="1" w:styleId="a0">
    <w:name w:val="表格题注"/>
    <w:next w:val="Normal"/>
    <w:rsid w:val="00627325"/>
    <w:pPr>
      <w:numPr>
        <w:numId w:val="2"/>
      </w:numPr>
      <w:spacing w:beforeLines="50" w:afterLines="50"/>
      <w:jc w:val="center"/>
    </w:pPr>
    <w:rPr>
      <w:rFonts w:eastAsia="Times New Roman"/>
      <w:b/>
      <w:lang w:val="en-GB"/>
    </w:rPr>
  </w:style>
  <w:style w:type="paragraph" w:customStyle="1" w:styleId="a1">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3"/>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D3A15"/>
    <w:rPr>
      <w:rFonts w:eastAsia="Times New Roman"/>
      <w:lang w:val="en-GB" w:eastAsia="en-US"/>
    </w:rPr>
  </w:style>
  <w:style w:type="paragraph" w:styleId="Title">
    <w:name w:val="Title"/>
    <w:basedOn w:val="Normal"/>
    <w:next w:val="Normal"/>
    <w:link w:val="TitleChar"/>
    <w:qFormat/>
    <w:rsid w:val="001B7E7E"/>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1B7E7E"/>
    <w:rPr>
      <w:rFonts w:ascii="Calibri Light" w:eastAsia="宋体" w:hAnsi="Calibri Light" w:cs="Times New Roman"/>
      <w:b/>
      <w:bCs/>
      <w:sz w:val="32"/>
      <w:szCs w:val="32"/>
      <w:lang w:val="en-GB" w:eastAsia="en-US"/>
    </w:rPr>
  </w:style>
  <w:style w:type="paragraph" w:styleId="NormalWeb">
    <w:name w:val="Normal (Web)"/>
    <w:basedOn w:val="Normal"/>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Normal"/>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Normal"/>
    <w:rsid w:val="003B25E5"/>
    <w:pPr>
      <w:numPr>
        <w:numId w:val="4"/>
      </w:numPr>
      <w:overflowPunct/>
      <w:adjustRightInd/>
      <w:snapToGrid w:val="0"/>
      <w:spacing w:after="60"/>
      <w:jc w:val="both"/>
      <w:textAlignment w:val="auto"/>
    </w:pPr>
    <w:rPr>
      <w:rFonts w:eastAsia="宋体"/>
      <w:szCs w:val="16"/>
      <w:lang w:val="en-US"/>
    </w:rPr>
  </w:style>
  <w:style w:type="table" w:customStyle="1" w:styleId="1">
    <w:name w:val="网格型1"/>
    <w:basedOn w:val="TableNormal"/>
    <w:next w:val="TableGri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Normal"/>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788F6294-6EAA-433A-9D77-33D18736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470</TotalTime>
  <Pages>8</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Dawid Koziol</cp:lastModifiedBy>
  <cp:revision>38</cp:revision>
  <cp:lastPrinted>2010-01-06T08:23:00Z</cp:lastPrinted>
  <dcterms:created xsi:type="dcterms:W3CDTF">2022-05-09T08:24:00Z</dcterms:created>
  <dcterms:modified xsi:type="dcterms:W3CDTF">2022-05-09T21:37:00Z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