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90459" w14:textId="51728C07"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6E55A7">
        <w:rPr>
          <w:rFonts w:ascii="Arial" w:eastAsia="Times New Roman" w:hAnsi="Arial"/>
          <w:b/>
          <w:bCs/>
          <w:sz w:val="24"/>
          <w:szCs w:val="24"/>
        </w:rPr>
        <w:t>8e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5516CD" w:rsidRPr="005516CD">
        <w:rPr>
          <w:rFonts w:ascii="Arial" w:hAnsi="Arial" w:cs="Arial"/>
          <w:b/>
          <w:bCs/>
          <w:color w:val="000000" w:themeColor="text1"/>
          <w:sz w:val="26"/>
          <w:szCs w:val="26"/>
        </w:rPr>
        <w:t>R2-</w:t>
      </w:r>
      <w:r w:rsidR="00381897" w:rsidRPr="00381897">
        <w:t xml:space="preserve"> </w:t>
      </w:r>
      <w:r w:rsidR="00381897" w:rsidRPr="00381897">
        <w:rPr>
          <w:rFonts w:ascii="Arial" w:hAnsi="Arial" w:cs="Arial"/>
          <w:b/>
          <w:bCs/>
          <w:color w:val="000000" w:themeColor="text1"/>
          <w:sz w:val="26"/>
          <w:szCs w:val="26"/>
        </w:rPr>
        <w:t>2205935</w:t>
      </w:r>
    </w:p>
    <w:p w14:paraId="110EB4B6" w14:textId="620F9BD9"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w:t>
      </w:r>
      <w:r w:rsidR="00C118F8">
        <w:rPr>
          <w:rFonts w:ascii="Arial" w:hAnsi="Arial"/>
          <w:b/>
          <w:bCs/>
          <w:sz w:val="24"/>
          <w:szCs w:val="24"/>
          <w:lang w:eastAsia="zh-CN"/>
        </w:rPr>
        <w:t xml:space="preserve"> May</w:t>
      </w:r>
      <w:r w:rsidR="00661EE4">
        <w:rPr>
          <w:rFonts w:ascii="Arial" w:hAnsi="Arial"/>
          <w:b/>
          <w:bCs/>
          <w:sz w:val="24"/>
          <w:szCs w:val="24"/>
          <w:lang w:eastAsia="zh-CN"/>
        </w:rPr>
        <w:t xml:space="preserve"> </w:t>
      </w:r>
      <w:r w:rsidR="00043FF6">
        <w:rPr>
          <w:rFonts w:ascii="Arial" w:hAnsi="Arial"/>
          <w:b/>
          <w:bCs/>
          <w:sz w:val="24"/>
          <w:szCs w:val="24"/>
          <w:lang w:eastAsia="zh-CN"/>
        </w:rPr>
        <w:t>9</w:t>
      </w:r>
      <w:r w:rsidR="009F1AFD">
        <w:rPr>
          <w:rFonts w:ascii="Arial" w:hAnsi="Arial"/>
          <w:b/>
          <w:bCs/>
          <w:sz w:val="24"/>
          <w:szCs w:val="24"/>
          <w:vertAlign w:val="superscript"/>
          <w:lang w:eastAsia="zh-CN"/>
        </w:rPr>
        <w:t>t</w:t>
      </w:r>
      <w:r w:rsidR="00043FF6">
        <w:rPr>
          <w:rFonts w:ascii="Arial" w:hAnsi="Arial"/>
          <w:b/>
          <w:bCs/>
          <w:sz w:val="24"/>
          <w:szCs w:val="24"/>
          <w:vertAlign w:val="superscript"/>
          <w:lang w:eastAsia="zh-CN"/>
        </w:rPr>
        <w:t>h</w:t>
      </w:r>
      <w:r>
        <w:rPr>
          <w:rFonts w:ascii="Arial" w:hAnsi="Arial"/>
          <w:b/>
          <w:bCs/>
          <w:sz w:val="24"/>
          <w:szCs w:val="24"/>
          <w:lang w:eastAsia="zh-CN"/>
        </w:rPr>
        <w:t xml:space="preserve"> – </w:t>
      </w:r>
      <w:r w:rsidR="009F1AFD">
        <w:rPr>
          <w:rFonts w:ascii="Arial" w:hAnsi="Arial"/>
          <w:b/>
          <w:bCs/>
          <w:sz w:val="24"/>
          <w:szCs w:val="24"/>
          <w:lang w:eastAsia="zh-CN"/>
        </w:rPr>
        <w:t>M</w:t>
      </w:r>
      <w:r w:rsidR="00043FF6">
        <w:rPr>
          <w:rFonts w:ascii="Arial" w:hAnsi="Arial"/>
          <w:b/>
          <w:bCs/>
          <w:sz w:val="24"/>
          <w:szCs w:val="24"/>
          <w:lang w:eastAsia="zh-CN"/>
        </w:rPr>
        <w:t>ay</w:t>
      </w:r>
      <w:r w:rsidR="009F1AFD">
        <w:rPr>
          <w:rFonts w:ascii="Arial" w:hAnsi="Arial"/>
          <w:b/>
          <w:bCs/>
          <w:sz w:val="24"/>
          <w:szCs w:val="24"/>
          <w:lang w:eastAsia="zh-CN"/>
        </w:rPr>
        <w:t xml:space="preserve"> </w:t>
      </w:r>
      <w:r w:rsidR="00043FF6">
        <w:rPr>
          <w:rFonts w:ascii="Arial" w:hAnsi="Arial"/>
          <w:b/>
          <w:bCs/>
          <w:sz w:val="24"/>
          <w:szCs w:val="24"/>
          <w:lang w:eastAsia="zh-CN"/>
        </w:rPr>
        <w:t>20</w:t>
      </w:r>
      <w:r w:rsidR="00043FF6">
        <w:rPr>
          <w:rFonts w:ascii="Arial" w:hAnsi="Arial"/>
          <w:b/>
          <w:bCs/>
          <w:sz w:val="24"/>
          <w:szCs w:val="24"/>
          <w:vertAlign w:val="superscript"/>
          <w:lang w:eastAsia="zh-CN"/>
        </w:rPr>
        <w:t>th</w:t>
      </w:r>
      <w:r w:rsidR="0063281F">
        <w:rPr>
          <w:rFonts w:ascii="Arial" w:hAnsi="Arial"/>
          <w:b/>
          <w:bCs/>
          <w:sz w:val="24"/>
          <w:szCs w:val="24"/>
          <w:lang w:eastAsia="zh-CN"/>
        </w:rPr>
        <w:t>, 202</w:t>
      </w:r>
      <w:r w:rsidR="00C53D62">
        <w:rPr>
          <w:rFonts w:ascii="Arial" w:hAnsi="Arial"/>
          <w:b/>
          <w:bCs/>
          <w:sz w:val="24"/>
          <w:szCs w:val="24"/>
          <w:lang w:eastAsia="zh-CN"/>
        </w:rPr>
        <w:t>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7CD7CE2D"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792EF1">
        <w:rPr>
          <w:rFonts w:ascii="Arial" w:eastAsia="MS Mincho" w:hAnsi="Arial" w:cs="Arial"/>
          <w:b/>
          <w:bCs/>
          <w:sz w:val="24"/>
          <w:szCs w:val="24"/>
        </w:rPr>
        <w:t>6</w:t>
      </w:r>
      <w:r w:rsidR="7FF23F6A" w:rsidRPr="2738F670">
        <w:rPr>
          <w:rFonts w:ascii="Arial" w:eastAsia="MS Mincho" w:hAnsi="Arial" w:cs="Arial"/>
          <w:b/>
          <w:bCs/>
          <w:sz w:val="24"/>
          <w:szCs w:val="24"/>
        </w:rPr>
        <w:t>.</w:t>
      </w:r>
      <w:r w:rsidR="00430D12">
        <w:rPr>
          <w:rFonts w:ascii="Arial" w:eastAsia="MS Mincho" w:hAnsi="Arial" w:cs="Arial"/>
          <w:b/>
          <w:bCs/>
          <w:sz w:val="24"/>
          <w:szCs w:val="24"/>
        </w:rPr>
        <w:t>22.</w:t>
      </w:r>
      <w:r w:rsidR="00C4661B">
        <w:rPr>
          <w:rFonts w:ascii="Arial" w:eastAsia="MS Mincho" w:hAnsi="Arial" w:cs="Arial"/>
          <w:b/>
          <w:bCs/>
          <w:sz w:val="24"/>
          <w:szCs w:val="24"/>
        </w:rPr>
        <w:t>3.1</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272D09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B1815B5" w:rsidRPr="16D6E02A">
        <w:rPr>
          <w:rFonts w:ascii="Arial" w:eastAsia="Times New Roman" w:hAnsi="Arial" w:cs="Arial"/>
          <w:b/>
          <w:bCs/>
          <w:sz w:val="24"/>
          <w:szCs w:val="24"/>
        </w:rPr>
        <w:t>Open</w:t>
      </w:r>
      <w:r w:rsidR="00043FF6" w:rsidRPr="16D6E02A">
        <w:rPr>
          <w:rFonts w:ascii="Arial" w:eastAsia="Times New Roman" w:hAnsi="Arial" w:cs="Arial"/>
          <w:b/>
          <w:bCs/>
          <w:sz w:val="24"/>
          <w:szCs w:val="24"/>
        </w:rPr>
        <w:t xml:space="preserve"> issues</w:t>
      </w:r>
      <w:r w:rsidR="00043FF6" w:rsidRPr="16D6E02A">
        <w:rPr>
          <w:rFonts w:ascii="Arial" w:eastAsia="Times New Roman" w:hAnsi="Arial" w:cs="Arial"/>
          <w:b/>
          <w:sz w:val="24"/>
          <w:szCs w:val="24"/>
        </w:rPr>
        <w:t xml:space="preserve"> for MGE</w:t>
      </w:r>
      <w:r w:rsidR="00A82BD2" w:rsidRPr="16D6E02A">
        <w:rPr>
          <w:rFonts w:ascii="Arial" w:eastAsia="Times New Roman" w:hAnsi="Arial" w:cs="Arial"/>
          <w:b/>
          <w:sz w:val="24"/>
          <w:szCs w:val="24"/>
        </w:rPr>
        <w:t xml:space="preserve"> </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0C35F3D5" w:rsidR="00575499" w:rsidRPr="00BF0571" w:rsidRDefault="00783B93" w:rsidP="00BF0571">
      <w:pPr>
        <w:pStyle w:val="Heading1"/>
        <w:numPr>
          <w:ilvl w:val="0"/>
          <w:numId w:val="2"/>
        </w:numPr>
        <w:pBdr>
          <w:top w:val="single" w:sz="12" w:space="2" w:color="auto"/>
        </w:pBdr>
      </w:pPr>
      <w:r>
        <w:t xml:space="preserve">Introduction </w:t>
      </w:r>
    </w:p>
    <w:p w14:paraId="2B01AEBD" w14:textId="0035513A" w:rsidR="00653A6B" w:rsidRPr="00D87475" w:rsidRDefault="006051BB" w:rsidP="00653A6B">
      <w:pPr>
        <w:rPr>
          <w:sz w:val="24"/>
          <w:szCs w:val="24"/>
          <w:lang w:val="en-US"/>
        </w:rPr>
      </w:pPr>
      <w:r w:rsidRPr="00D87475">
        <w:rPr>
          <w:sz w:val="24"/>
          <w:szCs w:val="24"/>
          <w:lang w:val="en-US"/>
        </w:rPr>
        <w:t xml:space="preserve">During meeting 117e, it was concluded </w:t>
      </w:r>
      <w:r w:rsidR="00D87475">
        <w:rPr>
          <w:sz w:val="24"/>
          <w:szCs w:val="24"/>
          <w:lang w:val="en-US"/>
        </w:rPr>
        <w:t xml:space="preserve">in the UE capability </w:t>
      </w:r>
      <w:r w:rsidRPr="00D87475">
        <w:rPr>
          <w:sz w:val="24"/>
          <w:szCs w:val="24"/>
          <w:lang w:val="en-US"/>
        </w:rPr>
        <w:t>that:</w:t>
      </w:r>
    </w:p>
    <w:p w14:paraId="32564E75" w14:textId="77777777" w:rsidR="00D87475" w:rsidRDefault="00C118F8" w:rsidP="00D87475">
      <w:pPr>
        <w:pStyle w:val="Doc-title"/>
      </w:pPr>
      <w:hyperlink r:id="rId10" w:tooltip="C:Usersmtk65284Documents3GPPtsg_ranWG2_RL2TSGR2_117-eDocsR2-2203758.zip" w:history="1">
        <w:r w:rsidR="00D87475" w:rsidRPr="00374341">
          <w:rPr>
            <w:rStyle w:val="Hyperlink"/>
          </w:rPr>
          <w:t>R2-2203758</w:t>
        </w:r>
      </w:hyperlink>
      <w:r w:rsidR="00D87475">
        <w:tab/>
        <w:t>[AT117-e][020][MGE] UE capabilites (Intel)</w:t>
      </w:r>
      <w:r w:rsidR="00D87475">
        <w:tab/>
        <w:t>Intel Corporation</w:t>
      </w:r>
      <w:r w:rsidR="00D87475">
        <w:tab/>
        <w:t>discussion</w:t>
      </w:r>
      <w:r w:rsidR="00D87475">
        <w:tab/>
        <w:t>Rel-17</w:t>
      </w:r>
      <w:r w:rsidR="00D87475">
        <w:tab/>
        <w:t>NR_MG_enh-Core</w:t>
      </w:r>
    </w:p>
    <w:p w14:paraId="340CAE61" w14:textId="77777777" w:rsidR="00D87475" w:rsidRDefault="00D87475" w:rsidP="00D87475">
      <w:pPr>
        <w:pStyle w:val="Doc-text2"/>
      </w:pPr>
      <w:r>
        <w:t>DISCUSSION</w:t>
      </w:r>
    </w:p>
    <w:p w14:paraId="658A8AD7" w14:textId="77777777" w:rsidR="00D87475" w:rsidRDefault="00D87475" w:rsidP="00D87475">
      <w:pPr>
        <w:pStyle w:val="Doc-text2"/>
      </w:pPr>
      <w:r>
        <w:t xml:space="preserve">- </w:t>
      </w:r>
      <w:r>
        <w:tab/>
        <w:t xml:space="preserve">Huawei wonder if a R17 UE that does not support NCSG can use the request for gap instead of the R16 need for gap. Apple think this is not currently the assumption, but it could be made possible, prefer clean solution. MTK think that a UE that support NCSG signalling need to support at least one NCSG pattern. Chair think we should not focus on this case for this meeting, but can discuss at next meeting if this should be allowed. </w:t>
      </w:r>
    </w:p>
    <w:p w14:paraId="1FE86ACF" w14:textId="77777777" w:rsidR="00D87475" w:rsidRPr="00D87475" w:rsidRDefault="00D87475" w:rsidP="00653A6B">
      <w:pPr>
        <w:rPr>
          <w:sz w:val="22"/>
          <w:szCs w:val="22"/>
        </w:rPr>
      </w:pPr>
    </w:p>
    <w:p w14:paraId="5DA20785" w14:textId="77777777" w:rsidR="00CC6F8D" w:rsidRPr="00345FFD" w:rsidRDefault="00CC6F8D" w:rsidP="00CC6F8D">
      <w:pPr>
        <w:pStyle w:val="Doc-text2"/>
        <w:rPr>
          <w:b/>
          <w:bCs/>
        </w:rPr>
      </w:pPr>
      <w:r w:rsidRPr="00345FFD">
        <w:rPr>
          <w:b/>
          <w:bCs/>
        </w:rPr>
        <w:t>P1, P3, P5 are agree</w:t>
      </w:r>
      <w:r>
        <w:rPr>
          <w:b/>
          <w:bCs/>
        </w:rPr>
        <w:t>d:</w:t>
      </w:r>
    </w:p>
    <w:p w14:paraId="2C075BEC" w14:textId="77777777" w:rsidR="00CC6F8D" w:rsidRDefault="00CC6F8D" w:rsidP="00CC6F8D">
      <w:pPr>
        <w:pStyle w:val="Agreement"/>
        <w:ind w:left="1619"/>
      </w:pPr>
      <w:r>
        <w:t>introduce (A) UE capability to support NCSG as indicated in RAN4 feature list as a baseline. It can be removed if no longer needed after more input from RAN4 on (B) UE capability to support NCSG pattern.</w:t>
      </w:r>
    </w:p>
    <w:p w14:paraId="315E4813" w14:textId="77777777" w:rsidR="00CC6F8D" w:rsidRDefault="00CC6F8D" w:rsidP="00CC6F8D">
      <w:pPr>
        <w:pStyle w:val="Agreement"/>
        <w:ind w:left="1619"/>
      </w:pPr>
      <w:r>
        <w:t>introduce 1 bit UE capability to support concurrent gap.</w:t>
      </w:r>
    </w:p>
    <w:p w14:paraId="08FFC47E" w14:textId="77777777" w:rsidR="00CC6F8D" w:rsidRDefault="00CC6F8D" w:rsidP="00CC6F8D">
      <w:pPr>
        <w:pStyle w:val="Agreement"/>
        <w:ind w:left="1619"/>
      </w:pPr>
      <w:r>
        <w:t xml:space="preserve">introduce separate UE capability for pre-configured measurement gap as follow: </w:t>
      </w:r>
    </w:p>
    <w:p w14:paraId="5721C31B" w14:textId="77777777" w:rsidR="00CC6F8D" w:rsidRDefault="00CC6F8D" w:rsidP="00CC6F8D">
      <w:pPr>
        <w:pStyle w:val="Agreement"/>
        <w:numPr>
          <w:ilvl w:val="0"/>
          <w:numId w:val="0"/>
        </w:numPr>
        <w:ind w:left="1619"/>
      </w:pPr>
      <w:r>
        <w:t>Pre-configured measurement gap with network-controlled activation and deactivation mechanism</w:t>
      </w:r>
    </w:p>
    <w:p w14:paraId="4546B887" w14:textId="77777777" w:rsidR="00CC6F8D" w:rsidRDefault="00CC6F8D" w:rsidP="00CC6F8D">
      <w:pPr>
        <w:pStyle w:val="Agreement"/>
        <w:numPr>
          <w:ilvl w:val="0"/>
          <w:numId w:val="0"/>
        </w:numPr>
        <w:ind w:left="1619"/>
      </w:pPr>
      <w:r>
        <w:t>Pre-configured measurement gap with UE autonomous activation and deactivation mechanism</w:t>
      </w:r>
    </w:p>
    <w:p w14:paraId="4521E517" w14:textId="77777777" w:rsidR="00CC6F8D" w:rsidRDefault="00CC6F8D" w:rsidP="00CC6F8D">
      <w:pPr>
        <w:pStyle w:val="Doc-text2"/>
      </w:pPr>
    </w:p>
    <w:p w14:paraId="405E7939" w14:textId="77777777" w:rsidR="00CC6F8D" w:rsidRPr="00345FFD" w:rsidRDefault="00CC6F8D" w:rsidP="00CC6F8D">
      <w:pPr>
        <w:pStyle w:val="Doc-text2"/>
        <w:rPr>
          <w:b/>
          <w:bCs/>
        </w:rPr>
      </w:pPr>
      <w:r w:rsidRPr="00345FFD">
        <w:rPr>
          <w:b/>
          <w:bCs/>
        </w:rPr>
        <w:t xml:space="preserve">P2, P4, P6, P7 are also agreed (but need to care to avoid double work with R4): </w:t>
      </w:r>
    </w:p>
    <w:p w14:paraId="035D5FB2" w14:textId="77777777" w:rsidR="00CC6F8D" w:rsidRDefault="00CC6F8D" w:rsidP="00CC6F8D">
      <w:pPr>
        <w:pStyle w:val="Agreement"/>
        <w:ind w:left="1619"/>
      </w:pPr>
      <w:r>
        <w:t>Wait for more input from RAN4 on (B) UE capability to support NCSG pattern.</w:t>
      </w:r>
    </w:p>
    <w:p w14:paraId="302CD6EE" w14:textId="77777777" w:rsidR="00CC6F8D" w:rsidRDefault="00CC6F8D" w:rsidP="00CC6F8D">
      <w:pPr>
        <w:pStyle w:val="Agreement"/>
        <w:ind w:left="1619"/>
      </w:pPr>
      <w:r>
        <w:t xml:space="preserve">FFS additional UE capability for support </w:t>
      </w:r>
      <w:proofErr w:type="spellStart"/>
      <w:r>
        <w:t>perUE</w:t>
      </w:r>
      <w:proofErr w:type="spellEnd"/>
      <w:r>
        <w:t xml:space="preserve"> concurrent gap for index 2 only in addition to concurrent gap.</w:t>
      </w:r>
    </w:p>
    <w:p w14:paraId="433E22D5" w14:textId="77777777" w:rsidR="00CC6F8D" w:rsidRDefault="00CC6F8D" w:rsidP="00CC6F8D">
      <w:pPr>
        <w:pStyle w:val="Agreement"/>
        <w:ind w:left="1619"/>
      </w:pPr>
      <w:r>
        <w:t>FFS on if CA and non-CA case should have separate UE capability.</w:t>
      </w:r>
    </w:p>
    <w:p w14:paraId="41CB0BF6" w14:textId="77777777" w:rsidR="00CC6F8D" w:rsidRDefault="00CC6F8D" w:rsidP="00CC6F8D">
      <w:pPr>
        <w:pStyle w:val="Agreement"/>
        <w:ind w:left="1619"/>
      </w:pPr>
      <w:r>
        <w:t>FFS pre-configured gap should be FR differentiated.</w:t>
      </w:r>
    </w:p>
    <w:p w14:paraId="1ABA1EEE" w14:textId="1879C915" w:rsidR="006051BB" w:rsidRDefault="006051BB" w:rsidP="00653A6B">
      <w:pPr>
        <w:rPr>
          <w:sz w:val="22"/>
          <w:szCs w:val="22"/>
        </w:rPr>
      </w:pPr>
    </w:p>
    <w:p w14:paraId="1323E826" w14:textId="7F4A4D3F" w:rsidR="00D87475" w:rsidRPr="00D87475" w:rsidRDefault="00D87475" w:rsidP="00653A6B">
      <w:pPr>
        <w:rPr>
          <w:sz w:val="24"/>
          <w:szCs w:val="24"/>
        </w:rPr>
      </w:pPr>
      <w:r>
        <w:rPr>
          <w:sz w:val="24"/>
          <w:szCs w:val="24"/>
        </w:rPr>
        <w:t>This contributes are to address the remaining open issues.</w:t>
      </w:r>
    </w:p>
    <w:p w14:paraId="0930F97D" w14:textId="60EBCD4F" w:rsidR="00D12F28" w:rsidRDefault="00783B93" w:rsidP="00B80F68">
      <w:pPr>
        <w:pStyle w:val="Heading1"/>
        <w:numPr>
          <w:ilvl w:val="0"/>
          <w:numId w:val="2"/>
        </w:numPr>
        <w:pBdr>
          <w:top w:val="single" w:sz="12" w:space="2" w:color="auto"/>
        </w:pBdr>
      </w:pPr>
      <w:r>
        <w:lastRenderedPageBreak/>
        <w:t xml:space="preserve">Discussion </w:t>
      </w:r>
    </w:p>
    <w:p w14:paraId="2535BF65" w14:textId="77777777" w:rsidR="004113A0" w:rsidRPr="004113A0" w:rsidRDefault="004113A0" w:rsidP="004113A0">
      <w:pPr>
        <w:pStyle w:val="ListParagraph"/>
        <w:keepNext/>
        <w:keepLines/>
        <w:numPr>
          <w:ilvl w:val="0"/>
          <w:numId w:val="37"/>
        </w:numPr>
        <w:pBdr>
          <w:top w:val="single" w:sz="12" w:space="3" w:color="auto"/>
        </w:pBdr>
        <w:spacing w:before="240"/>
        <w:contextualSpacing w:val="0"/>
        <w:outlineLvl w:val="0"/>
        <w:rPr>
          <w:rFonts w:ascii="Arial" w:hAnsi="Arial"/>
          <w:vanish/>
          <w:sz w:val="36"/>
        </w:rPr>
      </w:pPr>
    </w:p>
    <w:p w14:paraId="7C8E93C3" w14:textId="77777777" w:rsidR="004113A0" w:rsidRPr="004113A0" w:rsidRDefault="004113A0" w:rsidP="004113A0">
      <w:pPr>
        <w:pStyle w:val="ListParagraph"/>
        <w:keepNext/>
        <w:keepLines/>
        <w:numPr>
          <w:ilvl w:val="0"/>
          <w:numId w:val="37"/>
        </w:numPr>
        <w:pBdr>
          <w:top w:val="single" w:sz="12" w:space="3" w:color="auto"/>
        </w:pBdr>
        <w:spacing w:before="240"/>
        <w:contextualSpacing w:val="0"/>
        <w:outlineLvl w:val="0"/>
        <w:rPr>
          <w:rFonts w:ascii="Arial" w:hAnsi="Arial"/>
          <w:vanish/>
          <w:sz w:val="36"/>
        </w:rPr>
      </w:pPr>
    </w:p>
    <w:p w14:paraId="4E415DF6" w14:textId="46748B90" w:rsidR="00903969" w:rsidRDefault="00903969" w:rsidP="00DC2729">
      <w:pPr>
        <w:rPr>
          <w:sz w:val="24"/>
          <w:szCs w:val="24"/>
        </w:rPr>
      </w:pPr>
      <w:r>
        <w:rPr>
          <w:sz w:val="24"/>
          <w:szCs w:val="24"/>
        </w:rPr>
        <w:t>Here is the remaining open issues:</w:t>
      </w:r>
    </w:p>
    <w:p w14:paraId="50F1C4E4" w14:textId="77777777" w:rsidR="00903969" w:rsidRDefault="00903969" w:rsidP="00903969">
      <w:pPr>
        <w:pStyle w:val="Agreement"/>
        <w:ind w:left="1619"/>
      </w:pPr>
      <w:r>
        <w:t xml:space="preserve">FFS additional UE capability for support </w:t>
      </w:r>
      <w:proofErr w:type="spellStart"/>
      <w:r>
        <w:t>perUE</w:t>
      </w:r>
      <w:proofErr w:type="spellEnd"/>
      <w:r>
        <w:t xml:space="preserve"> concurrent gap for index 2 only in addition to concurrent gap.</w:t>
      </w:r>
    </w:p>
    <w:p w14:paraId="661B3345" w14:textId="77777777" w:rsidR="00903969" w:rsidRDefault="00903969" w:rsidP="00903969">
      <w:pPr>
        <w:pStyle w:val="Agreement"/>
        <w:ind w:left="1619"/>
      </w:pPr>
      <w:bookmarkStart w:id="1" w:name="_Hlk100652773"/>
      <w:r>
        <w:t>FFS on if CA and non-CA case should have separate UE capability.</w:t>
      </w:r>
    </w:p>
    <w:bookmarkEnd w:id="1"/>
    <w:p w14:paraId="3C8AD31B" w14:textId="77777777" w:rsidR="00903969" w:rsidRDefault="00903969" w:rsidP="00903969">
      <w:pPr>
        <w:pStyle w:val="Agreement"/>
        <w:ind w:left="1619"/>
      </w:pPr>
      <w:r>
        <w:t>FFS pre-configured gap should be FR differentiated.</w:t>
      </w:r>
    </w:p>
    <w:p w14:paraId="72520E0C" w14:textId="77777777" w:rsidR="00903969" w:rsidRDefault="00903969" w:rsidP="00DC2729">
      <w:pPr>
        <w:rPr>
          <w:sz w:val="24"/>
          <w:szCs w:val="24"/>
        </w:rPr>
      </w:pPr>
    </w:p>
    <w:p w14:paraId="4C37392F" w14:textId="72B21BFD" w:rsidR="00451DC1" w:rsidRDefault="00451DC1" w:rsidP="00DC2729">
      <w:pPr>
        <w:rPr>
          <w:sz w:val="24"/>
          <w:szCs w:val="24"/>
        </w:rPr>
      </w:pPr>
      <w:r w:rsidRPr="00D0683D">
        <w:rPr>
          <w:sz w:val="24"/>
          <w:szCs w:val="24"/>
          <w:u w:val="single"/>
        </w:rPr>
        <w:t xml:space="preserve">Issue </w:t>
      </w:r>
      <w:r w:rsidR="00AE388E" w:rsidRPr="00D0683D">
        <w:rPr>
          <w:sz w:val="24"/>
          <w:szCs w:val="24"/>
          <w:u w:val="single"/>
        </w:rPr>
        <w:t>1</w:t>
      </w:r>
      <w:r>
        <w:rPr>
          <w:sz w:val="24"/>
          <w:szCs w:val="24"/>
        </w:rPr>
        <w:t xml:space="preserve">: </w:t>
      </w:r>
      <w:r w:rsidR="00AE388E" w:rsidRPr="00AE388E">
        <w:rPr>
          <w:sz w:val="24"/>
          <w:szCs w:val="24"/>
        </w:rPr>
        <w:t xml:space="preserve">FFS additional UE capability for support </w:t>
      </w:r>
      <w:proofErr w:type="spellStart"/>
      <w:r w:rsidR="00AE388E" w:rsidRPr="00AE388E">
        <w:rPr>
          <w:sz w:val="24"/>
          <w:szCs w:val="24"/>
        </w:rPr>
        <w:t>perUE</w:t>
      </w:r>
      <w:proofErr w:type="spellEnd"/>
      <w:r w:rsidR="00AE388E" w:rsidRPr="00AE388E">
        <w:rPr>
          <w:sz w:val="24"/>
          <w:szCs w:val="24"/>
        </w:rPr>
        <w:t xml:space="preserve"> concurrent gap for index 2 only in addition to concurrent gap.</w:t>
      </w:r>
    </w:p>
    <w:p w14:paraId="7EBEF779" w14:textId="20FCA0AD" w:rsidR="00050C36" w:rsidRDefault="00AE388E" w:rsidP="00DC2729">
      <w:pPr>
        <w:rPr>
          <w:sz w:val="24"/>
          <w:szCs w:val="24"/>
          <w:lang w:val="en-US"/>
        </w:rPr>
      </w:pPr>
      <w:r>
        <w:rPr>
          <w:sz w:val="24"/>
          <w:szCs w:val="24"/>
          <w:lang w:val="en-US"/>
        </w:rPr>
        <w:t>During email discussion</w:t>
      </w:r>
      <w:r w:rsidR="00E970A8">
        <w:rPr>
          <w:sz w:val="24"/>
          <w:szCs w:val="24"/>
          <w:lang w:val="en-US"/>
        </w:rPr>
        <w:t xml:space="preserve"> [</w:t>
      </w:r>
      <w:r w:rsidR="009602A7">
        <w:rPr>
          <w:sz w:val="24"/>
          <w:szCs w:val="24"/>
          <w:lang w:val="en-US"/>
        </w:rPr>
        <w:t>2</w:t>
      </w:r>
      <w:r w:rsidR="00E970A8">
        <w:rPr>
          <w:sz w:val="24"/>
          <w:szCs w:val="24"/>
          <w:lang w:val="en-US"/>
        </w:rPr>
        <w:t xml:space="preserve">], companies were asked </w:t>
      </w:r>
      <w:r w:rsidR="00057FA4">
        <w:rPr>
          <w:sz w:val="24"/>
          <w:szCs w:val="24"/>
          <w:lang w:val="en-US"/>
        </w:rPr>
        <w:t>if they agree to introduce 1 bit UE capability to support concurrent gap. All 14 companies agree with</w:t>
      </w:r>
      <w:r w:rsidR="00742EFE">
        <w:rPr>
          <w:sz w:val="24"/>
          <w:szCs w:val="24"/>
          <w:lang w:val="en-US"/>
        </w:rPr>
        <w:t xml:space="preserve"> one company added comment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231"/>
        <w:gridCol w:w="6358"/>
      </w:tblGrid>
      <w:tr w:rsidR="00CA7D32" w14:paraId="2B1D8E61" w14:textId="77777777" w:rsidTr="00C118F8">
        <w:tc>
          <w:tcPr>
            <w:tcW w:w="1818" w:type="dxa"/>
            <w:shd w:val="clear" w:color="auto" w:fill="auto"/>
          </w:tcPr>
          <w:p w14:paraId="46B04999" w14:textId="77777777" w:rsidR="00CA7D32" w:rsidRDefault="00CA7D32" w:rsidP="00C118F8">
            <w:pPr>
              <w:spacing w:line="276" w:lineRule="auto"/>
              <w:rPr>
                <w:rFonts w:eastAsia="DengXian"/>
                <w:lang w:eastAsia="zh-CN"/>
              </w:rPr>
            </w:pPr>
            <w:r>
              <w:rPr>
                <w:rFonts w:eastAsia="DengXian"/>
                <w:lang w:eastAsia="zh-CN"/>
              </w:rPr>
              <w:t>Qualcomm incorporated</w:t>
            </w:r>
          </w:p>
        </w:tc>
        <w:tc>
          <w:tcPr>
            <w:tcW w:w="1260" w:type="dxa"/>
            <w:shd w:val="clear" w:color="auto" w:fill="auto"/>
          </w:tcPr>
          <w:p w14:paraId="7404453A" w14:textId="77777777" w:rsidR="00CA7D32" w:rsidRDefault="00CA7D32" w:rsidP="00C118F8">
            <w:pPr>
              <w:spacing w:line="276" w:lineRule="auto"/>
              <w:rPr>
                <w:rFonts w:eastAsia="DengXian"/>
                <w:lang w:eastAsia="zh-CN"/>
              </w:rPr>
            </w:pPr>
            <w:r>
              <w:rPr>
                <w:rFonts w:eastAsia="DengXian"/>
                <w:lang w:eastAsia="zh-CN"/>
              </w:rPr>
              <w:t>Agree … please see comment</w:t>
            </w:r>
          </w:p>
        </w:tc>
        <w:tc>
          <w:tcPr>
            <w:tcW w:w="6776" w:type="dxa"/>
            <w:shd w:val="clear" w:color="auto" w:fill="auto"/>
          </w:tcPr>
          <w:p w14:paraId="62E0A952" w14:textId="77777777" w:rsidR="00CA7D32" w:rsidRDefault="00CA7D32" w:rsidP="00C118F8">
            <w:pPr>
              <w:spacing w:line="276" w:lineRule="auto"/>
            </w:pPr>
            <w:r>
              <w:rPr>
                <w:rFonts w:eastAsia="DengXian"/>
                <w:lang w:eastAsia="zh-CN"/>
              </w:rPr>
              <w:t>We have a concern that the UE may support legacy per-FR gap (</w:t>
            </w:r>
            <w:proofErr w:type="spellStart"/>
            <w:r>
              <w:t>independentGapConfig</w:t>
            </w:r>
            <w:proofErr w:type="spellEnd"/>
            <w:r>
              <w:t xml:space="preserve">) and concurrent gap capability, but UE does not support the concurrent per-FR gaps, i.e. device only supports 2 concurrent per UE gap. </w:t>
            </w:r>
          </w:p>
          <w:p w14:paraId="5FCC9451" w14:textId="77777777" w:rsidR="00CA7D32" w:rsidRDefault="00CA7D32" w:rsidP="00C118F8">
            <w:pPr>
              <w:spacing w:line="276" w:lineRule="auto"/>
              <w:rPr>
                <w:rFonts w:eastAsia="DengXian"/>
              </w:rPr>
            </w:pPr>
            <w:r>
              <w:rPr>
                <w:rFonts w:eastAsia="DengXian"/>
              </w:rPr>
              <w:t>Therefore, we recommend to introduce 2 capabilities instead of 1 capability:</w:t>
            </w:r>
          </w:p>
          <w:p w14:paraId="4662C5FC" w14:textId="77777777" w:rsidR="00CA7D32" w:rsidRDefault="00CA7D32" w:rsidP="00CA7D32">
            <w:pPr>
              <w:numPr>
                <w:ilvl w:val="0"/>
                <w:numId w:val="43"/>
              </w:numPr>
              <w:overflowPunct w:val="0"/>
              <w:autoSpaceDE w:val="0"/>
              <w:autoSpaceDN w:val="0"/>
              <w:adjustRightInd w:val="0"/>
              <w:spacing w:line="276" w:lineRule="auto"/>
              <w:rPr>
                <w:rFonts w:eastAsia="DengXian"/>
                <w:lang w:eastAsia="zh-CN"/>
              </w:rPr>
            </w:pPr>
            <w:proofErr w:type="spellStart"/>
            <w:r>
              <w:rPr>
                <w:rFonts w:eastAsia="DengXian"/>
                <w:lang w:eastAsia="zh-CN"/>
              </w:rPr>
              <w:t>Concurrent_perFR</w:t>
            </w:r>
            <w:proofErr w:type="spellEnd"/>
            <w:r>
              <w:rPr>
                <w:rFonts w:eastAsia="DengXian"/>
                <w:lang w:eastAsia="zh-CN"/>
              </w:rPr>
              <w:t xml:space="preserve"> </w:t>
            </w:r>
            <w:r w:rsidRPr="007A33FF">
              <w:rPr>
                <w:rFonts w:ascii="Wingdings" w:eastAsia="Wingdings" w:hAnsi="Wingdings" w:cs="Wingdings"/>
                <w:lang w:eastAsia="zh-CN"/>
              </w:rPr>
              <w:sym w:font="Wingdings" w:char="F0E0"/>
            </w:r>
            <w:r>
              <w:rPr>
                <w:rFonts w:eastAsia="DengXian"/>
                <w:lang w:eastAsia="zh-CN"/>
              </w:rPr>
              <w:t xml:space="preserve"> UE supports the entire table proposed by RAN4</w:t>
            </w:r>
          </w:p>
          <w:p w14:paraId="5652373A" w14:textId="77777777" w:rsidR="00CA7D32" w:rsidRPr="00BD0AF8" w:rsidRDefault="00CA7D32" w:rsidP="00CA7D32">
            <w:pPr>
              <w:numPr>
                <w:ilvl w:val="0"/>
                <w:numId w:val="43"/>
              </w:numPr>
              <w:overflowPunct w:val="0"/>
              <w:autoSpaceDE w:val="0"/>
              <w:autoSpaceDN w:val="0"/>
              <w:adjustRightInd w:val="0"/>
              <w:spacing w:line="276" w:lineRule="auto"/>
              <w:rPr>
                <w:rFonts w:eastAsia="DengXian"/>
                <w:lang w:eastAsia="zh-CN"/>
              </w:rPr>
            </w:pPr>
            <w:proofErr w:type="spellStart"/>
            <w:r>
              <w:rPr>
                <w:rFonts w:eastAsia="DengXian"/>
                <w:lang w:eastAsia="zh-CN"/>
              </w:rPr>
              <w:t>Concurrent_perUE</w:t>
            </w:r>
            <w:proofErr w:type="spellEnd"/>
            <w:r>
              <w:rPr>
                <w:rFonts w:eastAsia="DengXian"/>
                <w:lang w:eastAsia="zh-CN"/>
              </w:rPr>
              <w:t xml:space="preserve"> </w:t>
            </w:r>
            <w:r w:rsidRPr="007A33FF">
              <w:rPr>
                <w:rFonts w:ascii="Wingdings" w:eastAsia="Wingdings" w:hAnsi="Wingdings" w:cs="Wingdings"/>
                <w:lang w:eastAsia="zh-CN"/>
              </w:rPr>
              <w:sym w:font="Wingdings" w:char="F0E0"/>
            </w:r>
            <w:r>
              <w:rPr>
                <w:rFonts w:eastAsia="DengXian"/>
                <w:lang w:eastAsia="zh-CN"/>
              </w:rPr>
              <w:t xml:space="preserve"> UE supports only index-2 from the table proposed by RAN4</w:t>
            </w:r>
          </w:p>
        </w:tc>
      </w:tr>
    </w:tbl>
    <w:p w14:paraId="0085D40E" w14:textId="58638AFB" w:rsidR="00742EFE" w:rsidRDefault="00742EFE" w:rsidP="00DC2729">
      <w:pPr>
        <w:rPr>
          <w:sz w:val="24"/>
          <w:szCs w:val="24"/>
        </w:rPr>
      </w:pPr>
    </w:p>
    <w:tbl>
      <w:tblPr>
        <w:tblStyle w:val="TableGrid"/>
        <w:tblW w:w="0" w:type="auto"/>
        <w:jc w:val="center"/>
        <w:tblLayout w:type="fixed"/>
        <w:tblLook w:val="04A0" w:firstRow="1" w:lastRow="0" w:firstColumn="1" w:lastColumn="0" w:noHBand="0" w:noVBand="1"/>
      </w:tblPr>
      <w:tblGrid>
        <w:gridCol w:w="988"/>
        <w:gridCol w:w="1134"/>
        <w:gridCol w:w="1134"/>
        <w:gridCol w:w="850"/>
      </w:tblGrid>
      <w:tr w:rsidR="00A87174" w14:paraId="366F46B2" w14:textId="77777777" w:rsidTr="00A87174">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E990DD4"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0B47813"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A87174" w14:paraId="42DF51B2" w14:textId="77777777" w:rsidTr="00A87174">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5F7F3AD" w14:textId="77777777" w:rsidR="00A87174" w:rsidRDefault="00A87174">
            <w:pPr>
              <w:spacing w:after="0"/>
              <w:rPr>
                <w:rFonts w:asciiTheme="minorHAnsi" w:eastAsiaTheme="minorEastAsia" w:hAnsiTheme="minorHAnsi" w:cstheme="minorHAnsi"/>
                <w:b/>
                <w:bCs/>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4C2BF4"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F365D"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155809"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A87174" w14:paraId="45A1B57B" w14:textId="77777777" w:rsidTr="00A87174">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C4E0065"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1D74B"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D1F5A"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8A7FE"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A87174" w14:paraId="675C0BCD" w14:textId="77777777" w:rsidTr="00A87174">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7BC1369"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19A48"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C88EA7"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575FC"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A87174" w14:paraId="5B2DF9DC" w14:textId="77777777" w:rsidTr="00A87174">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13DADB5" w14:textId="77777777" w:rsidR="00A87174" w:rsidRPr="00A864C9" w:rsidRDefault="00A87174">
            <w:pPr>
              <w:spacing w:after="0"/>
              <w:jc w:val="center"/>
              <w:rPr>
                <w:rFonts w:asciiTheme="minorHAnsi" w:eastAsiaTheme="minorEastAsia" w:hAnsiTheme="minorHAnsi" w:cstheme="minorHAnsi"/>
                <w:b/>
                <w:bCs/>
                <w:highlight w:val="yellow"/>
                <w:lang w:val="en-US" w:eastAsia="zh-CN"/>
              </w:rPr>
            </w:pPr>
            <w:r w:rsidRPr="00A864C9">
              <w:rPr>
                <w:rFonts w:asciiTheme="minorHAnsi" w:eastAsiaTheme="minorEastAsia" w:hAnsiTheme="minorHAnsi" w:cstheme="minorHAnsi"/>
                <w:b/>
                <w:bCs/>
                <w:highlight w:val="yellow"/>
                <w:lang w:val="en-US"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3DEAB8" w14:textId="77777777" w:rsidR="00A87174" w:rsidRPr="00A864C9" w:rsidRDefault="00A87174">
            <w:pPr>
              <w:spacing w:after="0"/>
              <w:jc w:val="center"/>
              <w:rPr>
                <w:rFonts w:asciiTheme="minorHAnsi" w:eastAsiaTheme="minorEastAsia" w:hAnsiTheme="minorHAnsi" w:cstheme="minorHAnsi"/>
                <w:b/>
                <w:bCs/>
                <w:highlight w:val="yellow"/>
                <w:lang w:val="en-US" w:eastAsia="zh-CN"/>
              </w:rPr>
            </w:pPr>
            <w:r w:rsidRPr="00A864C9">
              <w:rPr>
                <w:rFonts w:asciiTheme="minorHAnsi" w:eastAsiaTheme="minorEastAsia" w:hAnsiTheme="minorHAnsi" w:cstheme="minorHAnsi"/>
                <w:b/>
                <w:bCs/>
                <w:highlight w:val="yellow"/>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2793F" w14:textId="77777777" w:rsidR="00A87174" w:rsidRPr="00A864C9" w:rsidRDefault="00A87174">
            <w:pPr>
              <w:spacing w:after="0"/>
              <w:jc w:val="center"/>
              <w:rPr>
                <w:rFonts w:asciiTheme="minorHAnsi" w:eastAsiaTheme="minorEastAsia" w:hAnsiTheme="minorHAnsi" w:cstheme="minorHAnsi"/>
                <w:b/>
                <w:bCs/>
                <w:highlight w:val="yellow"/>
                <w:lang w:val="en-US" w:eastAsia="zh-CN"/>
              </w:rPr>
            </w:pPr>
            <w:r w:rsidRPr="00A864C9">
              <w:rPr>
                <w:rFonts w:asciiTheme="minorHAnsi" w:eastAsiaTheme="minorEastAsia" w:hAnsiTheme="minorHAnsi" w:cstheme="minorHAnsi"/>
                <w:b/>
                <w:bCs/>
                <w:highlight w:val="yellow"/>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24F02" w14:textId="77777777" w:rsidR="00A87174" w:rsidRDefault="00A87174">
            <w:pPr>
              <w:spacing w:after="0"/>
              <w:jc w:val="center"/>
              <w:rPr>
                <w:rFonts w:asciiTheme="minorHAnsi" w:eastAsiaTheme="minorEastAsia" w:hAnsiTheme="minorHAnsi" w:cstheme="minorHAnsi"/>
                <w:b/>
                <w:bCs/>
                <w:lang w:val="en-US" w:eastAsia="zh-CN"/>
              </w:rPr>
            </w:pPr>
            <w:r w:rsidRPr="00A864C9">
              <w:rPr>
                <w:rFonts w:asciiTheme="minorHAnsi" w:eastAsiaTheme="minorEastAsia" w:hAnsiTheme="minorHAnsi" w:cstheme="minorHAnsi"/>
                <w:b/>
                <w:bCs/>
                <w:highlight w:val="yellow"/>
                <w:lang w:val="en-US" w:eastAsia="zh-CN"/>
              </w:rPr>
              <w:t>2</w:t>
            </w:r>
          </w:p>
        </w:tc>
      </w:tr>
      <w:tr w:rsidR="00A87174" w14:paraId="158F2FA9" w14:textId="77777777" w:rsidTr="00A87174">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DD749C3"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57357"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69E9A"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4F7D85"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A87174" w14:paraId="64389CE8" w14:textId="77777777" w:rsidTr="00A87174">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1241FCA"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46777"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22D54"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71B4F9"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A87174" w14:paraId="57C757FD" w14:textId="77777777" w:rsidTr="00A87174">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AE8520F"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10B39"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87A9F"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C51BC6" w14:textId="77777777" w:rsidR="00A87174" w:rsidRDefault="00A87174">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bl>
    <w:p w14:paraId="7DD7944C" w14:textId="265C3BC1" w:rsidR="005A79E8" w:rsidRDefault="005A79E8" w:rsidP="00DC2729">
      <w:pPr>
        <w:rPr>
          <w:sz w:val="24"/>
          <w:szCs w:val="24"/>
        </w:rPr>
      </w:pPr>
    </w:p>
    <w:p w14:paraId="3B6D151C" w14:textId="728F50C4" w:rsidR="00FD73F8" w:rsidRDefault="00FD73F8" w:rsidP="00DC2729">
      <w:pPr>
        <w:rPr>
          <w:sz w:val="24"/>
          <w:szCs w:val="24"/>
        </w:rPr>
      </w:pPr>
      <w:r>
        <w:rPr>
          <w:sz w:val="24"/>
          <w:szCs w:val="24"/>
        </w:rPr>
        <w:t>RAN4 WF on concurrent gap [3]</w:t>
      </w:r>
      <w:r w:rsidR="00844146">
        <w:rPr>
          <w:sz w:val="24"/>
          <w:szCs w:val="24"/>
        </w:rPr>
        <w:t xml:space="preserve"> has concluded </w:t>
      </w:r>
      <w:r w:rsidR="00E42516">
        <w:rPr>
          <w:sz w:val="24"/>
          <w:szCs w:val="24"/>
        </w:rPr>
        <w:t xml:space="preserve">not to introduce </w:t>
      </w:r>
      <w:r w:rsidR="00B67ED4">
        <w:rPr>
          <w:sz w:val="24"/>
          <w:szCs w:val="24"/>
        </w:rPr>
        <w:t>UE capability indication of supported gap combination index in the table.</w:t>
      </w:r>
      <w:r w:rsidR="00E42516">
        <w:rPr>
          <w:sz w:val="24"/>
          <w:szCs w:val="24"/>
        </w:rPr>
        <w:t xml:space="preserve"> Therefore, we think we should respect RAN4 decision unless there is a very strong technical argument and companies support. </w:t>
      </w:r>
    </w:p>
    <w:p w14:paraId="7A9B0330" w14:textId="4E833438" w:rsidR="00CA7D32" w:rsidRPr="005A79E8" w:rsidRDefault="005A79E8" w:rsidP="00DC2729">
      <w:pPr>
        <w:rPr>
          <w:b/>
          <w:bCs/>
          <w:sz w:val="24"/>
          <w:szCs w:val="24"/>
        </w:rPr>
      </w:pPr>
      <w:r w:rsidRPr="005A79E8">
        <w:rPr>
          <w:b/>
          <w:bCs/>
          <w:sz w:val="24"/>
          <w:szCs w:val="24"/>
        </w:rPr>
        <w:t xml:space="preserve">Proposal 1: </w:t>
      </w:r>
      <w:r w:rsidR="00E42516">
        <w:rPr>
          <w:b/>
          <w:bCs/>
          <w:sz w:val="24"/>
          <w:szCs w:val="24"/>
        </w:rPr>
        <w:t xml:space="preserve">RAN2 do not introduce </w:t>
      </w:r>
      <w:r w:rsidR="009346AC">
        <w:rPr>
          <w:b/>
          <w:bCs/>
          <w:sz w:val="24"/>
          <w:szCs w:val="24"/>
        </w:rPr>
        <w:t>addition</w:t>
      </w:r>
      <w:r w:rsidR="00536747">
        <w:rPr>
          <w:b/>
          <w:bCs/>
          <w:sz w:val="24"/>
          <w:szCs w:val="24"/>
        </w:rPr>
        <w:t>al</w:t>
      </w:r>
      <w:r w:rsidR="009346AC">
        <w:rPr>
          <w:b/>
          <w:bCs/>
          <w:sz w:val="24"/>
          <w:szCs w:val="24"/>
        </w:rPr>
        <w:t xml:space="preserve"> UE capability for index 2.</w:t>
      </w:r>
    </w:p>
    <w:p w14:paraId="7316035B" w14:textId="77777777" w:rsidR="005A79E8" w:rsidRDefault="005A79E8" w:rsidP="00DC2729">
      <w:pPr>
        <w:rPr>
          <w:sz w:val="24"/>
          <w:szCs w:val="24"/>
          <w:u w:val="single"/>
          <w:lang w:val="en-US"/>
        </w:rPr>
      </w:pPr>
    </w:p>
    <w:p w14:paraId="0C79D8EE" w14:textId="407861A1" w:rsidR="00FC4263" w:rsidRDefault="005A79E8" w:rsidP="00DC2729">
      <w:pPr>
        <w:rPr>
          <w:sz w:val="24"/>
          <w:szCs w:val="24"/>
          <w:lang w:val="en-US"/>
        </w:rPr>
      </w:pPr>
      <w:r w:rsidRPr="005A79E8">
        <w:rPr>
          <w:sz w:val="24"/>
          <w:szCs w:val="24"/>
          <w:u w:val="single"/>
          <w:lang w:val="en-US"/>
        </w:rPr>
        <w:lastRenderedPageBreak/>
        <w:t>Issue 2</w:t>
      </w:r>
      <w:r>
        <w:rPr>
          <w:sz w:val="24"/>
          <w:szCs w:val="24"/>
          <w:lang w:val="en-US"/>
        </w:rPr>
        <w:t xml:space="preserve">: </w:t>
      </w:r>
      <w:r w:rsidRPr="005A79E8">
        <w:rPr>
          <w:sz w:val="24"/>
          <w:szCs w:val="24"/>
          <w:lang w:val="en-US"/>
        </w:rPr>
        <w:t>FFS on if CA and non-CA case should have separate UE capability.</w:t>
      </w:r>
    </w:p>
    <w:p w14:paraId="11572E00" w14:textId="6E35EB61" w:rsidR="00FC4263" w:rsidRDefault="00241738" w:rsidP="00DC2729">
      <w:pPr>
        <w:rPr>
          <w:sz w:val="24"/>
          <w:szCs w:val="24"/>
          <w:lang w:val="en-US"/>
        </w:rPr>
      </w:pPr>
      <w:r>
        <w:rPr>
          <w:sz w:val="24"/>
          <w:szCs w:val="24"/>
          <w:lang w:val="en-US"/>
        </w:rPr>
        <w:t xml:space="preserve">During the same email discussion </w:t>
      </w:r>
      <w:r w:rsidR="009602A7">
        <w:rPr>
          <w:sz w:val="24"/>
          <w:szCs w:val="24"/>
          <w:lang w:val="en-US"/>
        </w:rPr>
        <w:t>[2]</w:t>
      </w:r>
      <w:r>
        <w:rPr>
          <w:sz w:val="24"/>
          <w:szCs w:val="24"/>
          <w:lang w:val="en-US"/>
        </w:rPr>
        <w:t xml:space="preserve">, companies were </w:t>
      </w:r>
      <w:r w:rsidR="00FD22AF">
        <w:rPr>
          <w:sz w:val="24"/>
          <w:szCs w:val="24"/>
          <w:lang w:val="en-US"/>
        </w:rPr>
        <w:t>asking</w:t>
      </w:r>
      <w:r>
        <w:rPr>
          <w:sz w:val="24"/>
          <w:szCs w:val="24"/>
          <w:lang w:val="en-US"/>
        </w:rPr>
        <w:t xml:space="preserve"> if introduction of separate UE capability for pre-configured measurement gap for network-controlled and UE autonomous activation/ deactivation. All 14 companies agree to support introduc</w:t>
      </w:r>
      <w:r w:rsidR="00EC4C3B">
        <w:rPr>
          <w:sz w:val="24"/>
          <w:szCs w:val="24"/>
          <w:lang w:val="en-US"/>
        </w:rPr>
        <w:t xml:space="preserve">tion of separate UE capability </w:t>
      </w:r>
      <w:r w:rsidR="00476C71" w:rsidRPr="00476C71">
        <w:rPr>
          <w:sz w:val="24"/>
          <w:szCs w:val="24"/>
          <w:lang w:val="en-US"/>
        </w:rPr>
        <w:t>for pre-configured measurement gap for network-controlled and UE autonomous activation/ deactivation mechanism.</w:t>
      </w:r>
      <w:r w:rsidR="00476C71">
        <w:rPr>
          <w:sz w:val="24"/>
          <w:szCs w:val="24"/>
          <w:lang w:val="en-US"/>
        </w:rPr>
        <w:t xml:space="preserve"> In addition, following comments were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390"/>
        <w:gridCol w:w="6217"/>
      </w:tblGrid>
      <w:tr w:rsidR="00650B23" w14:paraId="5FAA3821" w14:textId="77777777" w:rsidTr="00C118F8">
        <w:tc>
          <w:tcPr>
            <w:tcW w:w="1818" w:type="dxa"/>
            <w:shd w:val="clear" w:color="auto" w:fill="auto"/>
          </w:tcPr>
          <w:p w14:paraId="79E76945" w14:textId="77777777" w:rsidR="00650B23" w:rsidRDefault="00650B23" w:rsidP="00C118F8">
            <w:pPr>
              <w:spacing w:line="276" w:lineRule="auto"/>
              <w:rPr>
                <w:rFonts w:eastAsia="DengXian"/>
                <w:lang w:eastAsia="zh-CN"/>
              </w:rPr>
            </w:pPr>
            <w:r>
              <w:rPr>
                <w:rFonts w:eastAsia="DengXian" w:hint="eastAsia"/>
                <w:lang w:eastAsia="zh-CN"/>
              </w:rPr>
              <w:t>O</w:t>
            </w:r>
            <w:r>
              <w:rPr>
                <w:rFonts w:eastAsia="DengXian"/>
                <w:lang w:eastAsia="zh-CN"/>
              </w:rPr>
              <w:t>PPO</w:t>
            </w:r>
          </w:p>
        </w:tc>
        <w:tc>
          <w:tcPr>
            <w:tcW w:w="1440" w:type="dxa"/>
            <w:shd w:val="clear" w:color="auto" w:fill="auto"/>
          </w:tcPr>
          <w:p w14:paraId="3DBE68F0" w14:textId="77777777" w:rsidR="00650B23" w:rsidRPr="00A170A2" w:rsidRDefault="00650B23" w:rsidP="00C118F8">
            <w:pPr>
              <w:spacing w:line="276" w:lineRule="auto"/>
              <w:rPr>
                <w:rFonts w:eastAsia="DengXian"/>
                <w:lang w:eastAsia="zh-CN"/>
              </w:rPr>
            </w:pPr>
            <w:r>
              <w:rPr>
                <w:rFonts w:eastAsia="DengXian"/>
                <w:lang w:eastAsia="zh-CN"/>
              </w:rPr>
              <w:t xml:space="preserve">Agree </w:t>
            </w:r>
          </w:p>
        </w:tc>
        <w:tc>
          <w:tcPr>
            <w:tcW w:w="6596" w:type="dxa"/>
            <w:shd w:val="clear" w:color="auto" w:fill="auto"/>
          </w:tcPr>
          <w:p w14:paraId="4CCC962E" w14:textId="77777777" w:rsidR="00650B23" w:rsidRPr="00E91607" w:rsidRDefault="00650B23" w:rsidP="00C118F8">
            <w:pPr>
              <w:spacing w:line="276" w:lineRule="auto"/>
              <w:rPr>
                <w:rFonts w:eastAsia="DengXian"/>
                <w:lang w:eastAsia="zh-CN"/>
              </w:rPr>
            </w:pPr>
            <w:r w:rsidRPr="00E91607">
              <w:rPr>
                <w:rFonts w:eastAsia="DengXian"/>
                <w:lang w:eastAsia="zh-CN"/>
              </w:rPr>
              <w:t>I wonder whether we need one bit capability to say it is for CA case or non-CA case in pre-configured gap case.</w:t>
            </w:r>
          </w:p>
        </w:tc>
      </w:tr>
    </w:tbl>
    <w:p w14:paraId="42027F74" w14:textId="57401B3E" w:rsidR="00476C71" w:rsidRDefault="00476C71" w:rsidP="00DC2729">
      <w:pPr>
        <w:rPr>
          <w:sz w:val="24"/>
          <w:szCs w:val="24"/>
        </w:rPr>
      </w:pPr>
    </w:p>
    <w:p w14:paraId="5161FCE1" w14:textId="7F4B826C" w:rsidR="0025251D" w:rsidRDefault="004C777E" w:rsidP="00DC2729">
      <w:pPr>
        <w:rPr>
          <w:sz w:val="24"/>
          <w:szCs w:val="24"/>
        </w:rPr>
      </w:pPr>
      <w:r>
        <w:rPr>
          <w:sz w:val="24"/>
          <w:szCs w:val="24"/>
        </w:rPr>
        <w:t xml:space="preserve">RAN4 didn’t have a separate UE capability for CA and non-CA case. As for network-controlled, there is not much difference </w:t>
      </w:r>
      <w:r w:rsidR="00C05AC5">
        <w:rPr>
          <w:sz w:val="24"/>
          <w:szCs w:val="24"/>
        </w:rPr>
        <w:t>for UE operation, therefore, at least for network-controlled activation/deactivation, there is no need to introduce CA and non-CA support for pre-configured gap.</w:t>
      </w:r>
    </w:p>
    <w:p w14:paraId="0ED76D30" w14:textId="3CECE0FB" w:rsidR="00C05AC5" w:rsidRPr="00F9108E" w:rsidRDefault="00C05AC5" w:rsidP="00DC2729">
      <w:pPr>
        <w:rPr>
          <w:b/>
          <w:bCs/>
          <w:sz w:val="24"/>
          <w:szCs w:val="24"/>
        </w:rPr>
      </w:pPr>
      <w:r w:rsidRPr="00F9108E">
        <w:rPr>
          <w:b/>
          <w:bCs/>
          <w:sz w:val="24"/>
          <w:szCs w:val="24"/>
        </w:rPr>
        <w:t>Proposal 2: For network-controlled</w:t>
      </w:r>
      <w:r w:rsidR="00F9108E" w:rsidRPr="00F9108E">
        <w:rPr>
          <w:b/>
          <w:bCs/>
          <w:sz w:val="24"/>
          <w:szCs w:val="24"/>
        </w:rPr>
        <w:t xml:space="preserve"> activation/ deactivation, no addition</w:t>
      </w:r>
      <w:r w:rsidR="00536747">
        <w:rPr>
          <w:b/>
          <w:bCs/>
          <w:sz w:val="24"/>
          <w:szCs w:val="24"/>
        </w:rPr>
        <w:t>al</w:t>
      </w:r>
      <w:r w:rsidR="00F9108E" w:rsidRPr="00F9108E">
        <w:rPr>
          <w:b/>
          <w:bCs/>
          <w:sz w:val="24"/>
          <w:szCs w:val="24"/>
        </w:rPr>
        <w:t xml:space="preserve"> UE capability to distinguish CA and non-CA case for pre-configured gap.</w:t>
      </w:r>
    </w:p>
    <w:p w14:paraId="31D2BA9B" w14:textId="44E0FBD3" w:rsidR="00891A44" w:rsidRDefault="00F9108E" w:rsidP="00DC2729">
      <w:pPr>
        <w:rPr>
          <w:sz w:val="24"/>
          <w:szCs w:val="24"/>
        </w:rPr>
      </w:pPr>
      <w:r>
        <w:rPr>
          <w:sz w:val="24"/>
          <w:szCs w:val="24"/>
        </w:rPr>
        <w:t xml:space="preserve">As for UE autonomous activation/deactivation, the </w:t>
      </w:r>
      <w:r w:rsidR="00841436">
        <w:rPr>
          <w:sz w:val="24"/>
          <w:szCs w:val="24"/>
        </w:rPr>
        <w:t xml:space="preserve">rule will be specified in RAN4 specification. </w:t>
      </w:r>
      <w:r w:rsidR="00891A44">
        <w:rPr>
          <w:sz w:val="24"/>
          <w:szCs w:val="24"/>
        </w:rPr>
        <w:t xml:space="preserve">And RAN4 has to indicate there will be a different in term of UE operation for CA and non-CA. Therefore, we suggest leaving this to RAN4 when the rule is well-defined. </w:t>
      </w:r>
    </w:p>
    <w:p w14:paraId="48B27F93" w14:textId="79BA22B3" w:rsidR="00891A44" w:rsidRPr="00891A44" w:rsidRDefault="00891A44" w:rsidP="00DC2729">
      <w:pPr>
        <w:rPr>
          <w:b/>
          <w:bCs/>
          <w:sz w:val="24"/>
          <w:szCs w:val="24"/>
        </w:rPr>
      </w:pPr>
      <w:r w:rsidRPr="00891A44">
        <w:rPr>
          <w:b/>
          <w:bCs/>
          <w:sz w:val="24"/>
          <w:szCs w:val="24"/>
        </w:rPr>
        <w:t>Proposal 3: Leave UE capability for CA and non-</w:t>
      </w:r>
      <w:r w:rsidR="00A649D0" w:rsidRPr="00891A44">
        <w:rPr>
          <w:b/>
          <w:bCs/>
          <w:sz w:val="24"/>
          <w:szCs w:val="24"/>
        </w:rPr>
        <w:t>C</w:t>
      </w:r>
      <w:r w:rsidR="00A649D0">
        <w:rPr>
          <w:b/>
          <w:bCs/>
          <w:sz w:val="24"/>
          <w:szCs w:val="24"/>
        </w:rPr>
        <w:t>A</w:t>
      </w:r>
      <w:r w:rsidR="00A649D0" w:rsidRPr="00891A44">
        <w:rPr>
          <w:b/>
          <w:bCs/>
          <w:sz w:val="24"/>
          <w:szCs w:val="24"/>
        </w:rPr>
        <w:t xml:space="preserve"> </w:t>
      </w:r>
      <w:r w:rsidRPr="00891A44">
        <w:rPr>
          <w:b/>
          <w:bCs/>
          <w:sz w:val="24"/>
          <w:szCs w:val="24"/>
        </w:rPr>
        <w:t>of the UE autonomous activation/deactivation to RAN4 once the rule is well defined.</w:t>
      </w:r>
    </w:p>
    <w:p w14:paraId="6945F1EB" w14:textId="77777777" w:rsidR="006212AB" w:rsidRDefault="006212AB" w:rsidP="006212AB">
      <w:pPr>
        <w:rPr>
          <w:sz w:val="24"/>
          <w:szCs w:val="24"/>
          <w:u w:val="single"/>
          <w:lang w:val="en-US"/>
        </w:rPr>
      </w:pPr>
    </w:p>
    <w:p w14:paraId="4B3ECB61" w14:textId="430D1E08" w:rsidR="006212AB" w:rsidRDefault="006212AB" w:rsidP="006212AB">
      <w:pPr>
        <w:rPr>
          <w:sz w:val="24"/>
          <w:szCs w:val="24"/>
          <w:lang w:val="en-US"/>
        </w:rPr>
      </w:pPr>
      <w:r w:rsidRPr="008658CA">
        <w:rPr>
          <w:sz w:val="24"/>
          <w:szCs w:val="24"/>
          <w:u w:val="single"/>
          <w:lang w:val="en-US"/>
        </w:rPr>
        <w:t>Issue 3</w:t>
      </w:r>
      <w:r>
        <w:rPr>
          <w:sz w:val="24"/>
          <w:szCs w:val="24"/>
          <w:lang w:val="en-US"/>
        </w:rPr>
        <w:t xml:space="preserve">: </w:t>
      </w:r>
      <w:r w:rsidRPr="008658CA">
        <w:rPr>
          <w:sz w:val="24"/>
          <w:szCs w:val="24"/>
          <w:lang w:val="en-US"/>
        </w:rPr>
        <w:t>FFS pre-configured gap should be FR differentiated.</w:t>
      </w:r>
    </w:p>
    <w:p w14:paraId="79BDB71D" w14:textId="0651EEF8" w:rsidR="006212AB" w:rsidRPr="000518CF" w:rsidRDefault="006212AB" w:rsidP="00DC2729">
      <w:pPr>
        <w:rPr>
          <w:sz w:val="24"/>
          <w:szCs w:val="24"/>
          <w:lang w:val="en-US"/>
        </w:rPr>
      </w:pPr>
      <w:r>
        <w:rPr>
          <w:sz w:val="24"/>
          <w:szCs w:val="24"/>
          <w:lang w:val="en-US"/>
        </w:rPr>
        <w:t xml:space="preserve">The last issue, </w:t>
      </w:r>
      <w:r w:rsidR="000518CF">
        <w:rPr>
          <w:sz w:val="24"/>
          <w:szCs w:val="24"/>
          <w:lang w:val="en-US"/>
        </w:rPr>
        <w:t xml:space="preserve">one company suggested the UE capability for pre-configured gap should be FR differentiated.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401"/>
        <w:gridCol w:w="6180"/>
      </w:tblGrid>
      <w:tr w:rsidR="008658CA" w14:paraId="21F6FCB2" w14:textId="77777777" w:rsidTr="00C118F8">
        <w:tc>
          <w:tcPr>
            <w:tcW w:w="1818" w:type="dxa"/>
            <w:shd w:val="clear" w:color="auto" w:fill="auto"/>
          </w:tcPr>
          <w:p w14:paraId="6BBC596D" w14:textId="77777777" w:rsidR="008658CA" w:rsidRDefault="008658CA" w:rsidP="00C118F8">
            <w:pPr>
              <w:spacing w:line="276" w:lineRule="auto"/>
              <w:rPr>
                <w:rFonts w:eastAsia="DengXian"/>
                <w:lang w:eastAsia="zh-CN"/>
              </w:rPr>
            </w:pPr>
            <w:r>
              <w:rPr>
                <w:rFonts w:eastAsia="DengXian"/>
                <w:lang w:eastAsia="zh-CN"/>
              </w:rPr>
              <w:t>Qualcomm incorporated</w:t>
            </w:r>
          </w:p>
        </w:tc>
        <w:tc>
          <w:tcPr>
            <w:tcW w:w="1440" w:type="dxa"/>
            <w:shd w:val="clear" w:color="auto" w:fill="auto"/>
          </w:tcPr>
          <w:p w14:paraId="33BF979F" w14:textId="77777777" w:rsidR="008658CA" w:rsidRDefault="008658CA" w:rsidP="00C118F8">
            <w:pPr>
              <w:spacing w:line="276" w:lineRule="auto"/>
              <w:rPr>
                <w:rFonts w:eastAsia="DengXian"/>
                <w:lang w:eastAsia="zh-CN"/>
              </w:rPr>
            </w:pPr>
            <w:r>
              <w:rPr>
                <w:rFonts w:eastAsia="DengXian"/>
                <w:lang w:eastAsia="zh-CN"/>
              </w:rPr>
              <w:t>Agree … please see comment</w:t>
            </w:r>
          </w:p>
        </w:tc>
        <w:tc>
          <w:tcPr>
            <w:tcW w:w="6596" w:type="dxa"/>
            <w:shd w:val="clear" w:color="auto" w:fill="auto"/>
          </w:tcPr>
          <w:p w14:paraId="58286D53" w14:textId="77777777" w:rsidR="008658CA" w:rsidRPr="00E91607" w:rsidRDefault="008658CA" w:rsidP="00C118F8">
            <w:pPr>
              <w:spacing w:line="276" w:lineRule="auto"/>
              <w:rPr>
                <w:rFonts w:eastAsia="DengXian"/>
                <w:lang w:eastAsia="zh-CN"/>
              </w:rPr>
            </w:pPr>
            <w:r>
              <w:rPr>
                <w:rFonts w:eastAsia="DengXian"/>
                <w:lang w:eastAsia="zh-CN"/>
              </w:rPr>
              <w:t>We strongly recommend t</w:t>
            </w:r>
            <w:r w:rsidRPr="00B25D95">
              <w:rPr>
                <w:rFonts w:eastAsia="DengXian"/>
                <w:lang w:eastAsia="zh-CN"/>
              </w:rPr>
              <w:t xml:space="preserve">he capability </w:t>
            </w:r>
            <w:r>
              <w:rPr>
                <w:rFonts w:eastAsia="DengXian"/>
                <w:lang w:eastAsia="zh-CN"/>
              </w:rPr>
              <w:t xml:space="preserve">to </w:t>
            </w:r>
            <w:r w:rsidRPr="00B25D95">
              <w:rPr>
                <w:rFonts w:eastAsia="DengXian"/>
                <w:lang w:eastAsia="zh-CN"/>
              </w:rPr>
              <w:t xml:space="preserve">be </w:t>
            </w:r>
            <w:r w:rsidRPr="00BD0AF8">
              <w:rPr>
                <w:rFonts w:eastAsia="DengXian"/>
                <w:b/>
                <w:bCs/>
                <w:i/>
                <w:iCs/>
                <w:lang w:eastAsia="zh-CN"/>
              </w:rPr>
              <w:t>FR Differentiated</w:t>
            </w:r>
            <w:r>
              <w:rPr>
                <w:rFonts w:eastAsia="DengXian"/>
                <w:lang w:eastAsia="zh-CN"/>
              </w:rPr>
              <w:t xml:space="preserve"> for practical deployment (interoperability testing).</w:t>
            </w:r>
          </w:p>
        </w:tc>
      </w:tr>
    </w:tbl>
    <w:p w14:paraId="2029E2CD" w14:textId="402CE835" w:rsidR="00FC4263" w:rsidRDefault="00FC4263" w:rsidP="00DC2729">
      <w:pPr>
        <w:rPr>
          <w:sz w:val="24"/>
          <w:szCs w:val="24"/>
        </w:rPr>
      </w:pPr>
    </w:p>
    <w:p w14:paraId="15D502E9" w14:textId="74D21D0B" w:rsidR="007A7900" w:rsidRPr="008658CA" w:rsidRDefault="007A7900" w:rsidP="00DC2729">
      <w:pPr>
        <w:rPr>
          <w:sz w:val="24"/>
          <w:szCs w:val="24"/>
        </w:rPr>
      </w:pPr>
      <w:r>
        <w:rPr>
          <w:sz w:val="24"/>
          <w:szCs w:val="24"/>
        </w:rPr>
        <w:t>However, in RAN4 feature list</w:t>
      </w:r>
      <w:r w:rsidR="00550728">
        <w:rPr>
          <w:sz w:val="24"/>
          <w:szCs w:val="24"/>
        </w:rPr>
        <w:t xml:space="preserve"> [5]</w:t>
      </w:r>
      <w:r>
        <w:rPr>
          <w:sz w:val="24"/>
          <w:szCs w:val="24"/>
        </w:rPr>
        <w:t xml:space="preserve">, </w:t>
      </w:r>
      <w:r w:rsidR="00CB2DF1">
        <w:rPr>
          <w:sz w:val="24"/>
          <w:szCs w:val="24"/>
        </w:rPr>
        <w:t xml:space="preserve">a </w:t>
      </w:r>
      <w:r w:rsidR="00394670">
        <w:rPr>
          <w:sz w:val="24"/>
          <w:szCs w:val="24"/>
        </w:rPr>
        <w:t>simple summary is as followed</w:t>
      </w:r>
      <w:r w:rsidR="00CC00D9">
        <w:rPr>
          <w:sz w:val="24"/>
          <w:szCs w:val="24"/>
        </w:rPr>
        <w:t xml:space="preserve">. It was discussed in RAN4 with LS[4] to RAN2 for the UE capability for pre-configured gap which is not needed to be FR differentiated. Therefore, we think we should respect RAN4 decision </w:t>
      </w:r>
      <w:r w:rsidR="00816C97">
        <w:rPr>
          <w:sz w:val="24"/>
          <w:szCs w:val="24"/>
        </w:rPr>
        <w:t xml:space="preserve">unless there is very strong technical argument and majority support. </w:t>
      </w:r>
      <w:r>
        <w:rPr>
          <w:sz w:val="24"/>
          <w:szCs w:val="24"/>
        </w:rPr>
        <w:t xml:space="preserve"> </w:t>
      </w:r>
    </w:p>
    <w:p w14:paraId="06C74DB2" w14:textId="1099E8B8" w:rsidR="00CF4A4C" w:rsidRDefault="00CF4A4C" w:rsidP="006E3CCE">
      <w:pPr>
        <w:rPr>
          <w:sz w:val="22"/>
          <w:szCs w:val="22"/>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1816"/>
        <w:gridCol w:w="1440"/>
        <w:gridCol w:w="1440"/>
        <w:gridCol w:w="1260"/>
      </w:tblGrid>
      <w:tr w:rsidR="0063680B" w:rsidRPr="005F01E4" w14:paraId="74B45FE1" w14:textId="77777777" w:rsidTr="00394670">
        <w:trPr>
          <w:trHeight w:val="2145"/>
        </w:trPr>
        <w:tc>
          <w:tcPr>
            <w:tcW w:w="1130" w:type="dxa"/>
            <w:tcBorders>
              <w:top w:val="single" w:sz="4" w:space="0" w:color="auto"/>
              <w:left w:val="single" w:sz="4" w:space="0" w:color="auto"/>
              <w:bottom w:val="single" w:sz="4" w:space="0" w:color="auto"/>
              <w:right w:val="single" w:sz="4" w:space="0" w:color="auto"/>
            </w:tcBorders>
            <w:hideMark/>
          </w:tcPr>
          <w:p w14:paraId="5160D28F" w14:textId="77777777" w:rsidR="0063680B" w:rsidRPr="005F01E4" w:rsidRDefault="0063680B" w:rsidP="005F01E4">
            <w:pPr>
              <w:keepNext/>
              <w:keepLines/>
              <w:rPr>
                <w:rFonts w:ascii="Arial" w:eastAsiaTheme="minorEastAsia" w:hAnsi="Arial" w:cs="Arial"/>
                <w:b/>
                <w:bCs/>
                <w:sz w:val="18"/>
                <w:szCs w:val="18"/>
                <w:lang w:eastAsia="zh-CN"/>
              </w:rPr>
            </w:pPr>
            <w:r w:rsidRPr="005F01E4">
              <w:rPr>
                <w:rFonts w:ascii="Arial" w:eastAsiaTheme="minorEastAsia" w:hAnsi="Arial" w:cs="Arial"/>
                <w:b/>
                <w:bCs/>
                <w:sz w:val="18"/>
                <w:szCs w:val="18"/>
                <w:lang w:eastAsia="zh-CN"/>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A7A9CCE" w14:textId="77777777" w:rsidR="0063680B" w:rsidRPr="005F01E4" w:rsidRDefault="0063680B" w:rsidP="005F01E4">
            <w:pPr>
              <w:keepNext/>
              <w:keepLines/>
              <w:rPr>
                <w:rFonts w:ascii="Arial" w:eastAsia="Microsoft YaHei UI" w:hAnsi="Arial" w:cs="Arial"/>
                <w:b/>
                <w:bCs/>
                <w:color w:val="000000"/>
                <w:sz w:val="18"/>
                <w:szCs w:val="18"/>
              </w:rPr>
            </w:pPr>
            <w:r w:rsidRPr="005F01E4">
              <w:rPr>
                <w:rFonts w:ascii="Arial" w:eastAsia="Microsoft YaHei UI" w:hAnsi="Arial" w:cs="Arial"/>
                <w:b/>
                <w:bCs/>
                <w:color w:val="000000"/>
                <w:sz w:val="18"/>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CDE510C" w14:textId="77777777" w:rsidR="0063680B" w:rsidRPr="005F01E4" w:rsidRDefault="0063680B" w:rsidP="005F01E4">
            <w:pPr>
              <w:keepNext/>
              <w:keepLines/>
              <w:rPr>
                <w:rFonts w:ascii="Arial" w:eastAsia="Microsoft YaHei UI" w:hAnsi="Arial" w:cs="Arial"/>
                <w:b/>
                <w:bCs/>
                <w:color w:val="000000"/>
                <w:sz w:val="18"/>
                <w:szCs w:val="18"/>
              </w:rPr>
            </w:pPr>
            <w:r w:rsidRPr="005F01E4">
              <w:rPr>
                <w:rFonts w:ascii="Arial" w:eastAsia="Microsoft YaHei UI" w:hAnsi="Arial" w:cs="Arial"/>
                <w:b/>
                <w:bCs/>
                <w:color w:val="000000"/>
                <w:sz w:val="18"/>
                <w:szCs w:val="18"/>
              </w:rPr>
              <w:t>Feature group</w:t>
            </w:r>
          </w:p>
        </w:tc>
        <w:tc>
          <w:tcPr>
            <w:tcW w:w="1816" w:type="dxa"/>
            <w:tcBorders>
              <w:top w:val="single" w:sz="4" w:space="0" w:color="auto"/>
              <w:left w:val="single" w:sz="4" w:space="0" w:color="auto"/>
              <w:bottom w:val="single" w:sz="4" w:space="0" w:color="auto"/>
              <w:right w:val="single" w:sz="4" w:space="0" w:color="auto"/>
            </w:tcBorders>
            <w:hideMark/>
          </w:tcPr>
          <w:p w14:paraId="12B4D8BF" w14:textId="77777777" w:rsidR="0063680B" w:rsidRPr="005F01E4" w:rsidRDefault="0063680B">
            <w:pPr>
              <w:keepNext/>
              <w:keepLines/>
              <w:rPr>
                <w:rFonts w:ascii="Arial" w:eastAsia="Microsoft YaHei UI" w:hAnsi="Arial" w:cs="Arial"/>
                <w:b/>
                <w:bCs/>
                <w:color w:val="000000"/>
                <w:sz w:val="18"/>
                <w:szCs w:val="18"/>
              </w:rPr>
            </w:pPr>
            <w:r w:rsidRPr="005F01E4">
              <w:rPr>
                <w:rFonts w:ascii="Arial" w:eastAsia="Microsoft YaHei UI" w:hAnsi="Arial" w:cs="Arial"/>
                <w:b/>
                <w:bCs/>
                <w:color w:val="000000"/>
                <w:sz w:val="18"/>
                <w:szCs w:val="18"/>
              </w:rPr>
              <w:t>Type</w:t>
            </w:r>
          </w:p>
          <w:p w14:paraId="3EEBDE32" w14:textId="77777777" w:rsidR="0063680B" w:rsidRPr="005F01E4" w:rsidRDefault="0063680B">
            <w:pPr>
              <w:keepNext/>
              <w:keepLines/>
              <w:rPr>
                <w:rFonts w:ascii="Arial" w:eastAsia="Microsoft YaHei UI" w:hAnsi="Arial" w:cs="Arial"/>
                <w:b/>
                <w:bCs/>
                <w:color w:val="000000"/>
                <w:sz w:val="18"/>
                <w:szCs w:val="18"/>
              </w:rPr>
            </w:pPr>
            <w:r w:rsidRPr="005F01E4">
              <w:rPr>
                <w:rFonts w:ascii="Arial" w:eastAsia="Microsoft YaHei UI" w:hAnsi="Arial" w:cs="Arial"/>
                <w:b/>
                <w:bCs/>
                <w:color w:val="000000"/>
                <w:sz w:val="18"/>
                <w:szCs w:val="18"/>
              </w:rPr>
              <w:t>(the ‘type’ definition from UE features should be based on the granularity of 1) Per UE or 2) Per Band or 3) Per BC or 4) Per FS or 5) Per FSPC)</w:t>
            </w:r>
          </w:p>
        </w:tc>
        <w:tc>
          <w:tcPr>
            <w:tcW w:w="1440" w:type="dxa"/>
            <w:tcBorders>
              <w:top w:val="single" w:sz="4" w:space="0" w:color="auto"/>
              <w:left w:val="single" w:sz="4" w:space="0" w:color="auto"/>
              <w:bottom w:val="single" w:sz="4" w:space="0" w:color="auto"/>
              <w:right w:val="single" w:sz="4" w:space="0" w:color="auto"/>
            </w:tcBorders>
            <w:hideMark/>
          </w:tcPr>
          <w:p w14:paraId="79B7F096" w14:textId="77777777" w:rsidR="0063680B" w:rsidRPr="005F01E4" w:rsidRDefault="0063680B" w:rsidP="005F01E4">
            <w:pPr>
              <w:keepNext/>
              <w:keepLines/>
              <w:rPr>
                <w:rFonts w:ascii="Arial" w:eastAsia="Microsoft YaHei UI" w:hAnsi="Arial" w:cs="Arial"/>
                <w:b/>
                <w:bCs/>
                <w:color w:val="000000"/>
                <w:sz w:val="18"/>
                <w:szCs w:val="18"/>
              </w:rPr>
            </w:pPr>
            <w:r w:rsidRPr="005F01E4">
              <w:rPr>
                <w:rFonts w:ascii="Arial" w:eastAsia="Microsoft YaHei UI" w:hAnsi="Arial" w:cs="Arial"/>
                <w:b/>
                <w:bCs/>
                <w:color w:val="000000"/>
                <w:sz w:val="18"/>
                <w:szCs w:val="18"/>
              </w:rPr>
              <w:t>Need of FDD/TDD differentiation</w:t>
            </w:r>
          </w:p>
        </w:tc>
        <w:tc>
          <w:tcPr>
            <w:tcW w:w="1440" w:type="dxa"/>
            <w:tcBorders>
              <w:top w:val="single" w:sz="4" w:space="0" w:color="auto"/>
              <w:left w:val="single" w:sz="4" w:space="0" w:color="auto"/>
              <w:bottom w:val="single" w:sz="4" w:space="0" w:color="auto"/>
              <w:right w:val="single" w:sz="4" w:space="0" w:color="auto"/>
            </w:tcBorders>
            <w:hideMark/>
          </w:tcPr>
          <w:p w14:paraId="2095B530" w14:textId="77777777" w:rsidR="0063680B" w:rsidRPr="005F01E4" w:rsidRDefault="0063680B" w:rsidP="005F01E4">
            <w:pPr>
              <w:keepNext/>
              <w:keepLines/>
              <w:rPr>
                <w:rFonts w:ascii="Arial" w:eastAsia="Microsoft YaHei UI" w:hAnsi="Arial" w:cs="Arial"/>
                <w:b/>
                <w:bCs/>
                <w:color w:val="000000"/>
                <w:sz w:val="18"/>
                <w:szCs w:val="18"/>
              </w:rPr>
            </w:pPr>
            <w:r w:rsidRPr="005F01E4">
              <w:rPr>
                <w:rFonts w:ascii="Arial" w:eastAsia="Microsoft YaHei UI" w:hAnsi="Arial" w:cs="Arial"/>
                <w:b/>
                <w:bCs/>
                <w:color w:val="000000"/>
                <w:sz w:val="18"/>
                <w:szCs w:val="18"/>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2B2CE75B" w14:textId="77777777" w:rsidR="0063680B" w:rsidRPr="005F01E4" w:rsidRDefault="0063680B" w:rsidP="005F01E4">
            <w:pPr>
              <w:pStyle w:val="TAL"/>
              <w:keepNext w:val="0"/>
              <w:keepLines w:val="0"/>
              <w:rPr>
                <w:rFonts w:eastAsia="Microsoft YaHei UI" w:cs="Arial"/>
                <w:b/>
                <w:bCs/>
                <w:color w:val="000000"/>
                <w:szCs w:val="18"/>
              </w:rPr>
            </w:pPr>
            <w:r w:rsidRPr="005F01E4">
              <w:rPr>
                <w:rFonts w:eastAsia="Microsoft YaHei UI" w:cs="Arial"/>
                <w:b/>
                <w:bCs/>
                <w:color w:val="000000"/>
                <w:szCs w:val="18"/>
              </w:rPr>
              <w:t>Mandatory/Optional</w:t>
            </w:r>
          </w:p>
        </w:tc>
      </w:tr>
      <w:tr w:rsidR="0063680B" w14:paraId="3513C5A7" w14:textId="77777777" w:rsidTr="00394670">
        <w:trPr>
          <w:trHeight w:val="2145"/>
        </w:trPr>
        <w:tc>
          <w:tcPr>
            <w:tcW w:w="1130" w:type="dxa"/>
            <w:tcBorders>
              <w:top w:val="single" w:sz="4" w:space="0" w:color="auto"/>
              <w:left w:val="single" w:sz="4" w:space="0" w:color="auto"/>
              <w:bottom w:val="single" w:sz="4" w:space="0" w:color="auto"/>
              <w:right w:val="single" w:sz="4" w:space="0" w:color="auto"/>
            </w:tcBorders>
            <w:hideMark/>
          </w:tcPr>
          <w:p w14:paraId="1B14C479" w14:textId="77777777" w:rsidR="0063680B" w:rsidRDefault="0063680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 xml:space="preserve">19. </w:t>
            </w:r>
            <w:proofErr w:type="spellStart"/>
            <w:r>
              <w:rPr>
                <w:rFonts w:ascii="Arial" w:hAnsi="Arial" w:cs="Arial"/>
                <w:sz w:val="18"/>
                <w:szCs w:val="18"/>
              </w:rPr>
              <w:t>NR_MG_enh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6C2035E" w14:textId="77777777" w:rsidR="0063680B" w:rsidRDefault="0063680B">
            <w:pPr>
              <w:keepNext/>
              <w:keepLines/>
              <w:rPr>
                <w:rFonts w:ascii="Arial" w:eastAsia="Microsoft YaHei UI" w:hAnsi="Arial" w:cs="Arial"/>
                <w:color w:val="000000"/>
                <w:sz w:val="18"/>
                <w:szCs w:val="18"/>
                <w:lang w:eastAsia="ja-JP"/>
              </w:rPr>
            </w:pPr>
            <w:r>
              <w:rPr>
                <w:rFonts w:ascii="Arial" w:eastAsia="Microsoft YaHei UI" w:hAnsi="Arial" w:cs="Arial"/>
                <w:color w:val="000000"/>
                <w:sz w:val="18"/>
                <w:szCs w:val="18"/>
              </w:rPr>
              <w:t>19-3-1</w:t>
            </w:r>
          </w:p>
        </w:tc>
        <w:tc>
          <w:tcPr>
            <w:tcW w:w="1559" w:type="dxa"/>
            <w:tcBorders>
              <w:top w:val="single" w:sz="4" w:space="0" w:color="auto"/>
              <w:left w:val="single" w:sz="4" w:space="0" w:color="auto"/>
              <w:bottom w:val="single" w:sz="4" w:space="0" w:color="auto"/>
              <w:right w:val="single" w:sz="4" w:space="0" w:color="auto"/>
            </w:tcBorders>
            <w:hideMark/>
          </w:tcPr>
          <w:p w14:paraId="5C07E378" w14:textId="77777777" w:rsidR="0063680B" w:rsidRDefault="0063680B">
            <w:pPr>
              <w:keepNext/>
              <w:keepLines/>
              <w:rPr>
                <w:rFonts w:ascii="Arial" w:eastAsia="Microsoft YaHei UI" w:hAnsi="Arial" w:cs="Arial"/>
                <w:color w:val="000000"/>
                <w:sz w:val="18"/>
                <w:szCs w:val="18"/>
              </w:rPr>
            </w:pPr>
            <w:r>
              <w:rPr>
                <w:rFonts w:ascii="Arial" w:eastAsia="Microsoft YaHei UI" w:hAnsi="Arial" w:cs="Arial"/>
                <w:color w:val="000000"/>
                <w:sz w:val="18"/>
                <w:szCs w:val="18"/>
              </w:rPr>
              <w:t xml:space="preserve">Pre-configured measurement gap with network-controlled activation and deactivation mechanism </w:t>
            </w:r>
          </w:p>
        </w:tc>
        <w:tc>
          <w:tcPr>
            <w:tcW w:w="1816" w:type="dxa"/>
            <w:tcBorders>
              <w:top w:val="single" w:sz="4" w:space="0" w:color="auto"/>
              <w:left w:val="single" w:sz="4" w:space="0" w:color="auto"/>
              <w:bottom w:val="single" w:sz="4" w:space="0" w:color="auto"/>
              <w:right w:val="single" w:sz="4" w:space="0" w:color="auto"/>
            </w:tcBorders>
            <w:hideMark/>
          </w:tcPr>
          <w:p w14:paraId="63DE3164" w14:textId="77777777" w:rsidR="0063680B" w:rsidRDefault="0063680B">
            <w:pPr>
              <w:keepNext/>
              <w:keepLines/>
              <w:rPr>
                <w:rFonts w:ascii="Arial" w:eastAsia="Microsoft YaHei UI" w:hAnsi="Arial" w:cs="Arial"/>
                <w:color w:val="000000"/>
                <w:sz w:val="18"/>
                <w:szCs w:val="18"/>
              </w:rPr>
            </w:pPr>
            <w:r>
              <w:rPr>
                <w:rFonts w:ascii="Arial" w:eastAsia="Microsoft YaHei UI" w:hAnsi="Arial" w:cs="Arial"/>
                <w:color w:val="000000"/>
                <w:sz w:val="18"/>
                <w:szCs w:val="18"/>
              </w:rPr>
              <w:t>per UE</w:t>
            </w:r>
          </w:p>
        </w:tc>
        <w:tc>
          <w:tcPr>
            <w:tcW w:w="1440" w:type="dxa"/>
            <w:tcBorders>
              <w:top w:val="single" w:sz="4" w:space="0" w:color="auto"/>
              <w:left w:val="single" w:sz="4" w:space="0" w:color="auto"/>
              <w:bottom w:val="single" w:sz="4" w:space="0" w:color="auto"/>
              <w:right w:val="single" w:sz="4" w:space="0" w:color="auto"/>
            </w:tcBorders>
            <w:hideMark/>
          </w:tcPr>
          <w:p w14:paraId="5E19AFE7" w14:textId="77777777" w:rsidR="0063680B" w:rsidRDefault="0063680B">
            <w:pPr>
              <w:keepNext/>
              <w:keepLines/>
              <w:rPr>
                <w:rFonts w:ascii="Arial" w:eastAsia="Microsoft YaHei UI" w:hAnsi="Arial" w:cs="Arial"/>
                <w:color w:val="000000"/>
                <w:sz w:val="18"/>
                <w:szCs w:val="18"/>
              </w:rPr>
            </w:pPr>
            <w:r>
              <w:rPr>
                <w:rFonts w:ascii="Arial" w:eastAsia="Microsoft YaHei UI" w:hAnsi="Arial" w:cs="Arial"/>
                <w:color w:val="000000"/>
                <w:sz w:val="18"/>
                <w:szCs w:val="18"/>
              </w:rPr>
              <w:t>No</w:t>
            </w:r>
          </w:p>
        </w:tc>
        <w:tc>
          <w:tcPr>
            <w:tcW w:w="1440" w:type="dxa"/>
            <w:tcBorders>
              <w:top w:val="single" w:sz="4" w:space="0" w:color="auto"/>
              <w:left w:val="single" w:sz="4" w:space="0" w:color="auto"/>
              <w:bottom w:val="single" w:sz="4" w:space="0" w:color="auto"/>
              <w:right w:val="single" w:sz="4" w:space="0" w:color="auto"/>
            </w:tcBorders>
            <w:hideMark/>
          </w:tcPr>
          <w:p w14:paraId="1A7E244F" w14:textId="77777777" w:rsidR="0063680B" w:rsidRPr="00394670" w:rsidRDefault="0063680B">
            <w:pPr>
              <w:keepNext/>
              <w:keepLines/>
              <w:rPr>
                <w:rFonts w:ascii="Arial" w:eastAsia="Microsoft YaHei UI" w:hAnsi="Arial" w:cs="Arial"/>
                <w:color w:val="000000"/>
                <w:sz w:val="18"/>
                <w:szCs w:val="18"/>
                <w:highlight w:val="yellow"/>
              </w:rPr>
            </w:pPr>
            <w:r w:rsidRPr="00394670">
              <w:rPr>
                <w:rFonts w:ascii="Arial" w:eastAsia="Microsoft YaHei UI" w:hAnsi="Arial" w:cs="Arial"/>
                <w:color w:val="000000"/>
                <w:sz w:val="18"/>
                <w:szCs w:val="18"/>
                <w:highlight w:val="yellow"/>
              </w:rPr>
              <w:t>No</w:t>
            </w:r>
          </w:p>
        </w:tc>
        <w:tc>
          <w:tcPr>
            <w:tcW w:w="1260" w:type="dxa"/>
            <w:tcBorders>
              <w:top w:val="single" w:sz="4" w:space="0" w:color="auto"/>
              <w:left w:val="single" w:sz="4" w:space="0" w:color="auto"/>
              <w:bottom w:val="single" w:sz="4" w:space="0" w:color="auto"/>
              <w:right w:val="single" w:sz="4" w:space="0" w:color="auto"/>
            </w:tcBorders>
            <w:hideMark/>
          </w:tcPr>
          <w:p w14:paraId="2D97D6AF" w14:textId="77777777" w:rsidR="0063680B" w:rsidRDefault="0063680B">
            <w:pPr>
              <w:pStyle w:val="TAL"/>
              <w:keepNext w:val="0"/>
              <w:keepLines w:val="0"/>
              <w:rPr>
                <w:rFonts w:eastAsia="Microsoft YaHei UI" w:cs="Arial"/>
                <w:color w:val="000000"/>
                <w:szCs w:val="18"/>
              </w:rPr>
            </w:pPr>
            <w:r>
              <w:rPr>
                <w:rFonts w:eastAsia="Microsoft YaHei UI" w:cs="Arial"/>
                <w:color w:val="000000"/>
                <w:szCs w:val="18"/>
              </w:rPr>
              <w:t>Optional with capability signalling</w:t>
            </w:r>
          </w:p>
        </w:tc>
      </w:tr>
      <w:tr w:rsidR="0063680B" w14:paraId="4A80FF7E" w14:textId="77777777" w:rsidTr="00394670">
        <w:trPr>
          <w:trHeight w:val="2145"/>
        </w:trPr>
        <w:tc>
          <w:tcPr>
            <w:tcW w:w="1130" w:type="dxa"/>
            <w:tcBorders>
              <w:top w:val="single" w:sz="4" w:space="0" w:color="auto"/>
              <w:left w:val="single" w:sz="4" w:space="0" w:color="auto"/>
              <w:bottom w:val="single" w:sz="4" w:space="0" w:color="auto"/>
              <w:right w:val="single" w:sz="4" w:space="0" w:color="auto"/>
            </w:tcBorders>
            <w:hideMark/>
          </w:tcPr>
          <w:p w14:paraId="5292557C" w14:textId="77777777" w:rsidR="0063680B" w:rsidRDefault="0063680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 xml:space="preserve">19. </w:t>
            </w:r>
            <w:proofErr w:type="spellStart"/>
            <w:r>
              <w:rPr>
                <w:rFonts w:ascii="Arial" w:hAnsi="Arial" w:cs="Arial"/>
                <w:sz w:val="18"/>
                <w:szCs w:val="18"/>
              </w:rPr>
              <w:t>NR_MG_enh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2E64A44" w14:textId="77777777" w:rsidR="0063680B" w:rsidRDefault="0063680B">
            <w:pPr>
              <w:keepNext/>
              <w:keepLines/>
              <w:rPr>
                <w:rFonts w:ascii="Arial" w:eastAsia="Microsoft YaHei UI" w:hAnsi="Arial" w:cs="Arial"/>
                <w:color w:val="000000"/>
                <w:sz w:val="18"/>
                <w:szCs w:val="18"/>
                <w:lang w:eastAsia="ja-JP"/>
              </w:rPr>
            </w:pPr>
            <w:r>
              <w:rPr>
                <w:rFonts w:ascii="Arial" w:eastAsia="Microsoft YaHei UI" w:hAnsi="Arial" w:cs="Arial"/>
                <w:color w:val="000000"/>
                <w:sz w:val="18"/>
                <w:szCs w:val="18"/>
              </w:rPr>
              <w:t>19-3-2</w:t>
            </w:r>
          </w:p>
        </w:tc>
        <w:tc>
          <w:tcPr>
            <w:tcW w:w="1559" w:type="dxa"/>
            <w:tcBorders>
              <w:top w:val="single" w:sz="4" w:space="0" w:color="auto"/>
              <w:left w:val="single" w:sz="4" w:space="0" w:color="auto"/>
              <w:bottom w:val="single" w:sz="4" w:space="0" w:color="auto"/>
              <w:right w:val="single" w:sz="4" w:space="0" w:color="auto"/>
            </w:tcBorders>
            <w:hideMark/>
          </w:tcPr>
          <w:p w14:paraId="67BBF2D6" w14:textId="77777777" w:rsidR="0063680B" w:rsidRDefault="0063680B">
            <w:pPr>
              <w:keepNext/>
              <w:keepLines/>
              <w:rPr>
                <w:rFonts w:ascii="Arial" w:eastAsia="Microsoft YaHei UI" w:hAnsi="Arial" w:cs="Arial"/>
                <w:color w:val="000000"/>
                <w:sz w:val="18"/>
                <w:szCs w:val="18"/>
              </w:rPr>
            </w:pPr>
            <w:r>
              <w:rPr>
                <w:rFonts w:ascii="Arial" w:eastAsia="Microsoft YaHei UI" w:hAnsi="Arial" w:cs="Arial"/>
                <w:color w:val="000000"/>
                <w:sz w:val="18"/>
                <w:szCs w:val="18"/>
              </w:rPr>
              <w:t xml:space="preserve">Pre-configured measurement gap with UE autonomous activation and deactivation mechanism </w:t>
            </w:r>
          </w:p>
        </w:tc>
        <w:tc>
          <w:tcPr>
            <w:tcW w:w="1816" w:type="dxa"/>
            <w:tcBorders>
              <w:top w:val="single" w:sz="4" w:space="0" w:color="auto"/>
              <w:left w:val="single" w:sz="4" w:space="0" w:color="auto"/>
              <w:bottom w:val="single" w:sz="4" w:space="0" w:color="auto"/>
              <w:right w:val="single" w:sz="4" w:space="0" w:color="auto"/>
            </w:tcBorders>
            <w:hideMark/>
          </w:tcPr>
          <w:p w14:paraId="08641EF3" w14:textId="77777777" w:rsidR="0063680B" w:rsidRDefault="0063680B">
            <w:pPr>
              <w:keepNext/>
              <w:keepLines/>
              <w:rPr>
                <w:rFonts w:ascii="Arial" w:eastAsia="Microsoft YaHei UI" w:hAnsi="Arial" w:cs="Arial"/>
                <w:color w:val="000000"/>
                <w:sz w:val="18"/>
                <w:szCs w:val="18"/>
              </w:rPr>
            </w:pPr>
            <w:r>
              <w:rPr>
                <w:rFonts w:ascii="Arial" w:eastAsia="Microsoft YaHei UI" w:hAnsi="Arial" w:cs="Arial"/>
                <w:color w:val="000000"/>
                <w:sz w:val="18"/>
                <w:szCs w:val="18"/>
              </w:rPr>
              <w:t>per UE</w:t>
            </w:r>
          </w:p>
        </w:tc>
        <w:tc>
          <w:tcPr>
            <w:tcW w:w="1440" w:type="dxa"/>
            <w:tcBorders>
              <w:top w:val="single" w:sz="4" w:space="0" w:color="auto"/>
              <w:left w:val="single" w:sz="4" w:space="0" w:color="auto"/>
              <w:bottom w:val="single" w:sz="4" w:space="0" w:color="auto"/>
              <w:right w:val="single" w:sz="4" w:space="0" w:color="auto"/>
            </w:tcBorders>
            <w:hideMark/>
          </w:tcPr>
          <w:p w14:paraId="0403F718" w14:textId="77777777" w:rsidR="0063680B" w:rsidRDefault="0063680B">
            <w:pPr>
              <w:keepNext/>
              <w:keepLines/>
              <w:rPr>
                <w:rFonts w:ascii="Arial" w:eastAsia="Microsoft YaHei UI" w:hAnsi="Arial" w:cs="Arial"/>
                <w:color w:val="000000"/>
                <w:sz w:val="18"/>
                <w:szCs w:val="18"/>
              </w:rPr>
            </w:pPr>
            <w:r>
              <w:rPr>
                <w:rFonts w:ascii="Arial" w:eastAsia="Microsoft YaHei UI" w:hAnsi="Arial" w:cs="Arial"/>
                <w:color w:val="000000"/>
                <w:sz w:val="18"/>
                <w:szCs w:val="18"/>
              </w:rPr>
              <w:t>No</w:t>
            </w:r>
          </w:p>
        </w:tc>
        <w:tc>
          <w:tcPr>
            <w:tcW w:w="1440" w:type="dxa"/>
            <w:tcBorders>
              <w:top w:val="single" w:sz="4" w:space="0" w:color="auto"/>
              <w:left w:val="single" w:sz="4" w:space="0" w:color="auto"/>
              <w:bottom w:val="single" w:sz="4" w:space="0" w:color="auto"/>
              <w:right w:val="single" w:sz="4" w:space="0" w:color="auto"/>
            </w:tcBorders>
            <w:hideMark/>
          </w:tcPr>
          <w:p w14:paraId="272B0AA5" w14:textId="77777777" w:rsidR="0063680B" w:rsidRPr="00394670" w:rsidRDefault="0063680B">
            <w:pPr>
              <w:keepNext/>
              <w:keepLines/>
              <w:rPr>
                <w:rFonts w:ascii="Arial" w:eastAsia="Microsoft YaHei UI" w:hAnsi="Arial" w:cs="Arial"/>
                <w:color w:val="000000"/>
                <w:sz w:val="18"/>
                <w:szCs w:val="18"/>
                <w:highlight w:val="yellow"/>
              </w:rPr>
            </w:pPr>
            <w:r w:rsidRPr="00394670">
              <w:rPr>
                <w:rFonts w:ascii="Arial" w:eastAsia="Microsoft YaHei UI" w:hAnsi="Arial" w:cs="Arial"/>
                <w:color w:val="000000"/>
                <w:sz w:val="18"/>
                <w:szCs w:val="18"/>
                <w:highlight w:val="yellow"/>
              </w:rPr>
              <w:t>No</w:t>
            </w:r>
          </w:p>
        </w:tc>
        <w:tc>
          <w:tcPr>
            <w:tcW w:w="1260" w:type="dxa"/>
            <w:tcBorders>
              <w:top w:val="single" w:sz="4" w:space="0" w:color="auto"/>
              <w:left w:val="single" w:sz="4" w:space="0" w:color="auto"/>
              <w:bottom w:val="single" w:sz="4" w:space="0" w:color="auto"/>
              <w:right w:val="single" w:sz="4" w:space="0" w:color="auto"/>
            </w:tcBorders>
            <w:hideMark/>
          </w:tcPr>
          <w:p w14:paraId="158FD8E8" w14:textId="77777777" w:rsidR="0063680B" w:rsidRDefault="0063680B">
            <w:pPr>
              <w:pStyle w:val="TAL"/>
              <w:keepNext w:val="0"/>
              <w:keepLines w:val="0"/>
              <w:rPr>
                <w:rFonts w:eastAsia="Microsoft YaHei UI" w:cs="Arial"/>
                <w:color w:val="000000"/>
                <w:szCs w:val="18"/>
              </w:rPr>
            </w:pPr>
            <w:r>
              <w:rPr>
                <w:rFonts w:eastAsia="Microsoft YaHei UI" w:cs="Arial"/>
                <w:color w:val="000000"/>
                <w:szCs w:val="18"/>
              </w:rPr>
              <w:t>Optional with capability signalling</w:t>
            </w:r>
          </w:p>
        </w:tc>
      </w:tr>
    </w:tbl>
    <w:p w14:paraId="39647BAC" w14:textId="410C5407" w:rsidR="00713204" w:rsidRDefault="00713204" w:rsidP="006E3CCE">
      <w:pPr>
        <w:rPr>
          <w:sz w:val="22"/>
          <w:szCs w:val="22"/>
        </w:rPr>
      </w:pPr>
    </w:p>
    <w:p w14:paraId="11007985" w14:textId="3BB11E1E" w:rsidR="00816C97" w:rsidRPr="00F14387" w:rsidRDefault="00816C97" w:rsidP="006E3CCE">
      <w:pPr>
        <w:rPr>
          <w:b/>
          <w:bCs/>
          <w:sz w:val="24"/>
          <w:szCs w:val="24"/>
        </w:rPr>
      </w:pPr>
      <w:r w:rsidRPr="00F14387">
        <w:rPr>
          <w:b/>
          <w:bCs/>
          <w:sz w:val="24"/>
          <w:szCs w:val="24"/>
        </w:rPr>
        <w:t xml:space="preserve">Proposal 4: The UE capability for pre-configured </w:t>
      </w:r>
      <w:r w:rsidR="00124A06">
        <w:rPr>
          <w:b/>
          <w:bCs/>
          <w:sz w:val="24"/>
          <w:szCs w:val="24"/>
        </w:rPr>
        <w:t>does</w:t>
      </w:r>
      <w:r w:rsidR="00124A06" w:rsidRPr="00F14387">
        <w:rPr>
          <w:b/>
          <w:bCs/>
          <w:sz w:val="24"/>
          <w:szCs w:val="24"/>
        </w:rPr>
        <w:t>n</w:t>
      </w:r>
      <w:r w:rsidR="00124A06">
        <w:rPr>
          <w:b/>
          <w:bCs/>
          <w:sz w:val="24"/>
          <w:szCs w:val="24"/>
        </w:rPr>
        <w:t>’t</w:t>
      </w:r>
      <w:r w:rsidR="00124A06" w:rsidRPr="00F14387">
        <w:rPr>
          <w:b/>
          <w:bCs/>
          <w:sz w:val="24"/>
          <w:szCs w:val="24"/>
        </w:rPr>
        <w:t xml:space="preserve"> </w:t>
      </w:r>
      <w:r w:rsidR="00F14387" w:rsidRPr="00F14387">
        <w:rPr>
          <w:b/>
          <w:bCs/>
          <w:sz w:val="24"/>
          <w:szCs w:val="24"/>
        </w:rPr>
        <w:t>need to be FR differentiated as in RAN4 feature list.</w:t>
      </w:r>
      <w:r w:rsidRPr="00F14387">
        <w:rPr>
          <w:b/>
          <w:bCs/>
          <w:sz w:val="24"/>
          <w:szCs w:val="24"/>
        </w:rPr>
        <w:t xml:space="preserve"> </w:t>
      </w:r>
    </w:p>
    <w:p w14:paraId="23A8CAB2" w14:textId="77D84259" w:rsidR="009F6669" w:rsidRDefault="009F6669" w:rsidP="00F17084">
      <w:pPr>
        <w:pStyle w:val="Heading1"/>
        <w:numPr>
          <w:ilvl w:val="0"/>
          <w:numId w:val="2"/>
        </w:numPr>
      </w:pPr>
      <w:r>
        <w:t>Conclusion</w:t>
      </w:r>
    </w:p>
    <w:p w14:paraId="7849E422" w14:textId="77777777" w:rsidR="00F1752D" w:rsidRPr="00F1752D" w:rsidRDefault="00F1752D" w:rsidP="00F1752D">
      <w:pPr>
        <w:rPr>
          <w:b/>
          <w:bCs/>
          <w:sz w:val="24"/>
          <w:szCs w:val="24"/>
        </w:rPr>
      </w:pPr>
      <w:bookmarkStart w:id="2" w:name="_Hlk47081425"/>
      <w:r w:rsidRPr="00F1752D">
        <w:rPr>
          <w:b/>
          <w:bCs/>
          <w:sz w:val="24"/>
          <w:szCs w:val="24"/>
        </w:rPr>
        <w:t>Proposal 1: RAN2 do not introduce additional UE capability for index 2.</w:t>
      </w:r>
    </w:p>
    <w:p w14:paraId="26383564" w14:textId="77777777" w:rsidR="00F1752D" w:rsidRPr="00F9108E" w:rsidRDefault="00F1752D" w:rsidP="00F1752D">
      <w:pPr>
        <w:rPr>
          <w:b/>
          <w:bCs/>
          <w:sz w:val="24"/>
          <w:szCs w:val="24"/>
        </w:rPr>
      </w:pPr>
      <w:r w:rsidRPr="00F9108E">
        <w:rPr>
          <w:b/>
          <w:bCs/>
          <w:sz w:val="24"/>
          <w:szCs w:val="24"/>
        </w:rPr>
        <w:t>Proposal 2: For network-controlled activation/ deactivation, no addition</w:t>
      </w:r>
      <w:r>
        <w:rPr>
          <w:b/>
          <w:bCs/>
          <w:sz w:val="24"/>
          <w:szCs w:val="24"/>
        </w:rPr>
        <w:t>al</w:t>
      </w:r>
      <w:r w:rsidRPr="00F9108E">
        <w:rPr>
          <w:b/>
          <w:bCs/>
          <w:sz w:val="24"/>
          <w:szCs w:val="24"/>
        </w:rPr>
        <w:t xml:space="preserve"> UE capability to distinguish CA and non-CA case for pre-configured gap.</w:t>
      </w:r>
    </w:p>
    <w:p w14:paraId="2DB241B5" w14:textId="77777777" w:rsidR="00F1752D" w:rsidRPr="00891A44" w:rsidRDefault="00F1752D" w:rsidP="00F1752D">
      <w:pPr>
        <w:rPr>
          <w:b/>
          <w:bCs/>
          <w:sz w:val="24"/>
          <w:szCs w:val="24"/>
        </w:rPr>
      </w:pPr>
      <w:r w:rsidRPr="00891A44">
        <w:rPr>
          <w:b/>
          <w:bCs/>
          <w:sz w:val="24"/>
          <w:szCs w:val="24"/>
        </w:rPr>
        <w:t>Proposal 3: Leave UE capability for CA and non-C</w:t>
      </w:r>
      <w:r>
        <w:rPr>
          <w:b/>
          <w:bCs/>
          <w:sz w:val="24"/>
          <w:szCs w:val="24"/>
        </w:rPr>
        <w:t>A</w:t>
      </w:r>
      <w:r w:rsidRPr="00891A44">
        <w:rPr>
          <w:b/>
          <w:bCs/>
          <w:sz w:val="24"/>
          <w:szCs w:val="24"/>
        </w:rPr>
        <w:t xml:space="preserve"> of the UE autonomous activation/deactivation to RAN4 once the rule is well defined.</w:t>
      </w:r>
    </w:p>
    <w:p w14:paraId="148E479B" w14:textId="3D8D3A27" w:rsidR="00085120" w:rsidRPr="00F1752D" w:rsidRDefault="00F1752D" w:rsidP="006C3B94">
      <w:pPr>
        <w:rPr>
          <w:b/>
          <w:bCs/>
          <w:sz w:val="24"/>
          <w:szCs w:val="24"/>
        </w:rPr>
      </w:pPr>
      <w:r w:rsidRPr="00F14387">
        <w:rPr>
          <w:b/>
          <w:bCs/>
          <w:sz w:val="24"/>
          <w:szCs w:val="24"/>
        </w:rPr>
        <w:t xml:space="preserve">Proposal 4: The UE capability for pre-configured </w:t>
      </w:r>
      <w:r>
        <w:rPr>
          <w:b/>
          <w:bCs/>
          <w:sz w:val="24"/>
          <w:szCs w:val="24"/>
        </w:rPr>
        <w:t>does</w:t>
      </w:r>
      <w:r w:rsidRPr="00F14387">
        <w:rPr>
          <w:b/>
          <w:bCs/>
          <w:sz w:val="24"/>
          <w:szCs w:val="24"/>
        </w:rPr>
        <w:t>n</w:t>
      </w:r>
      <w:r>
        <w:rPr>
          <w:b/>
          <w:bCs/>
          <w:sz w:val="24"/>
          <w:szCs w:val="24"/>
        </w:rPr>
        <w:t>’t</w:t>
      </w:r>
      <w:r w:rsidRPr="00F14387">
        <w:rPr>
          <w:b/>
          <w:bCs/>
          <w:sz w:val="24"/>
          <w:szCs w:val="24"/>
        </w:rPr>
        <w:t xml:space="preserve"> need to be FR differentiated as in RAN4 feature list. </w:t>
      </w:r>
    </w:p>
    <w:p w14:paraId="0FCFF121" w14:textId="512E49F6" w:rsidR="0053095B" w:rsidRDefault="0053095B" w:rsidP="0053095B">
      <w:pPr>
        <w:pStyle w:val="Heading1"/>
        <w:numPr>
          <w:ilvl w:val="0"/>
          <w:numId w:val="2"/>
        </w:numPr>
      </w:pPr>
      <w:r>
        <w:t>Reference</w:t>
      </w:r>
    </w:p>
    <w:p w14:paraId="050C852E" w14:textId="658F5C7B" w:rsidR="0053095B" w:rsidRDefault="0053095B" w:rsidP="0053095B">
      <w:r>
        <w:t>[1] “</w:t>
      </w:r>
      <w:r w:rsidR="004C23A2" w:rsidRPr="004C23A2">
        <w:t>Revised WID on NR and MR-DC measurement gap enhancements</w:t>
      </w:r>
      <w:r>
        <w:t xml:space="preserve">”, </w:t>
      </w:r>
      <w:r w:rsidR="00E76457">
        <w:t>Intel</w:t>
      </w:r>
      <w:r w:rsidR="006F7A68">
        <w:t>, MediaTek</w:t>
      </w:r>
      <w:r>
        <w:t>,</w:t>
      </w:r>
      <w:r w:rsidRPr="0053095B">
        <w:t xml:space="preserve"> </w:t>
      </w:r>
      <w:r>
        <w:t>RP-</w:t>
      </w:r>
      <w:r w:rsidR="00A14534">
        <w:t>211591</w:t>
      </w:r>
    </w:p>
    <w:p w14:paraId="4A98DE3A" w14:textId="61A51585" w:rsidR="003269F7" w:rsidRDefault="0053095B">
      <w:r>
        <w:t xml:space="preserve">[2] </w:t>
      </w:r>
      <w:bookmarkEnd w:id="2"/>
      <w:r w:rsidR="009602A7" w:rsidRPr="009602A7">
        <w:t>[AT117-e][020][MGE] UE capabilities</w:t>
      </w:r>
      <w:r w:rsidR="009602A7">
        <w:t xml:space="preserve">, </w:t>
      </w:r>
      <w:r w:rsidR="009602A7" w:rsidRPr="009602A7">
        <w:t>Intel</w:t>
      </w:r>
      <w:r w:rsidR="009602A7">
        <w:t xml:space="preserve">, </w:t>
      </w:r>
      <w:r w:rsidR="009602A7" w:rsidRPr="009602A7">
        <w:t xml:space="preserve"> R2-2203758</w:t>
      </w:r>
    </w:p>
    <w:p w14:paraId="15376A35" w14:textId="14DD26C3" w:rsidR="00FD73F8" w:rsidRDefault="00FD73F8">
      <w:r>
        <w:lastRenderedPageBreak/>
        <w:t>[3] “</w:t>
      </w:r>
      <w:r w:rsidR="00980A92" w:rsidRPr="00980A92">
        <w:t>WF on R17 NR MG enhancements – General issues and multiple concurrent MGs</w:t>
      </w:r>
      <w:r>
        <w:t xml:space="preserve">”, </w:t>
      </w:r>
      <w:r w:rsidR="00980A92">
        <w:t xml:space="preserve">MediaTek, </w:t>
      </w:r>
      <w:r>
        <w:t>R4-2202603</w:t>
      </w:r>
    </w:p>
    <w:p w14:paraId="57E991BB" w14:textId="0324D3B8" w:rsidR="00B931C5" w:rsidRDefault="00B931C5">
      <w:r>
        <w:t>[4] “</w:t>
      </w:r>
      <w:r w:rsidR="00ED254F" w:rsidRPr="00ED254F">
        <w:t>LS on Rel-17 RAN4 UE feature list for NR</w:t>
      </w:r>
      <w:r w:rsidR="00ED254F">
        <w:t xml:space="preserve">”, </w:t>
      </w:r>
      <w:r w:rsidR="00F35D96">
        <w:t>RAN4</w:t>
      </w:r>
      <w:r w:rsidR="00ED254F">
        <w:t>, R2-2203877</w:t>
      </w:r>
    </w:p>
    <w:p w14:paraId="41B8DC54" w14:textId="36DAFB42" w:rsidR="00550728" w:rsidRDefault="00550728">
      <w:r>
        <w:t>[5] “</w:t>
      </w:r>
      <w:r w:rsidRPr="00550728">
        <w:t>Rel-17 RAN4 UE feature list for NR</w:t>
      </w:r>
      <w:r>
        <w:t>”, CMCC, R4-22062</w:t>
      </w:r>
      <w:r w:rsidR="00125BBC">
        <w:t>8</w:t>
      </w:r>
      <w:r>
        <w:t>3</w:t>
      </w:r>
    </w:p>
    <w:p w14:paraId="54159EA7" w14:textId="77777777" w:rsidR="00021C52" w:rsidRDefault="00021C52"/>
    <w:p w14:paraId="755EE35B" w14:textId="77777777" w:rsidR="008A1C84" w:rsidRPr="00C105A5" w:rsidRDefault="008A1C84"/>
    <w:sectPr w:rsidR="008A1C84" w:rsidRPr="00C105A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5563" w14:textId="77777777" w:rsidR="008455B6" w:rsidRDefault="008455B6" w:rsidP="00DD7929">
      <w:pPr>
        <w:spacing w:after="0"/>
      </w:pPr>
      <w:r>
        <w:separator/>
      </w:r>
    </w:p>
  </w:endnote>
  <w:endnote w:type="continuationSeparator" w:id="0">
    <w:p w14:paraId="693FFB55" w14:textId="77777777" w:rsidR="008455B6" w:rsidRDefault="008455B6" w:rsidP="00DD7929">
      <w:pPr>
        <w:spacing w:after="0"/>
      </w:pPr>
      <w:r>
        <w:continuationSeparator/>
      </w:r>
    </w:p>
  </w:endnote>
  <w:endnote w:type="continuationNotice" w:id="1">
    <w:p w14:paraId="683C87BB" w14:textId="77777777" w:rsidR="008455B6" w:rsidRDefault="00845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D3C3A" w14:textId="77777777" w:rsidR="008455B6" w:rsidRDefault="008455B6" w:rsidP="00DD7929">
      <w:pPr>
        <w:spacing w:after="0"/>
      </w:pPr>
      <w:r>
        <w:separator/>
      </w:r>
    </w:p>
  </w:footnote>
  <w:footnote w:type="continuationSeparator" w:id="0">
    <w:p w14:paraId="50E9ECDE" w14:textId="77777777" w:rsidR="008455B6" w:rsidRDefault="008455B6" w:rsidP="00DD7929">
      <w:pPr>
        <w:spacing w:after="0"/>
      </w:pPr>
      <w:r>
        <w:continuationSeparator/>
      </w:r>
    </w:p>
  </w:footnote>
  <w:footnote w:type="continuationNotice" w:id="1">
    <w:p w14:paraId="21324AFB" w14:textId="77777777" w:rsidR="008455B6" w:rsidRDefault="00845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531A0"/>
    <w:multiLevelType w:val="hybridMultilevel"/>
    <w:tmpl w:val="4D7ACC0A"/>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03B6A44"/>
    <w:multiLevelType w:val="multilevel"/>
    <w:tmpl w:val="CF1E37F0"/>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E6D80"/>
    <w:multiLevelType w:val="hybridMultilevel"/>
    <w:tmpl w:val="D5FE0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161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07518"/>
    <w:multiLevelType w:val="hybridMultilevel"/>
    <w:tmpl w:val="DD34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06FD1"/>
    <w:multiLevelType w:val="hybridMultilevel"/>
    <w:tmpl w:val="F3C8D644"/>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1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24"/>
  </w:num>
  <w:num w:numId="4">
    <w:abstractNumId w:val="30"/>
  </w:num>
  <w:num w:numId="5">
    <w:abstractNumId w:val="19"/>
  </w:num>
  <w:num w:numId="6">
    <w:abstractNumId w:val="33"/>
  </w:num>
  <w:num w:numId="7">
    <w:abstractNumId w:val="14"/>
  </w:num>
  <w:num w:numId="8">
    <w:abstractNumId w:val="27"/>
  </w:num>
  <w:num w:numId="9">
    <w:abstractNumId w:val="9"/>
  </w:num>
  <w:num w:numId="10">
    <w:abstractNumId w:val="40"/>
  </w:num>
  <w:num w:numId="11">
    <w:abstractNumId w:val="35"/>
  </w:num>
  <w:num w:numId="12">
    <w:abstractNumId w:val="6"/>
  </w:num>
  <w:num w:numId="13">
    <w:abstractNumId w:val="41"/>
  </w:num>
  <w:num w:numId="14">
    <w:abstractNumId w:val="23"/>
  </w:num>
  <w:num w:numId="15">
    <w:abstractNumId w:val="26"/>
  </w:num>
  <w:num w:numId="16">
    <w:abstractNumId w:val="11"/>
  </w:num>
  <w:num w:numId="17">
    <w:abstractNumId w:val="21"/>
  </w:num>
  <w:num w:numId="18">
    <w:abstractNumId w:val="12"/>
  </w:num>
  <w:num w:numId="19">
    <w:abstractNumId w:val="3"/>
  </w:num>
  <w:num w:numId="20">
    <w:abstractNumId w:val="37"/>
  </w:num>
  <w:num w:numId="21">
    <w:abstractNumId w:val="39"/>
  </w:num>
  <w:num w:numId="22">
    <w:abstractNumId w:val="7"/>
  </w:num>
  <w:num w:numId="23">
    <w:abstractNumId w:val="22"/>
  </w:num>
  <w:num w:numId="24">
    <w:abstractNumId w:val="1"/>
  </w:num>
  <w:num w:numId="25">
    <w:abstractNumId w:val="8"/>
  </w:num>
  <w:num w:numId="26">
    <w:abstractNumId w:val="28"/>
  </w:num>
  <w:num w:numId="27">
    <w:abstractNumId w:val="31"/>
  </w:num>
  <w:num w:numId="28">
    <w:abstractNumId w:val="15"/>
  </w:num>
  <w:num w:numId="29">
    <w:abstractNumId w:val="0"/>
  </w:num>
  <w:num w:numId="30">
    <w:abstractNumId w:val="10"/>
  </w:num>
  <w:num w:numId="31">
    <w:abstractNumId w:val="25"/>
  </w:num>
  <w:num w:numId="32">
    <w:abstractNumId w:val="36"/>
  </w:num>
  <w:num w:numId="33">
    <w:abstractNumId w:val="32"/>
  </w:num>
  <w:num w:numId="34">
    <w:abstractNumId w:val="4"/>
  </w:num>
  <w:num w:numId="35">
    <w:abstractNumId w:val="5"/>
  </w:num>
  <w:num w:numId="36">
    <w:abstractNumId w:val="13"/>
  </w:num>
  <w:num w:numId="37">
    <w:abstractNumId w:val="29"/>
  </w:num>
  <w:num w:numId="38">
    <w:abstractNumId w:val="38"/>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21BE"/>
    <w:rsid w:val="00013C53"/>
    <w:rsid w:val="0001413C"/>
    <w:rsid w:val="000148EC"/>
    <w:rsid w:val="00017A21"/>
    <w:rsid w:val="000217A3"/>
    <w:rsid w:val="000217CB"/>
    <w:rsid w:val="00021C52"/>
    <w:rsid w:val="00023715"/>
    <w:rsid w:val="00026530"/>
    <w:rsid w:val="0002752D"/>
    <w:rsid w:val="00030E5D"/>
    <w:rsid w:val="00034B89"/>
    <w:rsid w:val="0003549F"/>
    <w:rsid w:val="000372D8"/>
    <w:rsid w:val="00037965"/>
    <w:rsid w:val="00037AB6"/>
    <w:rsid w:val="0004058E"/>
    <w:rsid w:val="00041E00"/>
    <w:rsid w:val="0004209C"/>
    <w:rsid w:val="000433B7"/>
    <w:rsid w:val="00043B88"/>
    <w:rsid w:val="00043FF6"/>
    <w:rsid w:val="00045DC1"/>
    <w:rsid w:val="00046488"/>
    <w:rsid w:val="00050C36"/>
    <w:rsid w:val="0005139D"/>
    <w:rsid w:val="000518CF"/>
    <w:rsid w:val="00053CAF"/>
    <w:rsid w:val="00055D6F"/>
    <w:rsid w:val="00057C99"/>
    <w:rsid w:val="00057FA4"/>
    <w:rsid w:val="00057FF2"/>
    <w:rsid w:val="00061EED"/>
    <w:rsid w:val="00062D95"/>
    <w:rsid w:val="000711DC"/>
    <w:rsid w:val="000725A7"/>
    <w:rsid w:val="00074D6F"/>
    <w:rsid w:val="00076825"/>
    <w:rsid w:val="0008020D"/>
    <w:rsid w:val="00080AA4"/>
    <w:rsid w:val="00082023"/>
    <w:rsid w:val="00083979"/>
    <w:rsid w:val="00085120"/>
    <w:rsid w:val="00085805"/>
    <w:rsid w:val="00085CBE"/>
    <w:rsid w:val="00087268"/>
    <w:rsid w:val="000907EB"/>
    <w:rsid w:val="0009141B"/>
    <w:rsid w:val="00091D9D"/>
    <w:rsid w:val="00094334"/>
    <w:rsid w:val="00096EE8"/>
    <w:rsid w:val="000A108E"/>
    <w:rsid w:val="000A4423"/>
    <w:rsid w:val="000A450E"/>
    <w:rsid w:val="000A5916"/>
    <w:rsid w:val="000A72EB"/>
    <w:rsid w:val="000B0353"/>
    <w:rsid w:val="000B183F"/>
    <w:rsid w:val="000B2499"/>
    <w:rsid w:val="000B528D"/>
    <w:rsid w:val="000B547D"/>
    <w:rsid w:val="000B62A2"/>
    <w:rsid w:val="000B652C"/>
    <w:rsid w:val="000B6A15"/>
    <w:rsid w:val="000B7214"/>
    <w:rsid w:val="000C09C6"/>
    <w:rsid w:val="000C18B4"/>
    <w:rsid w:val="000C31E0"/>
    <w:rsid w:val="000C3FC6"/>
    <w:rsid w:val="000C53BF"/>
    <w:rsid w:val="000C631B"/>
    <w:rsid w:val="000C728E"/>
    <w:rsid w:val="000D1350"/>
    <w:rsid w:val="000D573F"/>
    <w:rsid w:val="000D5A70"/>
    <w:rsid w:val="000D75A3"/>
    <w:rsid w:val="000E1282"/>
    <w:rsid w:val="000E139A"/>
    <w:rsid w:val="000E6197"/>
    <w:rsid w:val="000E66B7"/>
    <w:rsid w:val="000E760F"/>
    <w:rsid w:val="000F07F2"/>
    <w:rsid w:val="000F1CE8"/>
    <w:rsid w:val="000F6981"/>
    <w:rsid w:val="00100CD0"/>
    <w:rsid w:val="001013D3"/>
    <w:rsid w:val="0010160E"/>
    <w:rsid w:val="001017B8"/>
    <w:rsid w:val="00101A72"/>
    <w:rsid w:val="00101ADA"/>
    <w:rsid w:val="001030D8"/>
    <w:rsid w:val="00103307"/>
    <w:rsid w:val="00103EEA"/>
    <w:rsid w:val="00104CFA"/>
    <w:rsid w:val="00104FE8"/>
    <w:rsid w:val="00105029"/>
    <w:rsid w:val="00106ABA"/>
    <w:rsid w:val="00113BFE"/>
    <w:rsid w:val="00114B0E"/>
    <w:rsid w:val="001156FB"/>
    <w:rsid w:val="00115CCC"/>
    <w:rsid w:val="00121529"/>
    <w:rsid w:val="00124335"/>
    <w:rsid w:val="00124512"/>
    <w:rsid w:val="001248F0"/>
    <w:rsid w:val="00124A06"/>
    <w:rsid w:val="00125BBC"/>
    <w:rsid w:val="00125BD7"/>
    <w:rsid w:val="00130B9C"/>
    <w:rsid w:val="0013140F"/>
    <w:rsid w:val="00131A3C"/>
    <w:rsid w:val="00132C23"/>
    <w:rsid w:val="00133A31"/>
    <w:rsid w:val="00134120"/>
    <w:rsid w:val="00134957"/>
    <w:rsid w:val="001401DE"/>
    <w:rsid w:val="0014119B"/>
    <w:rsid w:val="001426C8"/>
    <w:rsid w:val="0014360E"/>
    <w:rsid w:val="00143A18"/>
    <w:rsid w:val="00144AB5"/>
    <w:rsid w:val="00150908"/>
    <w:rsid w:val="0015152C"/>
    <w:rsid w:val="0015259F"/>
    <w:rsid w:val="00153512"/>
    <w:rsid w:val="00153CB4"/>
    <w:rsid w:val="00154516"/>
    <w:rsid w:val="00154665"/>
    <w:rsid w:val="0016090C"/>
    <w:rsid w:val="00164C84"/>
    <w:rsid w:val="00165EDA"/>
    <w:rsid w:val="001660D1"/>
    <w:rsid w:val="00167FC9"/>
    <w:rsid w:val="00170383"/>
    <w:rsid w:val="001719C1"/>
    <w:rsid w:val="0017222C"/>
    <w:rsid w:val="001743C4"/>
    <w:rsid w:val="00174C46"/>
    <w:rsid w:val="00176494"/>
    <w:rsid w:val="001771B5"/>
    <w:rsid w:val="001772FB"/>
    <w:rsid w:val="00177328"/>
    <w:rsid w:val="00180022"/>
    <w:rsid w:val="00190069"/>
    <w:rsid w:val="00191BF3"/>
    <w:rsid w:val="00194E82"/>
    <w:rsid w:val="00195110"/>
    <w:rsid w:val="00195DB7"/>
    <w:rsid w:val="001966B4"/>
    <w:rsid w:val="0019688D"/>
    <w:rsid w:val="0019776A"/>
    <w:rsid w:val="00197B66"/>
    <w:rsid w:val="001A163D"/>
    <w:rsid w:val="001A2090"/>
    <w:rsid w:val="001A3DAA"/>
    <w:rsid w:val="001A47E4"/>
    <w:rsid w:val="001A4BCF"/>
    <w:rsid w:val="001A729F"/>
    <w:rsid w:val="001A7EE7"/>
    <w:rsid w:val="001B04CB"/>
    <w:rsid w:val="001B1456"/>
    <w:rsid w:val="001B1528"/>
    <w:rsid w:val="001B158D"/>
    <w:rsid w:val="001B2A13"/>
    <w:rsid w:val="001B3EB5"/>
    <w:rsid w:val="001B438E"/>
    <w:rsid w:val="001B5B74"/>
    <w:rsid w:val="001B7676"/>
    <w:rsid w:val="001C371E"/>
    <w:rsid w:val="001C3E69"/>
    <w:rsid w:val="001C3EA4"/>
    <w:rsid w:val="001C409F"/>
    <w:rsid w:val="001C58F4"/>
    <w:rsid w:val="001D0302"/>
    <w:rsid w:val="001D0410"/>
    <w:rsid w:val="001D0BBF"/>
    <w:rsid w:val="001D4710"/>
    <w:rsid w:val="001D4A5D"/>
    <w:rsid w:val="001D5AC8"/>
    <w:rsid w:val="001E0108"/>
    <w:rsid w:val="001E1117"/>
    <w:rsid w:val="001E1D42"/>
    <w:rsid w:val="001E38EE"/>
    <w:rsid w:val="001E4E20"/>
    <w:rsid w:val="001E4E7D"/>
    <w:rsid w:val="001E5908"/>
    <w:rsid w:val="001E6A68"/>
    <w:rsid w:val="001E7080"/>
    <w:rsid w:val="001F1A02"/>
    <w:rsid w:val="001F3EA7"/>
    <w:rsid w:val="001F4708"/>
    <w:rsid w:val="001F48B4"/>
    <w:rsid w:val="001F6228"/>
    <w:rsid w:val="001F7796"/>
    <w:rsid w:val="00201241"/>
    <w:rsid w:val="0020420D"/>
    <w:rsid w:val="002079D3"/>
    <w:rsid w:val="0021028E"/>
    <w:rsid w:val="00210698"/>
    <w:rsid w:val="002129D1"/>
    <w:rsid w:val="00215DD9"/>
    <w:rsid w:val="00217E5C"/>
    <w:rsid w:val="00220312"/>
    <w:rsid w:val="0022320F"/>
    <w:rsid w:val="0022376B"/>
    <w:rsid w:val="002249A1"/>
    <w:rsid w:val="00225113"/>
    <w:rsid w:val="00225922"/>
    <w:rsid w:val="002267BE"/>
    <w:rsid w:val="00227F97"/>
    <w:rsid w:val="00230A51"/>
    <w:rsid w:val="00233096"/>
    <w:rsid w:val="00233934"/>
    <w:rsid w:val="00236584"/>
    <w:rsid w:val="002372AA"/>
    <w:rsid w:val="00241738"/>
    <w:rsid w:val="00243D19"/>
    <w:rsid w:val="00244F38"/>
    <w:rsid w:val="00245419"/>
    <w:rsid w:val="00245444"/>
    <w:rsid w:val="00245558"/>
    <w:rsid w:val="00245B02"/>
    <w:rsid w:val="0024614D"/>
    <w:rsid w:val="00247C9C"/>
    <w:rsid w:val="00250C13"/>
    <w:rsid w:val="00251E8C"/>
    <w:rsid w:val="00251F6E"/>
    <w:rsid w:val="0025251D"/>
    <w:rsid w:val="0025531E"/>
    <w:rsid w:val="00256178"/>
    <w:rsid w:val="002565B9"/>
    <w:rsid w:val="00256C02"/>
    <w:rsid w:val="00257E4C"/>
    <w:rsid w:val="00261D53"/>
    <w:rsid w:val="00265960"/>
    <w:rsid w:val="00267B38"/>
    <w:rsid w:val="00270162"/>
    <w:rsid w:val="00271095"/>
    <w:rsid w:val="002716BD"/>
    <w:rsid w:val="00272540"/>
    <w:rsid w:val="00273767"/>
    <w:rsid w:val="00273A34"/>
    <w:rsid w:val="00273D61"/>
    <w:rsid w:val="00274532"/>
    <w:rsid w:val="00274DED"/>
    <w:rsid w:val="002761C6"/>
    <w:rsid w:val="00276A9B"/>
    <w:rsid w:val="00280F99"/>
    <w:rsid w:val="00283A49"/>
    <w:rsid w:val="002918A4"/>
    <w:rsid w:val="002958D5"/>
    <w:rsid w:val="00297960"/>
    <w:rsid w:val="002A0D8D"/>
    <w:rsid w:val="002A160F"/>
    <w:rsid w:val="002A1F82"/>
    <w:rsid w:val="002A22DE"/>
    <w:rsid w:val="002A246D"/>
    <w:rsid w:val="002A2BB2"/>
    <w:rsid w:val="002A45C4"/>
    <w:rsid w:val="002A5DA7"/>
    <w:rsid w:val="002A7383"/>
    <w:rsid w:val="002A7723"/>
    <w:rsid w:val="002A7C70"/>
    <w:rsid w:val="002B27D4"/>
    <w:rsid w:val="002B2CAA"/>
    <w:rsid w:val="002B51CF"/>
    <w:rsid w:val="002B6755"/>
    <w:rsid w:val="002B75A3"/>
    <w:rsid w:val="002C1475"/>
    <w:rsid w:val="002C1B01"/>
    <w:rsid w:val="002C27F8"/>
    <w:rsid w:val="002C2B8E"/>
    <w:rsid w:val="002C40FE"/>
    <w:rsid w:val="002C4433"/>
    <w:rsid w:val="002C6CCD"/>
    <w:rsid w:val="002C7604"/>
    <w:rsid w:val="002C7B4F"/>
    <w:rsid w:val="002D16D7"/>
    <w:rsid w:val="002D6653"/>
    <w:rsid w:val="002D780A"/>
    <w:rsid w:val="002E176D"/>
    <w:rsid w:val="002E2239"/>
    <w:rsid w:val="002E2570"/>
    <w:rsid w:val="002E33B4"/>
    <w:rsid w:val="002E4E1F"/>
    <w:rsid w:val="002E7CDA"/>
    <w:rsid w:val="002F1379"/>
    <w:rsid w:val="002F7FE2"/>
    <w:rsid w:val="0030011E"/>
    <w:rsid w:val="00300593"/>
    <w:rsid w:val="00301F4C"/>
    <w:rsid w:val="003042F0"/>
    <w:rsid w:val="003050FE"/>
    <w:rsid w:val="00305798"/>
    <w:rsid w:val="00310704"/>
    <w:rsid w:val="00312FAC"/>
    <w:rsid w:val="00313967"/>
    <w:rsid w:val="003144C0"/>
    <w:rsid w:val="003174C9"/>
    <w:rsid w:val="00321871"/>
    <w:rsid w:val="0032209A"/>
    <w:rsid w:val="003225DD"/>
    <w:rsid w:val="00322B7C"/>
    <w:rsid w:val="00323BBE"/>
    <w:rsid w:val="003249DF"/>
    <w:rsid w:val="0032642A"/>
    <w:rsid w:val="003269F7"/>
    <w:rsid w:val="0032761C"/>
    <w:rsid w:val="00331FB3"/>
    <w:rsid w:val="0033308E"/>
    <w:rsid w:val="00333730"/>
    <w:rsid w:val="00334807"/>
    <w:rsid w:val="00334980"/>
    <w:rsid w:val="00340548"/>
    <w:rsid w:val="00340CC5"/>
    <w:rsid w:val="00341A3B"/>
    <w:rsid w:val="0034436F"/>
    <w:rsid w:val="003443BD"/>
    <w:rsid w:val="00347526"/>
    <w:rsid w:val="003517F0"/>
    <w:rsid w:val="00352554"/>
    <w:rsid w:val="00353B1C"/>
    <w:rsid w:val="00355C02"/>
    <w:rsid w:val="00357146"/>
    <w:rsid w:val="0036157E"/>
    <w:rsid w:val="00364730"/>
    <w:rsid w:val="003647DB"/>
    <w:rsid w:val="0036490C"/>
    <w:rsid w:val="00364B50"/>
    <w:rsid w:val="00366DF6"/>
    <w:rsid w:val="00367FB8"/>
    <w:rsid w:val="0037184B"/>
    <w:rsid w:val="00371B07"/>
    <w:rsid w:val="00372DBC"/>
    <w:rsid w:val="00373226"/>
    <w:rsid w:val="003740C3"/>
    <w:rsid w:val="00375400"/>
    <w:rsid w:val="003764AC"/>
    <w:rsid w:val="003779C0"/>
    <w:rsid w:val="0038068C"/>
    <w:rsid w:val="0038110B"/>
    <w:rsid w:val="00381897"/>
    <w:rsid w:val="003835C7"/>
    <w:rsid w:val="0038366A"/>
    <w:rsid w:val="0038762D"/>
    <w:rsid w:val="00387CD9"/>
    <w:rsid w:val="00390861"/>
    <w:rsid w:val="00391413"/>
    <w:rsid w:val="00394670"/>
    <w:rsid w:val="003951F7"/>
    <w:rsid w:val="00397352"/>
    <w:rsid w:val="003A04F1"/>
    <w:rsid w:val="003A05B1"/>
    <w:rsid w:val="003A10BD"/>
    <w:rsid w:val="003A1A7A"/>
    <w:rsid w:val="003A309A"/>
    <w:rsid w:val="003A450E"/>
    <w:rsid w:val="003A5437"/>
    <w:rsid w:val="003A7DA1"/>
    <w:rsid w:val="003B092F"/>
    <w:rsid w:val="003B0D74"/>
    <w:rsid w:val="003B3290"/>
    <w:rsid w:val="003B4244"/>
    <w:rsid w:val="003B4EF0"/>
    <w:rsid w:val="003B5755"/>
    <w:rsid w:val="003C0EA9"/>
    <w:rsid w:val="003C12A7"/>
    <w:rsid w:val="003C395D"/>
    <w:rsid w:val="003C6AA0"/>
    <w:rsid w:val="003C72EB"/>
    <w:rsid w:val="003C7822"/>
    <w:rsid w:val="003D02C6"/>
    <w:rsid w:val="003D1C70"/>
    <w:rsid w:val="003D483E"/>
    <w:rsid w:val="003D518A"/>
    <w:rsid w:val="003D53AC"/>
    <w:rsid w:val="003E1BE6"/>
    <w:rsid w:val="003E6C26"/>
    <w:rsid w:val="003E6EC2"/>
    <w:rsid w:val="003F0846"/>
    <w:rsid w:val="003F0C4D"/>
    <w:rsid w:val="003F4495"/>
    <w:rsid w:val="003F5DFA"/>
    <w:rsid w:val="003F6CCB"/>
    <w:rsid w:val="004002A4"/>
    <w:rsid w:val="00402B1A"/>
    <w:rsid w:val="004113A0"/>
    <w:rsid w:val="004121D0"/>
    <w:rsid w:val="00412461"/>
    <w:rsid w:val="0041476D"/>
    <w:rsid w:val="00420B6F"/>
    <w:rsid w:val="00420D77"/>
    <w:rsid w:val="00422837"/>
    <w:rsid w:val="00423933"/>
    <w:rsid w:val="00423B3C"/>
    <w:rsid w:val="00425160"/>
    <w:rsid w:val="00426144"/>
    <w:rsid w:val="00427C67"/>
    <w:rsid w:val="0043038D"/>
    <w:rsid w:val="00430D12"/>
    <w:rsid w:val="00434E68"/>
    <w:rsid w:val="00440535"/>
    <w:rsid w:val="00440881"/>
    <w:rsid w:val="004429AA"/>
    <w:rsid w:val="00442BAD"/>
    <w:rsid w:val="00443603"/>
    <w:rsid w:val="004445DC"/>
    <w:rsid w:val="0044554C"/>
    <w:rsid w:val="00446D38"/>
    <w:rsid w:val="00451DC1"/>
    <w:rsid w:val="00452216"/>
    <w:rsid w:val="004531E4"/>
    <w:rsid w:val="00455E2E"/>
    <w:rsid w:val="00456A77"/>
    <w:rsid w:val="00460D83"/>
    <w:rsid w:val="00461815"/>
    <w:rsid w:val="00463A36"/>
    <w:rsid w:val="00466B34"/>
    <w:rsid w:val="00471A72"/>
    <w:rsid w:val="00473872"/>
    <w:rsid w:val="004743E4"/>
    <w:rsid w:val="00474C26"/>
    <w:rsid w:val="0047686C"/>
    <w:rsid w:val="00476C71"/>
    <w:rsid w:val="00477EE0"/>
    <w:rsid w:val="004809FB"/>
    <w:rsid w:val="0048286F"/>
    <w:rsid w:val="00482B36"/>
    <w:rsid w:val="00484506"/>
    <w:rsid w:val="00486A72"/>
    <w:rsid w:val="00486BFB"/>
    <w:rsid w:val="00491AC3"/>
    <w:rsid w:val="00492701"/>
    <w:rsid w:val="00492997"/>
    <w:rsid w:val="00492C95"/>
    <w:rsid w:val="00492D47"/>
    <w:rsid w:val="00493DCC"/>
    <w:rsid w:val="00493E8B"/>
    <w:rsid w:val="00494887"/>
    <w:rsid w:val="004957DB"/>
    <w:rsid w:val="00495E98"/>
    <w:rsid w:val="004972EF"/>
    <w:rsid w:val="004A055C"/>
    <w:rsid w:val="004A3F4E"/>
    <w:rsid w:val="004A5053"/>
    <w:rsid w:val="004A638D"/>
    <w:rsid w:val="004A7AF9"/>
    <w:rsid w:val="004B1155"/>
    <w:rsid w:val="004B1E82"/>
    <w:rsid w:val="004B3246"/>
    <w:rsid w:val="004B3CF6"/>
    <w:rsid w:val="004B5041"/>
    <w:rsid w:val="004B53BC"/>
    <w:rsid w:val="004C1E8F"/>
    <w:rsid w:val="004C23A2"/>
    <w:rsid w:val="004C4E4E"/>
    <w:rsid w:val="004C777E"/>
    <w:rsid w:val="004D03CA"/>
    <w:rsid w:val="004D4620"/>
    <w:rsid w:val="004D4D2D"/>
    <w:rsid w:val="004D5F77"/>
    <w:rsid w:val="004D64D5"/>
    <w:rsid w:val="004D7657"/>
    <w:rsid w:val="004E0B77"/>
    <w:rsid w:val="004E1E75"/>
    <w:rsid w:val="004E22C3"/>
    <w:rsid w:val="004E326F"/>
    <w:rsid w:val="004E394E"/>
    <w:rsid w:val="004E4F0D"/>
    <w:rsid w:val="004E522E"/>
    <w:rsid w:val="004E5351"/>
    <w:rsid w:val="004E5EAB"/>
    <w:rsid w:val="004E66C6"/>
    <w:rsid w:val="004E68D5"/>
    <w:rsid w:val="004F0931"/>
    <w:rsid w:val="004F0F4D"/>
    <w:rsid w:val="004F4EFD"/>
    <w:rsid w:val="004F5EAC"/>
    <w:rsid w:val="004F71C4"/>
    <w:rsid w:val="004F78D1"/>
    <w:rsid w:val="00500AC9"/>
    <w:rsid w:val="00501D7F"/>
    <w:rsid w:val="00502A3A"/>
    <w:rsid w:val="005037BB"/>
    <w:rsid w:val="0050388E"/>
    <w:rsid w:val="005061A2"/>
    <w:rsid w:val="00507DA6"/>
    <w:rsid w:val="0051151E"/>
    <w:rsid w:val="005126F8"/>
    <w:rsid w:val="00514431"/>
    <w:rsid w:val="005150FC"/>
    <w:rsid w:val="0051638C"/>
    <w:rsid w:val="00521810"/>
    <w:rsid w:val="00521A7F"/>
    <w:rsid w:val="00523B51"/>
    <w:rsid w:val="00526440"/>
    <w:rsid w:val="0053095B"/>
    <w:rsid w:val="00531744"/>
    <w:rsid w:val="00531EA2"/>
    <w:rsid w:val="00533386"/>
    <w:rsid w:val="00533661"/>
    <w:rsid w:val="00533C18"/>
    <w:rsid w:val="00535B68"/>
    <w:rsid w:val="0053649B"/>
    <w:rsid w:val="00536747"/>
    <w:rsid w:val="0053734E"/>
    <w:rsid w:val="00541708"/>
    <w:rsid w:val="00542579"/>
    <w:rsid w:val="00546D77"/>
    <w:rsid w:val="005473F4"/>
    <w:rsid w:val="00547F77"/>
    <w:rsid w:val="00550728"/>
    <w:rsid w:val="005508EC"/>
    <w:rsid w:val="00551571"/>
    <w:rsid w:val="005516CD"/>
    <w:rsid w:val="00552C7E"/>
    <w:rsid w:val="0055375E"/>
    <w:rsid w:val="00554534"/>
    <w:rsid w:val="00557A6A"/>
    <w:rsid w:val="00560892"/>
    <w:rsid w:val="0056189A"/>
    <w:rsid w:val="00561C49"/>
    <w:rsid w:val="005647E2"/>
    <w:rsid w:val="0056567B"/>
    <w:rsid w:val="00571F85"/>
    <w:rsid w:val="00572BD5"/>
    <w:rsid w:val="00575499"/>
    <w:rsid w:val="00577EC9"/>
    <w:rsid w:val="005811AF"/>
    <w:rsid w:val="00581C36"/>
    <w:rsid w:val="00582303"/>
    <w:rsid w:val="00582DEE"/>
    <w:rsid w:val="0058349B"/>
    <w:rsid w:val="00583D05"/>
    <w:rsid w:val="00584213"/>
    <w:rsid w:val="005879C8"/>
    <w:rsid w:val="00590442"/>
    <w:rsid w:val="00590A06"/>
    <w:rsid w:val="00590FFC"/>
    <w:rsid w:val="00591212"/>
    <w:rsid w:val="00591AE5"/>
    <w:rsid w:val="005972B8"/>
    <w:rsid w:val="005A1C0B"/>
    <w:rsid w:val="005A66B6"/>
    <w:rsid w:val="005A79E8"/>
    <w:rsid w:val="005B16C7"/>
    <w:rsid w:val="005B4E56"/>
    <w:rsid w:val="005B6160"/>
    <w:rsid w:val="005B6637"/>
    <w:rsid w:val="005C3676"/>
    <w:rsid w:val="005C4EF5"/>
    <w:rsid w:val="005C6075"/>
    <w:rsid w:val="005C6A5D"/>
    <w:rsid w:val="005D2019"/>
    <w:rsid w:val="005D2FEF"/>
    <w:rsid w:val="005D5B2D"/>
    <w:rsid w:val="005D64F1"/>
    <w:rsid w:val="005D6A22"/>
    <w:rsid w:val="005D6D93"/>
    <w:rsid w:val="005D72A5"/>
    <w:rsid w:val="005D76BF"/>
    <w:rsid w:val="005E1283"/>
    <w:rsid w:val="005E20D4"/>
    <w:rsid w:val="005E2561"/>
    <w:rsid w:val="005E25FB"/>
    <w:rsid w:val="005E2946"/>
    <w:rsid w:val="005E3A8B"/>
    <w:rsid w:val="005E3E10"/>
    <w:rsid w:val="005E5EDB"/>
    <w:rsid w:val="005E6967"/>
    <w:rsid w:val="005F01E4"/>
    <w:rsid w:val="005F30BD"/>
    <w:rsid w:val="005F45FE"/>
    <w:rsid w:val="005F7450"/>
    <w:rsid w:val="005F7DE7"/>
    <w:rsid w:val="005F7E10"/>
    <w:rsid w:val="0060099A"/>
    <w:rsid w:val="006010EE"/>
    <w:rsid w:val="00601FCB"/>
    <w:rsid w:val="00602077"/>
    <w:rsid w:val="00604EAE"/>
    <w:rsid w:val="006051BB"/>
    <w:rsid w:val="006059CA"/>
    <w:rsid w:val="006062F7"/>
    <w:rsid w:val="00607E82"/>
    <w:rsid w:val="00614DE2"/>
    <w:rsid w:val="006155F2"/>
    <w:rsid w:val="00617413"/>
    <w:rsid w:val="00620688"/>
    <w:rsid w:val="00621214"/>
    <w:rsid w:val="006212AB"/>
    <w:rsid w:val="00622CE0"/>
    <w:rsid w:val="00623701"/>
    <w:rsid w:val="00623836"/>
    <w:rsid w:val="00624BD8"/>
    <w:rsid w:val="00625F58"/>
    <w:rsid w:val="00626128"/>
    <w:rsid w:val="00626AC1"/>
    <w:rsid w:val="00627143"/>
    <w:rsid w:val="0063054D"/>
    <w:rsid w:val="00630585"/>
    <w:rsid w:val="006316E6"/>
    <w:rsid w:val="0063281F"/>
    <w:rsid w:val="00632F75"/>
    <w:rsid w:val="0063382E"/>
    <w:rsid w:val="00635913"/>
    <w:rsid w:val="0063680B"/>
    <w:rsid w:val="00637A18"/>
    <w:rsid w:val="006411CB"/>
    <w:rsid w:val="0064536C"/>
    <w:rsid w:val="00647028"/>
    <w:rsid w:val="00650B23"/>
    <w:rsid w:val="006528C2"/>
    <w:rsid w:val="0065374E"/>
    <w:rsid w:val="00653A6B"/>
    <w:rsid w:val="00654E07"/>
    <w:rsid w:val="006568B4"/>
    <w:rsid w:val="00656A82"/>
    <w:rsid w:val="00660CD2"/>
    <w:rsid w:val="00661EE4"/>
    <w:rsid w:val="006630CE"/>
    <w:rsid w:val="00663ECE"/>
    <w:rsid w:val="006641DF"/>
    <w:rsid w:val="006647BF"/>
    <w:rsid w:val="006664D9"/>
    <w:rsid w:val="00671C39"/>
    <w:rsid w:val="0067283C"/>
    <w:rsid w:val="0067348B"/>
    <w:rsid w:val="00677A16"/>
    <w:rsid w:val="00680259"/>
    <w:rsid w:val="00682D66"/>
    <w:rsid w:val="00683235"/>
    <w:rsid w:val="006833C1"/>
    <w:rsid w:val="006848A5"/>
    <w:rsid w:val="0068491D"/>
    <w:rsid w:val="00690781"/>
    <w:rsid w:val="006911C8"/>
    <w:rsid w:val="00691D7E"/>
    <w:rsid w:val="00694075"/>
    <w:rsid w:val="006975DE"/>
    <w:rsid w:val="00697904"/>
    <w:rsid w:val="006A0343"/>
    <w:rsid w:val="006A160F"/>
    <w:rsid w:val="006A20D8"/>
    <w:rsid w:val="006A22E1"/>
    <w:rsid w:val="006A3847"/>
    <w:rsid w:val="006A4027"/>
    <w:rsid w:val="006A4922"/>
    <w:rsid w:val="006A65D0"/>
    <w:rsid w:val="006A7FD5"/>
    <w:rsid w:val="006B0EE4"/>
    <w:rsid w:val="006B179F"/>
    <w:rsid w:val="006B1ED7"/>
    <w:rsid w:val="006B2B95"/>
    <w:rsid w:val="006B340F"/>
    <w:rsid w:val="006B5B2D"/>
    <w:rsid w:val="006B5F33"/>
    <w:rsid w:val="006C1720"/>
    <w:rsid w:val="006C3B94"/>
    <w:rsid w:val="006C3F07"/>
    <w:rsid w:val="006C6290"/>
    <w:rsid w:val="006C7500"/>
    <w:rsid w:val="006C7F13"/>
    <w:rsid w:val="006D1E33"/>
    <w:rsid w:val="006D3C89"/>
    <w:rsid w:val="006D3F26"/>
    <w:rsid w:val="006D3FFB"/>
    <w:rsid w:val="006D4124"/>
    <w:rsid w:val="006D597D"/>
    <w:rsid w:val="006D630F"/>
    <w:rsid w:val="006D654A"/>
    <w:rsid w:val="006D775F"/>
    <w:rsid w:val="006E1AF1"/>
    <w:rsid w:val="006E2570"/>
    <w:rsid w:val="006E39F2"/>
    <w:rsid w:val="006E3CCE"/>
    <w:rsid w:val="006E445F"/>
    <w:rsid w:val="006E55A7"/>
    <w:rsid w:val="006E55C7"/>
    <w:rsid w:val="006F7A68"/>
    <w:rsid w:val="007003A3"/>
    <w:rsid w:val="00700FD0"/>
    <w:rsid w:val="00701375"/>
    <w:rsid w:val="007026BC"/>
    <w:rsid w:val="0070339F"/>
    <w:rsid w:val="007054EB"/>
    <w:rsid w:val="00707C83"/>
    <w:rsid w:val="00707CC6"/>
    <w:rsid w:val="00711097"/>
    <w:rsid w:val="00713204"/>
    <w:rsid w:val="00716BFF"/>
    <w:rsid w:val="0071757D"/>
    <w:rsid w:val="00717B1D"/>
    <w:rsid w:val="007208CC"/>
    <w:rsid w:val="00721D67"/>
    <w:rsid w:val="0072218E"/>
    <w:rsid w:val="00722F34"/>
    <w:rsid w:val="00724B1E"/>
    <w:rsid w:val="00730E87"/>
    <w:rsid w:val="00731934"/>
    <w:rsid w:val="0073197B"/>
    <w:rsid w:val="00734859"/>
    <w:rsid w:val="007406BC"/>
    <w:rsid w:val="00741367"/>
    <w:rsid w:val="00741F93"/>
    <w:rsid w:val="00742EFE"/>
    <w:rsid w:val="007431F8"/>
    <w:rsid w:val="00743548"/>
    <w:rsid w:val="00743602"/>
    <w:rsid w:val="00743A8F"/>
    <w:rsid w:val="0074410E"/>
    <w:rsid w:val="00744385"/>
    <w:rsid w:val="0074534D"/>
    <w:rsid w:val="0074587A"/>
    <w:rsid w:val="00747CDD"/>
    <w:rsid w:val="007522EE"/>
    <w:rsid w:val="007537AD"/>
    <w:rsid w:val="00753976"/>
    <w:rsid w:val="00754DD9"/>
    <w:rsid w:val="0075592D"/>
    <w:rsid w:val="007567A8"/>
    <w:rsid w:val="007574A9"/>
    <w:rsid w:val="00757832"/>
    <w:rsid w:val="00757DE4"/>
    <w:rsid w:val="00761C9B"/>
    <w:rsid w:val="00762EB0"/>
    <w:rsid w:val="00764E00"/>
    <w:rsid w:val="00764F51"/>
    <w:rsid w:val="007657EC"/>
    <w:rsid w:val="007673AF"/>
    <w:rsid w:val="007676DD"/>
    <w:rsid w:val="00770179"/>
    <w:rsid w:val="00771170"/>
    <w:rsid w:val="007721C3"/>
    <w:rsid w:val="00773B25"/>
    <w:rsid w:val="00774E01"/>
    <w:rsid w:val="007752D7"/>
    <w:rsid w:val="00775CBB"/>
    <w:rsid w:val="00783B93"/>
    <w:rsid w:val="00783C11"/>
    <w:rsid w:val="0078518E"/>
    <w:rsid w:val="007860B2"/>
    <w:rsid w:val="007863DD"/>
    <w:rsid w:val="00790C76"/>
    <w:rsid w:val="00791CB9"/>
    <w:rsid w:val="00792EF1"/>
    <w:rsid w:val="007965BA"/>
    <w:rsid w:val="00797FD1"/>
    <w:rsid w:val="007A0F1E"/>
    <w:rsid w:val="007A1EEF"/>
    <w:rsid w:val="007A3464"/>
    <w:rsid w:val="007A3D0F"/>
    <w:rsid w:val="007A5134"/>
    <w:rsid w:val="007A5913"/>
    <w:rsid w:val="007A6986"/>
    <w:rsid w:val="007A6ECA"/>
    <w:rsid w:val="007A7900"/>
    <w:rsid w:val="007B0742"/>
    <w:rsid w:val="007B1159"/>
    <w:rsid w:val="007B1DBF"/>
    <w:rsid w:val="007B506F"/>
    <w:rsid w:val="007B703F"/>
    <w:rsid w:val="007B777D"/>
    <w:rsid w:val="007C0355"/>
    <w:rsid w:val="007C270A"/>
    <w:rsid w:val="007C2E4F"/>
    <w:rsid w:val="007C4D1B"/>
    <w:rsid w:val="007C4D66"/>
    <w:rsid w:val="007C56AF"/>
    <w:rsid w:val="007C6CB3"/>
    <w:rsid w:val="007D025E"/>
    <w:rsid w:val="007D3FDE"/>
    <w:rsid w:val="007D64B6"/>
    <w:rsid w:val="007D74F1"/>
    <w:rsid w:val="007E297D"/>
    <w:rsid w:val="007E4180"/>
    <w:rsid w:val="007E6A0D"/>
    <w:rsid w:val="007F07B1"/>
    <w:rsid w:val="007F419C"/>
    <w:rsid w:val="007F4243"/>
    <w:rsid w:val="007F510D"/>
    <w:rsid w:val="00802397"/>
    <w:rsid w:val="00802FBB"/>
    <w:rsid w:val="00803146"/>
    <w:rsid w:val="008054D5"/>
    <w:rsid w:val="0081035D"/>
    <w:rsid w:val="00811508"/>
    <w:rsid w:val="008126CA"/>
    <w:rsid w:val="00813892"/>
    <w:rsid w:val="0081651C"/>
    <w:rsid w:val="00816C97"/>
    <w:rsid w:val="00820325"/>
    <w:rsid w:val="00820503"/>
    <w:rsid w:val="00822544"/>
    <w:rsid w:val="00822F2E"/>
    <w:rsid w:val="00824D06"/>
    <w:rsid w:val="00826415"/>
    <w:rsid w:val="0083280D"/>
    <w:rsid w:val="00832EF8"/>
    <w:rsid w:val="0083323B"/>
    <w:rsid w:val="0083349A"/>
    <w:rsid w:val="00833B2D"/>
    <w:rsid w:val="00834847"/>
    <w:rsid w:val="00836B29"/>
    <w:rsid w:val="0083757D"/>
    <w:rsid w:val="00837950"/>
    <w:rsid w:val="00837D67"/>
    <w:rsid w:val="00841436"/>
    <w:rsid w:val="008414D4"/>
    <w:rsid w:val="00841C68"/>
    <w:rsid w:val="00844146"/>
    <w:rsid w:val="008455B6"/>
    <w:rsid w:val="0084575B"/>
    <w:rsid w:val="00847E99"/>
    <w:rsid w:val="00853708"/>
    <w:rsid w:val="00853C73"/>
    <w:rsid w:val="00854D16"/>
    <w:rsid w:val="008562AA"/>
    <w:rsid w:val="008577BD"/>
    <w:rsid w:val="00857B19"/>
    <w:rsid w:val="00861D1D"/>
    <w:rsid w:val="00862017"/>
    <w:rsid w:val="00862323"/>
    <w:rsid w:val="00862F46"/>
    <w:rsid w:val="00862FB6"/>
    <w:rsid w:val="00863D2B"/>
    <w:rsid w:val="00864DF1"/>
    <w:rsid w:val="008658CA"/>
    <w:rsid w:val="0086696D"/>
    <w:rsid w:val="00871332"/>
    <w:rsid w:val="0087342C"/>
    <w:rsid w:val="00873652"/>
    <w:rsid w:val="00873AE7"/>
    <w:rsid w:val="00873C76"/>
    <w:rsid w:val="0088203B"/>
    <w:rsid w:val="008826AE"/>
    <w:rsid w:val="00882B71"/>
    <w:rsid w:val="0088354E"/>
    <w:rsid w:val="00884BB2"/>
    <w:rsid w:val="00884DB3"/>
    <w:rsid w:val="00884F97"/>
    <w:rsid w:val="008852E4"/>
    <w:rsid w:val="00885557"/>
    <w:rsid w:val="00886531"/>
    <w:rsid w:val="008871C0"/>
    <w:rsid w:val="00887389"/>
    <w:rsid w:val="0089076F"/>
    <w:rsid w:val="008917FE"/>
    <w:rsid w:val="00891A44"/>
    <w:rsid w:val="008958C9"/>
    <w:rsid w:val="00895A60"/>
    <w:rsid w:val="008A00DE"/>
    <w:rsid w:val="008A0573"/>
    <w:rsid w:val="008A05F4"/>
    <w:rsid w:val="008A114B"/>
    <w:rsid w:val="008A14C9"/>
    <w:rsid w:val="008A1C84"/>
    <w:rsid w:val="008A1CD8"/>
    <w:rsid w:val="008A296E"/>
    <w:rsid w:val="008A3721"/>
    <w:rsid w:val="008A4D8B"/>
    <w:rsid w:val="008B0EB6"/>
    <w:rsid w:val="008B1563"/>
    <w:rsid w:val="008B2182"/>
    <w:rsid w:val="008B2311"/>
    <w:rsid w:val="008B436F"/>
    <w:rsid w:val="008B43E9"/>
    <w:rsid w:val="008B45BA"/>
    <w:rsid w:val="008B4B00"/>
    <w:rsid w:val="008B605F"/>
    <w:rsid w:val="008B6DCB"/>
    <w:rsid w:val="008C37C5"/>
    <w:rsid w:val="008C624E"/>
    <w:rsid w:val="008C76E9"/>
    <w:rsid w:val="008D14D9"/>
    <w:rsid w:val="008D1EFE"/>
    <w:rsid w:val="008D59AB"/>
    <w:rsid w:val="008E0A22"/>
    <w:rsid w:val="008E12A9"/>
    <w:rsid w:val="008E1FA2"/>
    <w:rsid w:val="008E3570"/>
    <w:rsid w:val="008E4C66"/>
    <w:rsid w:val="008E7993"/>
    <w:rsid w:val="008F1823"/>
    <w:rsid w:val="008F2DA2"/>
    <w:rsid w:val="008F52A2"/>
    <w:rsid w:val="008F5380"/>
    <w:rsid w:val="008F55A1"/>
    <w:rsid w:val="008F6935"/>
    <w:rsid w:val="008F75EF"/>
    <w:rsid w:val="0090115F"/>
    <w:rsid w:val="00901D97"/>
    <w:rsid w:val="00902AAD"/>
    <w:rsid w:val="009038BA"/>
    <w:rsid w:val="00903969"/>
    <w:rsid w:val="00903FC9"/>
    <w:rsid w:val="009060AB"/>
    <w:rsid w:val="0091001E"/>
    <w:rsid w:val="0091330E"/>
    <w:rsid w:val="00915A9F"/>
    <w:rsid w:val="009208A9"/>
    <w:rsid w:val="00920D85"/>
    <w:rsid w:val="0092182F"/>
    <w:rsid w:val="009228F9"/>
    <w:rsid w:val="00923599"/>
    <w:rsid w:val="009257BD"/>
    <w:rsid w:val="00931DE0"/>
    <w:rsid w:val="009346AC"/>
    <w:rsid w:val="00935385"/>
    <w:rsid w:val="0093559E"/>
    <w:rsid w:val="00937E67"/>
    <w:rsid w:val="00940149"/>
    <w:rsid w:val="0094058D"/>
    <w:rsid w:val="00940C83"/>
    <w:rsid w:val="0094128C"/>
    <w:rsid w:val="00942B76"/>
    <w:rsid w:val="00943E24"/>
    <w:rsid w:val="00944376"/>
    <w:rsid w:val="00944F4A"/>
    <w:rsid w:val="00947E1F"/>
    <w:rsid w:val="0095067C"/>
    <w:rsid w:val="00950C60"/>
    <w:rsid w:val="009511B5"/>
    <w:rsid w:val="00951867"/>
    <w:rsid w:val="00953682"/>
    <w:rsid w:val="00954387"/>
    <w:rsid w:val="0095657C"/>
    <w:rsid w:val="00956DB5"/>
    <w:rsid w:val="009602A7"/>
    <w:rsid w:val="00961CB5"/>
    <w:rsid w:val="00963CEC"/>
    <w:rsid w:val="00964E7B"/>
    <w:rsid w:val="0096580F"/>
    <w:rsid w:val="00974CC0"/>
    <w:rsid w:val="009772DC"/>
    <w:rsid w:val="0097735C"/>
    <w:rsid w:val="00980643"/>
    <w:rsid w:val="00980A92"/>
    <w:rsid w:val="009843F3"/>
    <w:rsid w:val="00985EC0"/>
    <w:rsid w:val="00990134"/>
    <w:rsid w:val="00990D58"/>
    <w:rsid w:val="00991A9E"/>
    <w:rsid w:val="00992664"/>
    <w:rsid w:val="0099276B"/>
    <w:rsid w:val="009939E0"/>
    <w:rsid w:val="00996062"/>
    <w:rsid w:val="00997342"/>
    <w:rsid w:val="00997B85"/>
    <w:rsid w:val="009A0F49"/>
    <w:rsid w:val="009A3CD0"/>
    <w:rsid w:val="009A4B51"/>
    <w:rsid w:val="009A4BA7"/>
    <w:rsid w:val="009A7EFF"/>
    <w:rsid w:val="009B2B44"/>
    <w:rsid w:val="009B5106"/>
    <w:rsid w:val="009B57F5"/>
    <w:rsid w:val="009B6320"/>
    <w:rsid w:val="009B6D20"/>
    <w:rsid w:val="009B75B9"/>
    <w:rsid w:val="009B77A9"/>
    <w:rsid w:val="009C08D8"/>
    <w:rsid w:val="009C0FEE"/>
    <w:rsid w:val="009C275B"/>
    <w:rsid w:val="009C30E1"/>
    <w:rsid w:val="009D5B8F"/>
    <w:rsid w:val="009E05A9"/>
    <w:rsid w:val="009E1CDA"/>
    <w:rsid w:val="009E23BF"/>
    <w:rsid w:val="009E35E2"/>
    <w:rsid w:val="009E46C7"/>
    <w:rsid w:val="009E4CF5"/>
    <w:rsid w:val="009E5BC3"/>
    <w:rsid w:val="009E6101"/>
    <w:rsid w:val="009E7ED2"/>
    <w:rsid w:val="009F0699"/>
    <w:rsid w:val="009F1AFD"/>
    <w:rsid w:val="009F407C"/>
    <w:rsid w:val="009F55F9"/>
    <w:rsid w:val="009F5D60"/>
    <w:rsid w:val="009F6669"/>
    <w:rsid w:val="009F680C"/>
    <w:rsid w:val="009F6A92"/>
    <w:rsid w:val="009F7551"/>
    <w:rsid w:val="00A009C4"/>
    <w:rsid w:val="00A10FD7"/>
    <w:rsid w:val="00A11D56"/>
    <w:rsid w:val="00A1252B"/>
    <w:rsid w:val="00A1307C"/>
    <w:rsid w:val="00A14534"/>
    <w:rsid w:val="00A2293E"/>
    <w:rsid w:val="00A23010"/>
    <w:rsid w:val="00A23554"/>
    <w:rsid w:val="00A24B24"/>
    <w:rsid w:val="00A25637"/>
    <w:rsid w:val="00A25B95"/>
    <w:rsid w:val="00A25CBF"/>
    <w:rsid w:val="00A302A4"/>
    <w:rsid w:val="00A32EAA"/>
    <w:rsid w:val="00A33253"/>
    <w:rsid w:val="00A34892"/>
    <w:rsid w:val="00A364B4"/>
    <w:rsid w:val="00A412B6"/>
    <w:rsid w:val="00A41325"/>
    <w:rsid w:val="00A4435C"/>
    <w:rsid w:val="00A4562D"/>
    <w:rsid w:val="00A503B4"/>
    <w:rsid w:val="00A5205B"/>
    <w:rsid w:val="00A54B31"/>
    <w:rsid w:val="00A5727A"/>
    <w:rsid w:val="00A57331"/>
    <w:rsid w:val="00A63879"/>
    <w:rsid w:val="00A649D0"/>
    <w:rsid w:val="00A73C0C"/>
    <w:rsid w:val="00A806CB"/>
    <w:rsid w:val="00A82BD2"/>
    <w:rsid w:val="00A8389E"/>
    <w:rsid w:val="00A83AA2"/>
    <w:rsid w:val="00A864C9"/>
    <w:rsid w:val="00A87174"/>
    <w:rsid w:val="00A87A2D"/>
    <w:rsid w:val="00A87A5A"/>
    <w:rsid w:val="00A91781"/>
    <w:rsid w:val="00A951CD"/>
    <w:rsid w:val="00A95A86"/>
    <w:rsid w:val="00AA3968"/>
    <w:rsid w:val="00AA4113"/>
    <w:rsid w:val="00AA62A5"/>
    <w:rsid w:val="00AA66BF"/>
    <w:rsid w:val="00AA6708"/>
    <w:rsid w:val="00AA72B5"/>
    <w:rsid w:val="00AB03B7"/>
    <w:rsid w:val="00AB0BB3"/>
    <w:rsid w:val="00AB110F"/>
    <w:rsid w:val="00AB1833"/>
    <w:rsid w:val="00AB338A"/>
    <w:rsid w:val="00AB3518"/>
    <w:rsid w:val="00AB3D21"/>
    <w:rsid w:val="00AB4752"/>
    <w:rsid w:val="00AB549C"/>
    <w:rsid w:val="00AC0A20"/>
    <w:rsid w:val="00AC0B67"/>
    <w:rsid w:val="00AC1089"/>
    <w:rsid w:val="00AC1FC3"/>
    <w:rsid w:val="00AC38B9"/>
    <w:rsid w:val="00AC483F"/>
    <w:rsid w:val="00AC611C"/>
    <w:rsid w:val="00AD0744"/>
    <w:rsid w:val="00AD1367"/>
    <w:rsid w:val="00AD1A98"/>
    <w:rsid w:val="00AD3C6D"/>
    <w:rsid w:val="00AD6A5B"/>
    <w:rsid w:val="00AD7A92"/>
    <w:rsid w:val="00AE1006"/>
    <w:rsid w:val="00AE388E"/>
    <w:rsid w:val="00AE3F75"/>
    <w:rsid w:val="00AE3F8B"/>
    <w:rsid w:val="00AE41B1"/>
    <w:rsid w:val="00AE5685"/>
    <w:rsid w:val="00AF3800"/>
    <w:rsid w:val="00AF3AA4"/>
    <w:rsid w:val="00AF61C6"/>
    <w:rsid w:val="00AF6414"/>
    <w:rsid w:val="00B0131D"/>
    <w:rsid w:val="00B0254F"/>
    <w:rsid w:val="00B02F34"/>
    <w:rsid w:val="00B06EA4"/>
    <w:rsid w:val="00B1468D"/>
    <w:rsid w:val="00B1493F"/>
    <w:rsid w:val="00B15968"/>
    <w:rsid w:val="00B15C44"/>
    <w:rsid w:val="00B16C20"/>
    <w:rsid w:val="00B21EB9"/>
    <w:rsid w:val="00B2252D"/>
    <w:rsid w:val="00B22F01"/>
    <w:rsid w:val="00B22F5A"/>
    <w:rsid w:val="00B233FD"/>
    <w:rsid w:val="00B2508B"/>
    <w:rsid w:val="00B2566B"/>
    <w:rsid w:val="00B261E5"/>
    <w:rsid w:val="00B301DE"/>
    <w:rsid w:val="00B34C26"/>
    <w:rsid w:val="00B406F8"/>
    <w:rsid w:val="00B415C8"/>
    <w:rsid w:val="00B41C7D"/>
    <w:rsid w:val="00B43C9D"/>
    <w:rsid w:val="00B43EC3"/>
    <w:rsid w:val="00B50867"/>
    <w:rsid w:val="00B52778"/>
    <w:rsid w:val="00B53453"/>
    <w:rsid w:val="00B53CDC"/>
    <w:rsid w:val="00B558DB"/>
    <w:rsid w:val="00B562BD"/>
    <w:rsid w:val="00B57C3E"/>
    <w:rsid w:val="00B6091B"/>
    <w:rsid w:val="00B63721"/>
    <w:rsid w:val="00B638FF"/>
    <w:rsid w:val="00B63FC9"/>
    <w:rsid w:val="00B643FD"/>
    <w:rsid w:val="00B644F2"/>
    <w:rsid w:val="00B64510"/>
    <w:rsid w:val="00B658A0"/>
    <w:rsid w:val="00B67ED4"/>
    <w:rsid w:val="00B72693"/>
    <w:rsid w:val="00B74BD3"/>
    <w:rsid w:val="00B74EDC"/>
    <w:rsid w:val="00B755BF"/>
    <w:rsid w:val="00B76C24"/>
    <w:rsid w:val="00B80F68"/>
    <w:rsid w:val="00B81C2A"/>
    <w:rsid w:val="00B8230C"/>
    <w:rsid w:val="00B86353"/>
    <w:rsid w:val="00B90B32"/>
    <w:rsid w:val="00B91233"/>
    <w:rsid w:val="00B9164E"/>
    <w:rsid w:val="00B9172A"/>
    <w:rsid w:val="00B91796"/>
    <w:rsid w:val="00B91FC1"/>
    <w:rsid w:val="00B924D7"/>
    <w:rsid w:val="00B9283B"/>
    <w:rsid w:val="00B931C5"/>
    <w:rsid w:val="00B936E7"/>
    <w:rsid w:val="00B942A2"/>
    <w:rsid w:val="00B95929"/>
    <w:rsid w:val="00B95BB6"/>
    <w:rsid w:val="00B95C8F"/>
    <w:rsid w:val="00B96092"/>
    <w:rsid w:val="00B961D5"/>
    <w:rsid w:val="00B96998"/>
    <w:rsid w:val="00BA1303"/>
    <w:rsid w:val="00BA22A8"/>
    <w:rsid w:val="00BA2F6D"/>
    <w:rsid w:val="00BA3EF9"/>
    <w:rsid w:val="00BA46D9"/>
    <w:rsid w:val="00BA4BF4"/>
    <w:rsid w:val="00BA676E"/>
    <w:rsid w:val="00BA6B09"/>
    <w:rsid w:val="00BB0074"/>
    <w:rsid w:val="00BB1164"/>
    <w:rsid w:val="00BB283B"/>
    <w:rsid w:val="00BB5BA6"/>
    <w:rsid w:val="00BB6256"/>
    <w:rsid w:val="00BC5B2C"/>
    <w:rsid w:val="00BC6317"/>
    <w:rsid w:val="00BC690E"/>
    <w:rsid w:val="00BC6A77"/>
    <w:rsid w:val="00BC7322"/>
    <w:rsid w:val="00BD1A86"/>
    <w:rsid w:val="00BD221A"/>
    <w:rsid w:val="00BD2A3E"/>
    <w:rsid w:val="00BD2B14"/>
    <w:rsid w:val="00BD336F"/>
    <w:rsid w:val="00BD348F"/>
    <w:rsid w:val="00BD3611"/>
    <w:rsid w:val="00BD4302"/>
    <w:rsid w:val="00BD481B"/>
    <w:rsid w:val="00BD55EE"/>
    <w:rsid w:val="00BE19EA"/>
    <w:rsid w:val="00BE42B7"/>
    <w:rsid w:val="00BE44F1"/>
    <w:rsid w:val="00BE4F8E"/>
    <w:rsid w:val="00BE68FC"/>
    <w:rsid w:val="00BE6DDA"/>
    <w:rsid w:val="00BF0571"/>
    <w:rsid w:val="00BF23EC"/>
    <w:rsid w:val="00BF4F39"/>
    <w:rsid w:val="00BF53A2"/>
    <w:rsid w:val="00BF53AE"/>
    <w:rsid w:val="00BF581C"/>
    <w:rsid w:val="00BF6B4C"/>
    <w:rsid w:val="00BF6BFA"/>
    <w:rsid w:val="00BF7AED"/>
    <w:rsid w:val="00C00579"/>
    <w:rsid w:val="00C007AD"/>
    <w:rsid w:val="00C02F3B"/>
    <w:rsid w:val="00C040FF"/>
    <w:rsid w:val="00C04569"/>
    <w:rsid w:val="00C052A4"/>
    <w:rsid w:val="00C05AC5"/>
    <w:rsid w:val="00C074C1"/>
    <w:rsid w:val="00C105A5"/>
    <w:rsid w:val="00C10851"/>
    <w:rsid w:val="00C118F8"/>
    <w:rsid w:val="00C12671"/>
    <w:rsid w:val="00C12755"/>
    <w:rsid w:val="00C17877"/>
    <w:rsid w:val="00C17F52"/>
    <w:rsid w:val="00C204F9"/>
    <w:rsid w:val="00C22D64"/>
    <w:rsid w:val="00C24B52"/>
    <w:rsid w:val="00C261F4"/>
    <w:rsid w:val="00C273BF"/>
    <w:rsid w:val="00C318D4"/>
    <w:rsid w:val="00C31DCE"/>
    <w:rsid w:val="00C32334"/>
    <w:rsid w:val="00C35D35"/>
    <w:rsid w:val="00C42363"/>
    <w:rsid w:val="00C45052"/>
    <w:rsid w:val="00C45495"/>
    <w:rsid w:val="00C45D64"/>
    <w:rsid w:val="00C463A3"/>
    <w:rsid w:val="00C4661B"/>
    <w:rsid w:val="00C5089F"/>
    <w:rsid w:val="00C51D1A"/>
    <w:rsid w:val="00C52477"/>
    <w:rsid w:val="00C53D62"/>
    <w:rsid w:val="00C53ECF"/>
    <w:rsid w:val="00C551FD"/>
    <w:rsid w:val="00C60D80"/>
    <w:rsid w:val="00C616F8"/>
    <w:rsid w:val="00C61905"/>
    <w:rsid w:val="00C62023"/>
    <w:rsid w:val="00C624ED"/>
    <w:rsid w:val="00C632E8"/>
    <w:rsid w:val="00C655D8"/>
    <w:rsid w:val="00C659A5"/>
    <w:rsid w:val="00C65FAC"/>
    <w:rsid w:val="00C678BC"/>
    <w:rsid w:val="00C67930"/>
    <w:rsid w:val="00C67A1E"/>
    <w:rsid w:val="00C67C35"/>
    <w:rsid w:val="00C70292"/>
    <w:rsid w:val="00C706EF"/>
    <w:rsid w:val="00C71703"/>
    <w:rsid w:val="00C7180B"/>
    <w:rsid w:val="00C71EDB"/>
    <w:rsid w:val="00C72207"/>
    <w:rsid w:val="00C7507E"/>
    <w:rsid w:val="00C75DEB"/>
    <w:rsid w:val="00C76BCC"/>
    <w:rsid w:val="00C770D3"/>
    <w:rsid w:val="00C775B0"/>
    <w:rsid w:val="00C776D0"/>
    <w:rsid w:val="00C77783"/>
    <w:rsid w:val="00C80506"/>
    <w:rsid w:val="00C80D29"/>
    <w:rsid w:val="00C8269C"/>
    <w:rsid w:val="00C836CF"/>
    <w:rsid w:val="00C86715"/>
    <w:rsid w:val="00C86BE7"/>
    <w:rsid w:val="00C90F33"/>
    <w:rsid w:val="00C93002"/>
    <w:rsid w:val="00C930DF"/>
    <w:rsid w:val="00C93734"/>
    <w:rsid w:val="00C94B98"/>
    <w:rsid w:val="00C97324"/>
    <w:rsid w:val="00C97C8A"/>
    <w:rsid w:val="00CA1776"/>
    <w:rsid w:val="00CA23CC"/>
    <w:rsid w:val="00CA4B95"/>
    <w:rsid w:val="00CA4E25"/>
    <w:rsid w:val="00CA605D"/>
    <w:rsid w:val="00CA7441"/>
    <w:rsid w:val="00CA76B6"/>
    <w:rsid w:val="00CA7C10"/>
    <w:rsid w:val="00CA7D32"/>
    <w:rsid w:val="00CB065B"/>
    <w:rsid w:val="00CB1299"/>
    <w:rsid w:val="00CB2DF1"/>
    <w:rsid w:val="00CB38D7"/>
    <w:rsid w:val="00CB51EC"/>
    <w:rsid w:val="00CB737E"/>
    <w:rsid w:val="00CC00D9"/>
    <w:rsid w:val="00CC074A"/>
    <w:rsid w:val="00CC11E7"/>
    <w:rsid w:val="00CC452E"/>
    <w:rsid w:val="00CC48BE"/>
    <w:rsid w:val="00CC6F8D"/>
    <w:rsid w:val="00CC7CD8"/>
    <w:rsid w:val="00CD010D"/>
    <w:rsid w:val="00CD1102"/>
    <w:rsid w:val="00CD1CE9"/>
    <w:rsid w:val="00CD1ED4"/>
    <w:rsid w:val="00CD37F3"/>
    <w:rsid w:val="00CD573F"/>
    <w:rsid w:val="00CD732F"/>
    <w:rsid w:val="00CD7A35"/>
    <w:rsid w:val="00CD7F62"/>
    <w:rsid w:val="00CE348D"/>
    <w:rsid w:val="00CE4DEE"/>
    <w:rsid w:val="00CE510B"/>
    <w:rsid w:val="00CE6710"/>
    <w:rsid w:val="00CE7D5B"/>
    <w:rsid w:val="00CF1431"/>
    <w:rsid w:val="00CF15D2"/>
    <w:rsid w:val="00CF167B"/>
    <w:rsid w:val="00CF3B3E"/>
    <w:rsid w:val="00CF4A4C"/>
    <w:rsid w:val="00CF60EE"/>
    <w:rsid w:val="00D00686"/>
    <w:rsid w:val="00D02038"/>
    <w:rsid w:val="00D03397"/>
    <w:rsid w:val="00D0404A"/>
    <w:rsid w:val="00D04ACD"/>
    <w:rsid w:val="00D0683D"/>
    <w:rsid w:val="00D07DF6"/>
    <w:rsid w:val="00D07F12"/>
    <w:rsid w:val="00D1036A"/>
    <w:rsid w:val="00D12F28"/>
    <w:rsid w:val="00D142EE"/>
    <w:rsid w:val="00D145D0"/>
    <w:rsid w:val="00D1631B"/>
    <w:rsid w:val="00D17AAD"/>
    <w:rsid w:val="00D17E51"/>
    <w:rsid w:val="00D224BD"/>
    <w:rsid w:val="00D228A4"/>
    <w:rsid w:val="00D22BA2"/>
    <w:rsid w:val="00D22DDF"/>
    <w:rsid w:val="00D2352F"/>
    <w:rsid w:val="00D2363E"/>
    <w:rsid w:val="00D26CC0"/>
    <w:rsid w:val="00D2723C"/>
    <w:rsid w:val="00D323B9"/>
    <w:rsid w:val="00D32C93"/>
    <w:rsid w:val="00D34FFD"/>
    <w:rsid w:val="00D372EB"/>
    <w:rsid w:val="00D37315"/>
    <w:rsid w:val="00D403B2"/>
    <w:rsid w:val="00D4055C"/>
    <w:rsid w:val="00D43B12"/>
    <w:rsid w:val="00D464EF"/>
    <w:rsid w:val="00D46979"/>
    <w:rsid w:val="00D4752A"/>
    <w:rsid w:val="00D47EB6"/>
    <w:rsid w:val="00D50FD1"/>
    <w:rsid w:val="00D532A8"/>
    <w:rsid w:val="00D539DE"/>
    <w:rsid w:val="00D54DA2"/>
    <w:rsid w:val="00D56FFD"/>
    <w:rsid w:val="00D57F93"/>
    <w:rsid w:val="00D61C33"/>
    <w:rsid w:val="00D62C2C"/>
    <w:rsid w:val="00D63BDF"/>
    <w:rsid w:val="00D64631"/>
    <w:rsid w:val="00D64851"/>
    <w:rsid w:val="00D67AFB"/>
    <w:rsid w:val="00D70F05"/>
    <w:rsid w:val="00D72C4B"/>
    <w:rsid w:val="00D73033"/>
    <w:rsid w:val="00D74C37"/>
    <w:rsid w:val="00D74C6F"/>
    <w:rsid w:val="00D767D1"/>
    <w:rsid w:val="00D76DE1"/>
    <w:rsid w:val="00D82B75"/>
    <w:rsid w:val="00D83C07"/>
    <w:rsid w:val="00D86931"/>
    <w:rsid w:val="00D87475"/>
    <w:rsid w:val="00D9215B"/>
    <w:rsid w:val="00D94BB8"/>
    <w:rsid w:val="00D97716"/>
    <w:rsid w:val="00D97732"/>
    <w:rsid w:val="00DA1D94"/>
    <w:rsid w:val="00DA3353"/>
    <w:rsid w:val="00DB0ABF"/>
    <w:rsid w:val="00DB425E"/>
    <w:rsid w:val="00DB54D0"/>
    <w:rsid w:val="00DB7C37"/>
    <w:rsid w:val="00DC2729"/>
    <w:rsid w:val="00DC5075"/>
    <w:rsid w:val="00DC6C8F"/>
    <w:rsid w:val="00DC70C0"/>
    <w:rsid w:val="00DC7B90"/>
    <w:rsid w:val="00DD095A"/>
    <w:rsid w:val="00DD2863"/>
    <w:rsid w:val="00DD3E37"/>
    <w:rsid w:val="00DD7085"/>
    <w:rsid w:val="00DD7316"/>
    <w:rsid w:val="00DD766C"/>
    <w:rsid w:val="00DD7929"/>
    <w:rsid w:val="00DE13F2"/>
    <w:rsid w:val="00DE1725"/>
    <w:rsid w:val="00DE17FC"/>
    <w:rsid w:val="00DE1BF4"/>
    <w:rsid w:val="00DE2678"/>
    <w:rsid w:val="00DE47E2"/>
    <w:rsid w:val="00DE5114"/>
    <w:rsid w:val="00DE5588"/>
    <w:rsid w:val="00DE5F3A"/>
    <w:rsid w:val="00DE7B63"/>
    <w:rsid w:val="00DF0D6A"/>
    <w:rsid w:val="00DF47F1"/>
    <w:rsid w:val="00DF4FE7"/>
    <w:rsid w:val="00DF6A60"/>
    <w:rsid w:val="00E000C4"/>
    <w:rsid w:val="00E07B03"/>
    <w:rsid w:val="00E1024A"/>
    <w:rsid w:val="00E11296"/>
    <w:rsid w:val="00E12B6A"/>
    <w:rsid w:val="00E12CE1"/>
    <w:rsid w:val="00E143EA"/>
    <w:rsid w:val="00E14844"/>
    <w:rsid w:val="00E14A00"/>
    <w:rsid w:val="00E15595"/>
    <w:rsid w:val="00E163A1"/>
    <w:rsid w:val="00E16B31"/>
    <w:rsid w:val="00E207EB"/>
    <w:rsid w:val="00E214D6"/>
    <w:rsid w:val="00E21802"/>
    <w:rsid w:val="00E22394"/>
    <w:rsid w:val="00E231F9"/>
    <w:rsid w:val="00E271B4"/>
    <w:rsid w:val="00E274AB"/>
    <w:rsid w:val="00E27882"/>
    <w:rsid w:val="00E27C93"/>
    <w:rsid w:val="00E30059"/>
    <w:rsid w:val="00E33098"/>
    <w:rsid w:val="00E3332D"/>
    <w:rsid w:val="00E334DE"/>
    <w:rsid w:val="00E34ED3"/>
    <w:rsid w:val="00E35C95"/>
    <w:rsid w:val="00E37A50"/>
    <w:rsid w:val="00E37B2F"/>
    <w:rsid w:val="00E40EB9"/>
    <w:rsid w:val="00E410E5"/>
    <w:rsid w:val="00E42516"/>
    <w:rsid w:val="00E429D6"/>
    <w:rsid w:val="00E43DCA"/>
    <w:rsid w:val="00E44560"/>
    <w:rsid w:val="00E474BB"/>
    <w:rsid w:val="00E47E39"/>
    <w:rsid w:val="00E50474"/>
    <w:rsid w:val="00E5105B"/>
    <w:rsid w:val="00E516E3"/>
    <w:rsid w:val="00E51E13"/>
    <w:rsid w:val="00E52B1E"/>
    <w:rsid w:val="00E53537"/>
    <w:rsid w:val="00E544C3"/>
    <w:rsid w:val="00E562BB"/>
    <w:rsid w:val="00E57E85"/>
    <w:rsid w:val="00E63E56"/>
    <w:rsid w:val="00E6568F"/>
    <w:rsid w:val="00E66B56"/>
    <w:rsid w:val="00E71CBD"/>
    <w:rsid w:val="00E7234E"/>
    <w:rsid w:val="00E74450"/>
    <w:rsid w:val="00E75E88"/>
    <w:rsid w:val="00E76457"/>
    <w:rsid w:val="00E80FD5"/>
    <w:rsid w:val="00E8182D"/>
    <w:rsid w:val="00E81FEF"/>
    <w:rsid w:val="00E83A86"/>
    <w:rsid w:val="00E851E8"/>
    <w:rsid w:val="00E878C8"/>
    <w:rsid w:val="00E90616"/>
    <w:rsid w:val="00E944F5"/>
    <w:rsid w:val="00E94E13"/>
    <w:rsid w:val="00E94EAA"/>
    <w:rsid w:val="00E95C54"/>
    <w:rsid w:val="00E970A8"/>
    <w:rsid w:val="00EA13CD"/>
    <w:rsid w:val="00EA1F62"/>
    <w:rsid w:val="00EA7211"/>
    <w:rsid w:val="00EB3DFE"/>
    <w:rsid w:val="00EB4C7F"/>
    <w:rsid w:val="00EB4D67"/>
    <w:rsid w:val="00EB5BA4"/>
    <w:rsid w:val="00EB76AD"/>
    <w:rsid w:val="00EC1071"/>
    <w:rsid w:val="00EC1554"/>
    <w:rsid w:val="00EC421D"/>
    <w:rsid w:val="00EC4C3B"/>
    <w:rsid w:val="00EC4EB8"/>
    <w:rsid w:val="00EC574D"/>
    <w:rsid w:val="00EC7D10"/>
    <w:rsid w:val="00ED06AF"/>
    <w:rsid w:val="00ED254F"/>
    <w:rsid w:val="00EE01B1"/>
    <w:rsid w:val="00EE0937"/>
    <w:rsid w:val="00EE0F4C"/>
    <w:rsid w:val="00EE0F60"/>
    <w:rsid w:val="00EE153C"/>
    <w:rsid w:val="00EE1DB0"/>
    <w:rsid w:val="00EE25B0"/>
    <w:rsid w:val="00EE2B37"/>
    <w:rsid w:val="00EE31F1"/>
    <w:rsid w:val="00EE3BB5"/>
    <w:rsid w:val="00EE4908"/>
    <w:rsid w:val="00EE51F7"/>
    <w:rsid w:val="00EE538C"/>
    <w:rsid w:val="00EE60DD"/>
    <w:rsid w:val="00EE713D"/>
    <w:rsid w:val="00EF0B0B"/>
    <w:rsid w:val="00EF4082"/>
    <w:rsid w:val="00EF5DCB"/>
    <w:rsid w:val="00EF72E5"/>
    <w:rsid w:val="00EF7EB0"/>
    <w:rsid w:val="00F02200"/>
    <w:rsid w:val="00F03100"/>
    <w:rsid w:val="00F035D2"/>
    <w:rsid w:val="00F03865"/>
    <w:rsid w:val="00F0772B"/>
    <w:rsid w:val="00F11B9C"/>
    <w:rsid w:val="00F12B57"/>
    <w:rsid w:val="00F12B94"/>
    <w:rsid w:val="00F14387"/>
    <w:rsid w:val="00F14689"/>
    <w:rsid w:val="00F14905"/>
    <w:rsid w:val="00F17084"/>
    <w:rsid w:val="00F1752D"/>
    <w:rsid w:val="00F2012D"/>
    <w:rsid w:val="00F22BB2"/>
    <w:rsid w:val="00F2428E"/>
    <w:rsid w:val="00F24943"/>
    <w:rsid w:val="00F24AAA"/>
    <w:rsid w:val="00F2507D"/>
    <w:rsid w:val="00F257FF"/>
    <w:rsid w:val="00F26303"/>
    <w:rsid w:val="00F2665A"/>
    <w:rsid w:val="00F3017F"/>
    <w:rsid w:val="00F302CD"/>
    <w:rsid w:val="00F311E4"/>
    <w:rsid w:val="00F32097"/>
    <w:rsid w:val="00F33020"/>
    <w:rsid w:val="00F35771"/>
    <w:rsid w:val="00F357DC"/>
    <w:rsid w:val="00F35D96"/>
    <w:rsid w:val="00F41AFE"/>
    <w:rsid w:val="00F43551"/>
    <w:rsid w:val="00F436E3"/>
    <w:rsid w:val="00F447FD"/>
    <w:rsid w:val="00F46BB0"/>
    <w:rsid w:val="00F476CE"/>
    <w:rsid w:val="00F47B2A"/>
    <w:rsid w:val="00F47E8D"/>
    <w:rsid w:val="00F5147A"/>
    <w:rsid w:val="00F52B7A"/>
    <w:rsid w:val="00F5323E"/>
    <w:rsid w:val="00F60CCD"/>
    <w:rsid w:val="00F646D9"/>
    <w:rsid w:val="00F64A14"/>
    <w:rsid w:val="00F665B7"/>
    <w:rsid w:val="00F67005"/>
    <w:rsid w:val="00F73A49"/>
    <w:rsid w:val="00F759A1"/>
    <w:rsid w:val="00F75ADB"/>
    <w:rsid w:val="00F76FC2"/>
    <w:rsid w:val="00F80A4A"/>
    <w:rsid w:val="00F80ED4"/>
    <w:rsid w:val="00F8287A"/>
    <w:rsid w:val="00F82A71"/>
    <w:rsid w:val="00F83064"/>
    <w:rsid w:val="00F860D8"/>
    <w:rsid w:val="00F9108E"/>
    <w:rsid w:val="00F91877"/>
    <w:rsid w:val="00F91A0E"/>
    <w:rsid w:val="00F92AE6"/>
    <w:rsid w:val="00F945D2"/>
    <w:rsid w:val="00F97A78"/>
    <w:rsid w:val="00FA0141"/>
    <w:rsid w:val="00FA05C3"/>
    <w:rsid w:val="00FA25F6"/>
    <w:rsid w:val="00FA43BC"/>
    <w:rsid w:val="00FA6FF9"/>
    <w:rsid w:val="00FA7AAC"/>
    <w:rsid w:val="00FB14F6"/>
    <w:rsid w:val="00FB28BE"/>
    <w:rsid w:val="00FB2CE7"/>
    <w:rsid w:val="00FB3262"/>
    <w:rsid w:val="00FB3EFB"/>
    <w:rsid w:val="00FB4FCF"/>
    <w:rsid w:val="00FB5EC4"/>
    <w:rsid w:val="00FB6349"/>
    <w:rsid w:val="00FB7234"/>
    <w:rsid w:val="00FC36BA"/>
    <w:rsid w:val="00FC3EDB"/>
    <w:rsid w:val="00FC4263"/>
    <w:rsid w:val="00FC490E"/>
    <w:rsid w:val="00FC4A15"/>
    <w:rsid w:val="00FD059A"/>
    <w:rsid w:val="00FD0C3F"/>
    <w:rsid w:val="00FD0D11"/>
    <w:rsid w:val="00FD1E6A"/>
    <w:rsid w:val="00FD1EA0"/>
    <w:rsid w:val="00FD22AF"/>
    <w:rsid w:val="00FD3D05"/>
    <w:rsid w:val="00FD5639"/>
    <w:rsid w:val="00FD687F"/>
    <w:rsid w:val="00FD73F8"/>
    <w:rsid w:val="00FD7780"/>
    <w:rsid w:val="00FE12B3"/>
    <w:rsid w:val="00FE2C54"/>
    <w:rsid w:val="00FE2C80"/>
    <w:rsid w:val="00FE40E6"/>
    <w:rsid w:val="00FE4EDC"/>
    <w:rsid w:val="00FE5C5C"/>
    <w:rsid w:val="00FE5C75"/>
    <w:rsid w:val="00FE5F17"/>
    <w:rsid w:val="00FF1D1C"/>
    <w:rsid w:val="00FF45B5"/>
    <w:rsid w:val="00FF4755"/>
    <w:rsid w:val="00FF5167"/>
    <w:rsid w:val="00FF6D27"/>
    <w:rsid w:val="00FF7034"/>
    <w:rsid w:val="023E098D"/>
    <w:rsid w:val="0860CC3E"/>
    <w:rsid w:val="0B1815B5"/>
    <w:rsid w:val="0E0EDA84"/>
    <w:rsid w:val="10140B61"/>
    <w:rsid w:val="1158E31D"/>
    <w:rsid w:val="165643BC"/>
    <w:rsid w:val="16D6E02A"/>
    <w:rsid w:val="1A13E1F4"/>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590C18"/>
  <w15:chartTrackingRefBased/>
  <w15:docId w15:val="{95BE4593-0563-4266-858D-1D876C2B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7"/>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3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rsid w:val="00D874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file:///C:\Users\mtk65284\Documents\3GPP\tsg_ran\WG2_RL2\TSGR2_117-e\Docs\R2-220375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042397af-7977-45ef-9118-11c18c8623b6"/>
    <ds:schemaRef ds:uri="http://purl.org/dc/dcmitype/"/>
    <ds:schemaRef ds:uri="http://purl.org/dc/terms/"/>
    <ds:schemaRef ds:uri="http://schemas.microsoft.com/office/infopath/2007/PartnerControls"/>
    <ds:schemaRef ds:uri="80530660-24fd-4391-a7a1-d653900fee43"/>
    <ds:schemaRef ds:uri="http://purl.org/dc/elements/1.1/"/>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1083</Words>
  <Characters>6176</Characters>
  <Application>Microsoft Office Word</Application>
  <DocSecurity>0</DocSecurity>
  <Lines>51</Lines>
  <Paragraphs>14</Paragraphs>
  <ScaleCrop>false</ScaleCrop>
  <Company>Intel Corporation</Company>
  <LinksUpToDate>false</LinksUpToDate>
  <CharactersWithSpaces>7245</CharactersWithSpaces>
  <SharedDoc>false</SharedDoc>
  <HLinks>
    <vt:vector size="6" baseType="variant">
      <vt:variant>
        <vt:i4>6815865</vt:i4>
      </vt:variant>
      <vt:variant>
        <vt:i4>0</vt:i4>
      </vt:variant>
      <vt:variant>
        <vt:i4>0</vt:i4>
      </vt:variant>
      <vt:variant>
        <vt:i4>5</vt:i4>
      </vt:variant>
      <vt:variant>
        <vt:lpwstr>C:\Users\mtk65284\Documents\3GPP\tsg_ran\WG2_RL2\TSGR2_117-e\Docs\R2-2203758.zip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2022-04-25T20:23:00Z</dcterms:created>
  <dcterms:modified xsi:type="dcterms:W3CDTF">2022-04-25T20:23:00Z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