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CFBB" w14:textId="02FFFA39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5565E8">
        <w:rPr>
          <w:rFonts w:ascii="Arial" w:hAnsi="Arial" w:cs="Arial"/>
          <w:b/>
          <w:color w:val="000000"/>
          <w:kern w:val="2"/>
          <w:sz w:val="24"/>
          <w:lang w:val="en-US"/>
        </w:rPr>
        <w:t>8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1B685B" w:rsidRPr="001B685B">
        <w:rPr>
          <w:rFonts w:ascii="Arial" w:hAnsi="Arial" w:cs="Arial"/>
          <w:b/>
          <w:bCs/>
          <w:color w:val="000000"/>
          <w:kern w:val="2"/>
          <w:sz w:val="24"/>
        </w:rPr>
        <w:t>R2-2205849</w:t>
      </w:r>
    </w:p>
    <w:p w14:paraId="6C11F8FF" w14:textId="23EBE485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5565E8">
        <w:rPr>
          <w:rFonts w:ascii="Arial" w:hAnsi="Arial" w:cs="Arial"/>
          <w:b/>
          <w:color w:val="000000"/>
          <w:kern w:val="2"/>
          <w:sz w:val="24"/>
          <w:lang w:val="en-US"/>
        </w:rPr>
        <w:t>09 – 20 May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6E9D367C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1B685B">
        <w:rPr>
          <w:rFonts w:ascii="Arial" w:eastAsia="MS Mincho" w:hAnsi="Arial" w:cs="Arial"/>
          <w:b/>
          <w:bCs/>
          <w:sz w:val="24"/>
        </w:rPr>
        <w:t>6</w:t>
      </w:r>
      <w:r w:rsidR="00177D86">
        <w:rPr>
          <w:rFonts w:ascii="Arial" w:eastAsia="MS Mincho" w:hAnsi="Arial" w:cs="Arial"/>
          <w:b/>
          <w:bCs/>
          <w:sz w:val="24"/>
        </w:rPr>
        <w:t>.</w:t>
      </w:r>
      <w:r w:rsidR="00C40308">
        <w:rPr>
          <w:rFonts w:ascii="Arial" w:eastAsia="MS Mincho" w:hAnsi="Arial" w:cs="Arial"/>
          <w:b/>
          <w:bCs/>
          <w:sz w:val="24"/>
        </w:rPr>
        <w:t>21.2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7BFC811E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C864DA">
        <w:rPr>
          <w:rFonts w:ascii="Arial" w:hAnsi="Arial" w:cs="Arial"/>
          <w:b/>
          <w:bCs/>
          <w:sz w:val="24"/>
          <w:lang w:val="en-US" w:eastAsia="en-US"/>
        </w:rPr>
        <w:t>Enhancements for CA with different numerologies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27FECCFD" w14:textId="0270EB2D" w:rsidR="00F538AA" w:rsidRDefault="00C70F66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Unlike LTE, NR allows multiple numerologies</w:t>
      </w:r>
      <w:r w:rsidR="00183D94">
        <w:rPr>
          <w:sz w:val="20"/>
          <w:szCs w:val="18"/>
          <w:lang w:val="en-US"/>
        </w:rPr>
        <w:t xml:space="preserve"> for unicast transmissions</w:t>
      </w:r>
      <w:r w:rsidR="002A7E21">
        <w:rPr>
          <w:sz w:val="20"/>
          <w:szCs w:val="18"/>
          <w:lang w:val="en-US"/>
        </w:rPr>
        <w:t>.</w:t>
      </w:r>
      <w:r>
        <w:rPr>
          <w:sz w:val="20"/>
          <w:szCs w:val="18"/>
          <w:lang w:val="en-US"/>
        </w:rPr>
        <w:t xml:space="preserve"> </w:t>
      </w:r>
      <w:r w:rsidR="003934BF">
        <w:rPr>
          <w:sz w:val="20"/>
          <w:szCs w:val="18"/>
          <w:lang w:val="en-US"/>
        </w:rPr>
        <w:t xml:space="preserve">In Rel-17, the SCS for a </w:t>
      </w:r>
      <w:r w:rsidR="00183D94">
        <w:rPr>
          <w:sz w:val="20"/>
          <w:szCs w:val="18"/>
          <w:lang w:val="en-US"/>
        </w:rPr>
        <w:t xml:space="preserve">serving </w:t>
      </w:r>
      <w:r w:rsidR="003934BF">
        <w:rPr>
          <w:sz w:val="20"/>
          <w:szCs w:val="18"/>
          <w:lang w:val="en-US"/>
        </w:rPr>
        <w:t>cell can be 15, 30, 60, 120, 240, 480</w:t>
      </w:r>
      <w:r w:rsidR="00C21850">
        <w:rPr>
          <w:sz w:val="20"/>
          <w:szCs w:val="18"/>
          <w:lang w:val="en-US"/>
        </w:rPr>
        <w:t xml:space="preserve">, </w:t>
      </w:r>
      <w:r w:rsidR="00183D94">
        <w:rPr>
          <w:sz w:val="20"/>
          <w:szCs w:val="18"/>
          <w:lang w:val="en-US"/>
        </w:rPr>
        <w:t xml:space="preserve">or </w:t>
      </w:r>
      <w:r w:rsidR="00C21850">
        <w:rPr>
          <w:sz w:val="20"/>
          <w:szCs w:val="18"/>
          <w:lang w:val="en-US"/>
        </w:rPr>
        <w:t>960</w:t>
      </w:r>
      <w:r w:rsidR="003934BF">
        <w:rPr>
          <w:sz w:val="20"/>
          <w:szCs w:val="18"/>
          <w:lang w:val="en-US"/>
        </w:rPr>
        <w:t xml:space="preserve"> kHz. </w:t>
      </w:r>
      <w:r w:rsidR="0068580C">
        <w:rPr>
          <w:sz w:val="20"/>
          <w:szCs w:val="18"/>
          <w:lang w:val="en-US"/>
        </w:rPr>
        <w:t xml:space="preserve">In addition, the </w:t>
      </w:r>
      <w:r w:rsidR="00C40239">
        <w:rPr>
          <w:sz w:val="20"/>
          <w:szCs w:val="18"/>
          <w:lang w:val="en-US"/>
        </w:rPr>
        <w:t xml:space="preserve">carrier </w:t>
      </w:r>
      <w:r w:rsidR="0068580C">
        <w:rPr>
          <w:sz w:val="20"/>
          <w:szCs w:val="18"/>
          <w:lang w:val="en-US"/>
        </w:rPr>
        <w:t>bandwidth</w:t>
      </w:r>
      <w:r w:rsidR="009A7297">
        <w:rPr>
          <w:sz w:val="20"/>
          <w:szCs w:val="18"/>
          <w:lang w:val="en-US"/>
        </w:rPr>
        <w:t>s</w:t>
      </w:r>
      <w:r w:rsidR="005C248B">
        <w:rPr>
          <w:sz w:val="20"/>
          <w:szCs w:val="18"/>
          <w:lang w:val="en-US"/>
        </w:rPr>
        <w:t xml:space="preserve"> </w:t>
      </w:r>
      <w:r w:rsidR="00C40239">
        <w:rPr>
          <w:sz w:val="20"/>
          <w:szCs w:val="18"/>
          <w:lang w:val="en-US"/>
        </w:rPr>
        <w:t>could be very different for each SCS. For example, FR2 bands which use 120 and above SCS have much higher bandwidths and thus higher data rates.</w:t>
      </w:r>
      <w:r w:rsidR="000769CA">
        <w:rPr>
          <w:sz w:val="20"/>
          <w:szCs w:val="18"/>
          <w:lang w:val="en-US"/>
        </w:rPr>
        <w:t xml:space="preserve"> This </w:t>
      </w:r>
      <w:r w:rsidR="005F33E4">
        <w:rPr>
          <w:sz w:val="20"/>
          <w:szCs w:val="18"/>
          <w:lang w:val="en-US"/>
        </w:rPr>
        <w:t>flexibility allows</w:t>
      </w:r>
      <w:r w:rsidR="00C21850">
        <w:rPr>
          <w:sz w:val="20"/>
          <w:szCs w:val="18"/>
          <w:lang w:val="en-US"/>
        </w:rPr>
        <w:t xml:space="preserve"> NR to </w:t>
      </w:r>
      <w:r w:rsidR="00806B61">
        <w:rPr>
          <w:sz w:val="20"/>
          <w:szCs w:val="18"/>
          <w:lang w:val="en-US"/>
        </w:rPr>
        <w:t>adjust</w:t>
      </w:r>
      <w:r w:rsidR="00C21850">
        <w:rPr>
          <w:sz w:val="20"/>
          <w:szCs w:val="18"/>
          <w:lang w:val="en-US"/>
        </w:rPr>
        <w:t xml:space="preserve"> slot lengths </w:t>
      </w:r>
      <w:r w:rsidR="00F62533">
        <w:rPr>
          <w:sz w:val="20"/>
          <w:szCs w:val="18"/>
          <w:lang w:val="en-US"/>
        </w:rPr>
        <w:t>according to the use cases or verticals supported by the deployment</w:t>
      </w:r>
      <w:r w:rsidR="00C21850">
        <w:rPr>
          <w:sz w:val="20"/>
          <w:szCs w:val="18"/>
          <w:lang w:val="en-US"/>
        </w:rPr>
        <w:t>.</w:t>
      </w:r>
      <w:r w:rsidR="005F33E4">
        <w:rPr>
          <w:sz w:val="20"/>
          <w:szCs w:val="18"/>
          <w:lang w:val="en-US"/>
        </w:rPr>
        <w:t xml:space="preserve"> </w:t>
      </w:r>
    </w:p>
    <w:p w14:paraId="31D6E93E" w14:textId="280AECBF" w:rsidR="005F33E4" w:rsidRDefault="005F33E4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Carrier Aggregation (CA) </w:t>
      </w:r>
      <w:r w:rsidR="00BE0813">
        <w:rPr>
          <w:sz w:val="20"/>
          <w:szCs w:val="18"/>
          <w:lang w:val="en-US"/>
        </w:rPr>
        <w:t>has been widely deployed in LTE and also</w:t>
      </w:r>
      <w:r w:rsidR="0097696D">
        <w:rPr>
          <w:sz w:val="20"/>
          <w:szCs w:val="18"/>
          <w:lang w:val="en-US"/>
        </w:rPr>
        <w:t xml:space="preserve"> is being deployed for NR. In NR, there is no restriction</w:t>
      </w:r>
      <w:r w:rsidR="00AD63AB">
        <w:rPr>
          <w:sz w:val="20"/>
          <w:szCs w:val="18"/>
          <w:lang w:val="en-US"/>
        </w:rPr>
        <w:t xml:space="preserve"> on the numerology</w:t>
      </w:r>
      <w:r w:rsidR="0097696D">
        <w:rPr>
          <w:sz w:val="20"/>
          <w:szCs w:val="18"/>
          <w:lang w:val="en-US"/>
        </w:rPr>
        <w:t xml:space="preserve"> </w:t>
      </w:r>
      <w:r w:rsidR="00806B61">
        <w:rPr>
          <w:sz w:val="20"/>
          <w:szCs w:val="18"/>
          <w:lang w:val="en-US"/>
        </w:rPr>
        <w:t>of serving</w:t>
      </w:r>
      <w:r w:rsidR="0097696D">
        <w:rPr>
          <w:sz w:val="20"/>
          <w:szCs w:val="18"/>
          <w:lang w:val="en-US"/>
        </w:rPr>
        <w:t xml:space="preserve"> cells</w:t>
      </w:r>
      <w:r w:rsidR="00AD63AB">
        <w:rPr>
          <w:sz w:val="20"/>
          <w:szCs w:val="18"/>
          <w:lang w:val="en-US"/>
        </w:rPr>
        <w:t>. For example, PCell could use 15 kHz while SCells could use 960 kHz.</w:t>
      </w:r>
    </w:p>
    <w:p w14:paraId="0B4CE1DD" w14:textId="28FB7262" w:rsidR="00AD63AB" w:rsidRDefault="008C6FE9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In CA, there is a single MAC entity for all the serving cells. This </w:t>
      </w:r>
      <w:r w:rsidR="003C450A">
        <w:rPr>
          <w:sz w:val="20"/>
          <w:szCs w:val="18"/>
          <w:lang w:val="en-US"/>
        </w:rPr>
        <w:t>means</w:t>
      </w:r>
      <w:r>
        <w:rPr>
          <w:sz w:val="20"/>
          <w:szCs w:val="18"/>
          <w:lang w:val="en-US"/>
        </w:rPr>
        <w:t xml:space="preserve"> that the </w:t>
      </w:r>
      <w:r w:rsidR="009C7D27">
        <w:rPr>
          <w:sz w:val="20"/>
          <w:szCs w:val="18"/>
          <w:lang w:val="en-US"/>
        </w:rPr>
        <w:t xml:space="preserve">data for the same bearer can be sent on cells with very different numerologies. </w:t>
      </w:r>
      <w:r w:rsidR="0068580C">
        <w:rPr>
          <w:sz w:val="20"/>
          <w:szCs w:val="18"/>
          <w:lang w:val="en-US"/>
        </w:rPr>
        <w:t>However, having a single RLC/PDCP entity for the bearer creates inefficiencies since</w:t>
      </w:r>
      <w:r w:rsidR="000769CA">
        <w:rPr>
          <w:sz w:val="20"/>
          <w:szCs w:val="18"/>
          <w:lang w:val="en-US"/>
        </w:rPr>
        <w:t xml:space="preserve"> the cells </w:t>
      </w:r>
      <w:r w:rsidR="003C450A">
        <w:rPr>
          <w:sz w:val="20"/>
          <w:szCs w:val="18"/>
          <w:lang w:val="en-US"/>
        </w:rPr>
        <w:t xml:space="preserve">can </w:t>
      </w:r>
      <w:r w:rsidR="000769CA">
        <w:rPr>
          <w:sz w:val="20"/>
          <w:szCs w:val="18"/>
          <w:lang w:val="en-US"/>
        </w:rPr>
        <w:t xml:space="preserve">operate at </w:t>
      </w:r>
      <w:r w:rsidR="003C450A">
        <w:rPr>
          <w:sz w:val="20"/>
          <w:szCs w:val="18"/>
          <w:lang w:val="en-US"/>
        </w:rPr>
        <w:t>vastly</w:t>
      </w:r>
      <w:r w:rsidR="000769CA">
        <w:rPr>
          <w:sz w:val="20"/>
          <w:szCs w:val="18"/>
          <w:lang w:val="en-US"/>
        </w:rPr>
        <w:t xml:space="preserve"> different data rates and time scales.</w:t>
      </w:r>
    </w:p>
    <w:p w14:paraId="733EA41E" w14:textId="601BE432" w:rsidR="000769CA" w:rsidRDefault="000769CA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In this contribution, we discuss the above problem and possible solution options.</w:t>
      </w:r>
    </w:p>
    <w:p w14:paraId="73975FDE" w14:textId="17031119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7F238B54" w14:textId="2296556C" w:rsidR="00830780" w:rsidRDefault="00963157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The problem mentioned above is applicable to any CA combination with different SCS values. A practical problem of immediate concern is FR1 + FR2 CA which is</w:t>
      </w:r>
      <w:r w:rsidR="00C46055">
        <w:rPr>
          <w:sz w:val="20"/>
          <w:szCs w:val="18"/>
          <w:lang w:val="en-US"/>
        </w:rPr>
        <w:t xml:space="preserve"> a more likely deployment option in the </w:t>
      </w:r>
      <w:r w:rsidR="00F573B1">
        <w:rPr>
          <w:sz w:val="20"/>
          <w:szCs w:val="18"/>
          <w:lang w:val="en-US"/>
        </w:rPr>
        <w:t>near</w:t>
      </w:r>
      <w:r w:rsidR="00C46055">
        <w:rPr>
          <w:sz w:val="20"/>
          <w:szCs w:val="18"/>
          <w:lang w:val="en-US"/>
        </w:rPr>
        <w:t xml:space="preserve"> future. Here FR2 includes both FR2-1 (called only FR2 until Rel-17) and FR2-2 introduced in Rel-17.</w:t>
      </w:r>
    </w:p>
    <w:p w14:paraId="46FD1D62" w14:textId="053E4386" w:rsidR="00C46055" w:rsidRDefault="00C46055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FR1 + FR2 CA is an attractive option for deployment</w:t>
      </w:r>
      <w:r w:rsidR="00F573B1">
        <w:rPr>
          <w:sz w:val="20"/>
          <w:szCs w:val="18"/>
          <w:lang w:val="en-US"/>
        </w:rPr>
        <w:t>s</w:t>
      </w:r>
      <w:r>
        <w:rPr>
          <w:sz w:val="20"/>
          <w:szCs w:val="18"/>
          <w:lang w:val="en-US"/>
        </w:rPr>
        <w:t xml:space="preserve"> where, for example, PCell can be on FR1 while SCells can be on FR2. That way, the data </w:t>
      </w:r>
      <w:r w:rsidR="005719D5">
        <w:rPr>
          <w:sz w:val="20"/>
          <w:szCs w:val="18"/>
          <w:lang w:val="en-US"/>
        </w:rPr>
        <w:t xml:space="preserve">rates and latency </w:t>
      </w:r>
      <w:r>
        <w:rPr>
          <w:sz w:val="20"/>
          <w:szCs w:val="18"/>
          <w:lang w:val="en-US"/>
        </w:rPr>
        <w:t>advantages of FR2 can be used while relying on FR1 for uplink coverage.</w:t>
      </w:r>
    </w:p>
    <w:p w14:paraId="3C3743AF" w14:textId="71AB3ED1" w:rsidR="00D4138D" w:rsidRDefault="00AB176F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In current NR, there is a single set of RLC </w:t>
      </w:r>
      <w:r w:rsidR="005719D5">
        <w:rPr>
          <w:sz w:val="20"/>
          <w:szCs w:val="18"/>
        </w:rPr>
        <w:t>parameters</w:t>
      </w:r>
      <w:r>
        <w:rPr>
          <w:sz w:val="20"/>
          <w:szCs w:val="18"/>
        </w:rPr>
        <w:t xml:space="preserve"> for FR1 + FR2 CA due to the fact that they are configured per RLC </w:t>
      </w:r>
      <w:r w:rsidR="00D4138D">
        <w:rPr>
          <w:sz w:val="20"/>
          <w:szCs w:val="18"/>
        </w:rPr>
        <w:t xml:space="preserve">entity for each bearer. </w:t>
      </w:r>
      <w:r w:rsidR="00B8336C">
        <w:rPr>
          <w:sz w:val="20"/>
          <w:szCs w:val="18"/>
        </w:rPr>
        <w:t>The</w:t>
      </w:r>
      <w:r w:rsidR="009E5782">
        <w:rPr>
          <w:sz w:val="20"/>
          <w:szCs w:val="18"/>
        </w:rPr>
        <w:t xml:space="preserve">se timers are usually set </w:t>
      </w:r>
      <w:r w:rsidR="00B8336C">
        <w:rPr>
          <w:sz w:val="20"/>
          <w:szCs w:val="18"/>
        </w:rPr>
        <w:t>according to the worst</w:t>
      </w:r>
      <w:r w:rsidR="009E5782">
        <w:rPr>
          <w:sz w:val="20"/>
          <w:szCs w:val="18"/>
        </w:rPr>
        <w:t xml:space="preserve"> </w:t>
      </w:r>
      <w:r w:rsidR="003842C4">
        <w:rPr>
          <w:sz w:val="20"/>
          <w:szCs w:val="18"/>
        </w:rPr>
        <w:t>link in CA</w:t>
      </w:r>
      <w:r w:rsidR="00B8336C">
        <w:rPr>
          <w:sz w:val="20"/>
          <w:szCs w:val="18"/>
        </w:rPr>
        <w:t xml:space="preserve">. For example, </w:t>
      </w:r>
      <w:r w:rsidR="0033755F">
        <w:rPr>
          <w:sz w:val="20"/>
          <w:szCs w:val="18"/>
        </w:rPr>
        <w:t>re-</w:t>
      </w:r>
      <w:r w:rsidR="009E5782">
        <w:rPr>
          <w:sz w:val="20"/>
          <w:szCs w:val="18"/>
        </w:rPr>
        <w:t>assembly</w:t>
      </w:r>
      <w:r w:rsidR="0033755F">
        <w:rPr>
          <w:sz w:val="20"/>
          <w:szCs w:val="18"/>
        </w:rPr>
        <w:t xml:space="preserve"> timer</w:t>
      </w:r>
      <w:r w:rsidR="008D274B">
        <w:rPr>
          <w:sz w:val="20"/>
          <w:szCs w:val="18"/>
        </w:rPr>
        <w:t xml:space="preserve"> (t-reassembly)</w:t>
      </w:r>
      <w:r w:rsidR="0033755F">
        <w:rPr>
          <w:sz w:val="20"/>
          <w:szCs w:val="18"/>
        </w:rPr>
        <w:t xml:space="preserve"> </w:t>
      </w:r>
      <w:r w:rsidR="009E5782">
        <w:rPr>
          <w:sz w:val="20"/>
          <w:szCs w:val="18"/>
        </w:rPr>
        <w:t>should</w:t>
      </w:r>
      <w:r w:rsidR="003842C4">
        <w:rPr>
          <w:sz w:val="20"/>
          <w:szCs w:val="18"/>
        </w:rPr>
        <w:t xml:space="preserve"> be chosen to work for the slowest link. </w:t>
      </w:r>
      <w:r w:rsidR="00D4138D">
        <w:rPr>
          <w:sz w:val="20"/>
          <w:szCs w:val="18"/>
        </w:rPr>
        <w:t xml:space="preserve">This </w:t>
      </w:r>
      <w:r w:rsidR="008329C2">
        <w:rPr>
          <w:sz w:val="20"/>
          <w:szCs w:val="18"/>
        </w:rPr>
        <w:t xml:space="preserve">configuration </w:t>
      </w:r>
      <w:r w:rsidR="00D4138D">
        <w:rPr>
          <w:sz w:val="20"/>
          <w:szCs w:val="18"/>
        </w:rPr>
        <w:t>causes several issues</w:t>
      </w:r>
      <w:r w:rsidR="003842C4">
        <w:rPr>
          <w:sz w:val="20"/>
          <w:szCs w:val="18"/>
        </w:rPr>
        <w:t xml:space="preserve"> for FR1 + FR2 CA:</w:t>
      </w:r>
    </w:p>
    <w:p w14:paraId="535E72F1" w14:textId="534B07B1" w:rsidR="00AB176F" w:rsidRDefault="00B8336C" w:rsidP="00B8336C">
      <w:pPr>
        <w:pStyle w:val="ListParagraph"/>
        <w:numPr>
          <w:ilvl w:val="0"/>
          <w:numId w:val="39"/>
        </w:num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ARQ recovery time</w:t>
      </w:r>
      <w:r w:rsidR="003842C4">
        <w:rPr>
          <w:sz w:val="20"/>
          <w:szCs w:val="18"/>
        </w:rPr>
        <w:t xml:space="preserve"> on FR2 </w:t>
      </w:r>
      <w:r w:rsidR="008329C2">
        <w:rPr>
          <w:sz w:val="20"/>
          <w:szCs w:val="18"/>
        </w:rPr>
        <w:t xml:space="preserve">slows down </w:t>
      </w:r>
      <w:r w:rsidR="0095620E">
        <w:rPr>
          <w:sz w:val="20"/>
          <w:szCs w:val="18"/>
        </w:rPr>
        <w:t xml:space="preserve">due to the common large timer </w:t>
      </w:r>
    </w:p>
    <w:p w14:paraId="004B279B" w14:textId="6AF35BE7" w:rsidR="008329C2" w:rsidRPr="00B8336C" w:rsidRDefault="0095620E" w:rsidP="00B8336C">
      <w:pPr>
        <w:pStyle w:val="ListParagraph"/>
        <w:numPr>
          <w:ilvl w:val="0"/>
          <w:numId w:val="39"/>
        </w:num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RLC ARQ on FR2 has to wait for recovery on FR1 </w:t>
      </w:r>
      <w:r w:rsidR="00BC53D7">
        <w:rPr>
          <w:sz w:val="20"/>
          <w:szCs w:val="18"/>
        </w:rPr>
        <w:t>when there are holes on both FR1 and F2.</w:t>
      </w:r>
    </w:p>
    <w:p w14:paraId="285D0D35" w14:textId="14D078C8" w:rsidR="008B5602" w:rsidRDefault="008B5602" w:rsidP="002A7E21">
      <w:pPr>
        <w:spacing w:beforeLines="50" w:before="120" w:line="240" w:lineRule="auto"/>
        <w:jc w:val="left"/>
        <w:rPr>
          <w:sz w:val="20"/>
          <w:szCs w:val="18"/>
        </w:rPr>
      </w:pPr>
    </w:p>
    <w:p w14:paraId="1CB651EC" w14:textId="242CDE02" w:rsidR="008B5602" w:rsidRPr="008B5602" w:rsidRDefault="008B5602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8B5602">
        <w:rPr>
          <w:b/>
          <w:bCs/>
          <w:sz w:val="20"/>
          <w:szCs w:val="18"/>
        </w:rPr>
        <w:t xml:space="preserve">Observation 1: </w:t>
      </w:r>
      <w:r>
        <w:rPr>
          <w:b/>
          <w:bCs/>
          <w:sz w:val="20"/>
          <w:szCs w:val="18"/>
        </w:rPr>
        <w:t xml:space="preserve">The </w:t>
      </w:r>
      <w:r w:rsidR="00BC09D9">
        <w:rPr>
          <w:b/>
          <w:bCs/>
          <w:sz w:val="20"/>
          <w:szCs w:val="18"/>
        </w:rPr>
        <w:t xml:space="preserve">user plane </w:t>
      </w:r>
      <w:r>
        <w:rPr>
          <w:b/>
          <w:bCs/>
          <w:sz w:val="20"/>
          <w:szCs w:val="18"/>
        </w:rPr>
        <w:t>performance of CA with mixed numero</w:t>
      </w:r>
      <w:r w:rsidR="00BC09D9">
        <w:rPr>
          <w:b/>
          <w:bCs/>
          <w:sz w:val="20"/>
          <w:szCs w:val="18"/>
        </w:rPr>
        <w:t xml:space="preserve">logies </w:t>
      </w:r>
      <w:r w:rsidR="00034186">
        <w:rPr>
          <w:b/>
          <w:bCs/>
          <w:sz w:val="20"/>
          <w:szCs w:val="18"/>
        </w:rPr>
        <w:t>is</w:t>
      </w:r>
      <w:r w:rsidR="00BC09D9">
        <w:rPr>
          <w:b/>
          <w:bCs/>
          <w:sz w:val="20"/>
          <w:szCs w:val="18"/>
        </w:rPr>
        <w:t xml:space="preserve"> not optimal due to common parameters </w:t>
      </w:r>
      <w:r w:rsidR="00034186">
        <w:rPr>
          <w:b/>
          <w:bCs/>
          <w:sz w:val="20"/>
          <w:szCs w:val="18"/>
        </w:rPr>
        <w:t>at RLC.</w:t>
      </w:r>
    </w:p>
    <w:p w14:paraId="291E1CF4" w14:textId="04234BEF" w:rsidR="00BC53D7" w:rsidRDefault="001B6299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This problem does not happen in DC </w:t>
      </w:r>
      <w:r w:rsidR="00BC53D7">
        <w:rPr>
          <w:sz w:val="20"/>
          <w:szCs w:val="18"/>
        </w:rPr>
        <w:t>with FR1 and FR2</w:t>
      </w:r>
      <w:r>
        <w:rPr>
          <w:sz w:val="20"/>
          <w:szCs w:val="18"/>
        </w:rPr>
        <w:t xml:space="preserve"> where each </w:t>
      </w:r>
      <w:r w:rsidR="00CC3064">
        <w:rPr>
          <w:sz w:val="20"/>
          <w:szCs w:val="18"/>
        </w:rPr>
        <w:t>Cell Group (</w:t>
      </w:r>
      <w:r>
        <w:rPr>
          <w:sz w:val="20"/>
          <w:szCs w:val="18"/>
        </w:rPr>
        <w:t>CG leg</w:t>
      </w:r>
      <w:r w:rsidR="00CC3064">
        <w:rPr>
          <w:sz w:val="20"/>
          <w:szCs w:val="18"/>
        </w:rPr>
        <w:t>)</w:t>
      </w:r>
      <w:r>
        <w:rPr>
          <w:sz w:val="20"/>
          <w:szCs w:val="18"/>
        </w:rPr>
        <w:t xml:space="preserve"> can operate at different time scales at RLC</w:t>
      </w:r>
      <w:r w:rsidR="001D6A48">
        <w:rPr>
          <w:sz w:val="20"/>
          <w:szCs w:val="18"/>
        </w:rPr>
        <w:t xml:space="preserve"> and </w:t>
      </w:r>
      <w:r w:rsidR="00CC3064">
        <w:rPr>
          <w:sz w:val="20"/>
          <w:szCs w:val="18"/>
        </w:rPr>
        <w:t xml:space="preserve">thus </w:t>
      </w:r>
      <w:r w:rsidR="001D6A48">
        <w:rPr>
          <w:sz w:val="20"/>
          <w:szCs w:val="18"/>
        </w:rPr>
        <w:t>re-assembly</w:t>
      </w:r>
      <w:r w:rsidR="00922894">
        <w:rPr>
          <w:sz w:val="20"/>
          <w:szCs w:val="18"/>
        </w:rPr>
        <w:t xml:space="preserve"> and hole recovery</w:t>
      </w:r>
      <w:r w:rsidR="001D6A48">
        <w:rPr>
          <w:sz w:val="20"/>
          <w:szCs w:val="18"/>
        </w:rPr>
        <w:t xml:space="preserve"> can run in parallel</w:t>
      </w:r>
      <w:r w:rsidR="00E05FA6">
        <w:rPr>
          <w:sz w:val="20"/>
          <w:szCs w:val="18"/>
        </w:rPr>
        <w:t>. In CA</w:t>
      </w:r>
      <w:r w:rsidR="00FC65AF">
        <w:rPr>
          <w:sz w:val="20"/>
          <w:szCs w:val="18"/>
        </w:rPr>
        <w:t xml:space="preserve">, </w:t>
      </w:r>
      <w:r w:rsidR="00E23F3E">
        <w:rPr>
          <w:sz w:val="20"/>
          <w:szCs w:val="18"/>
        </w:rPr>
        <w:t>each hole will be dealt with the same long re-assembly timer. O</w:t>
      </w:r>
      <w:r w:rsidR="00E05FA6">
        <w:rPr>
          <w:sz w:val="20"/>
          <w:szCs w:val="18"/>
        </w:rPr>
        <w:t>ur evaluation shows that</w:t>
      </w:r>
      <w:r w:rsidR="00BC53D7">
        <w:rPr>
          <w:sz w:val="20"/>
          <w:szCs w:val="18"/>
        </w:rPr>
        <w:t xml:space="preserve"> the latency observed</w:t>
      </w:r>
      <w:r w:rsidR="00DF43AC">
        <w:rPr>
          <w:sz w:val="20"/>
          <w:szCs w:val="18"/>
        </w:rPr>
        <w:t xml:space="preserve"> for RLC ARQ</w:t>
      </w:r>
      <w:r w:rsidR="00BC53D7">
        <w:rPr>
          <w:sz w:val="20"/>
          <w:szCs w:val="18"/>
        </w:rPr>
        <w:t xml:space="preserve"> </w:t>
      </w:r>
      <w:r w:rsidR="00DF43AC">
        <w:rPr>
          <w:sz w:val="20"/>
          <w:szCs w:val="18"/>
        </w:rPr>
        <w:t xml:space="preserve">is </w:t>
      </w:r>
      <w:r w:rsidR="00E05FA6">
        <w:rPr>
          <w:sz w:val="20"/>
          <w:szCs w:val="18"/>
        </w:rPr>
        <w:t xml:space="preserve">on average </w:t>
      </w:r>
      <w:r w:rsidR="00DF43AC">
        <w:rPr>
          <w:sz w:val="20"/>
          <w:szCs w:val="18"/>
        </w:rPr>
        <w:t>2-3 times larger</w:t>
      </w:r>
      <w:r>
        <w:rPr>
          <w:sz w:val="20"/>
          <w:szCs w:val="18"/>
        </w:rPr>
        <w:t xml:space="preserve"> in CA</w:t>
      </w:r>
      <w:r w:rsidR="00E05FA6">
        <w:rPr>
          <w:sz w:val="20"/>
          <w:szCs w:val="18"/>
        </w:rPr>
        <w:t xml:space="preserve"> </w:t>
      </w:r>
      <w:r w:rsidR="00922894">
        <w:rPr>
          <w:sz w:val="20"/>
          <w:szCs w:val="18"/>
        </w:rPr>
        <w:t xml:space="preserve">then </w:t>
      </w:r>
      <w:r w:rsidR="00E05FA6">
        <w:rPr>
          <w:sz w:val="20"/>
          <w:szCs w:val="18"/>
        </w:rPr>
        <w:t>compared to DC</w:t>
      </w:r>
      <w:r>
        <w:rPr>
          <w:sz w:val="20"/>
          <w:szCs w:val="18"/>
        </w:rPr>
        <w:t>.</w:t>
      </w:r>
    </w:p>
    <w:p w14:paraId="22B5DC79" w14:textId="25767276" w:rsidR="00E05FA6" w:rsidRDefault="00E05FA6" w:rsidP="00E05FA6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Table 1 below shows the L2 latency incurred due to delayed NACKing for FR1+FR2 CA compared ot FR1+FR2 DC assuming typical t-reassembly for FR1/FR2 = 15ms/40ms </w:t>
      </w:r>
    </w:p>
    <w:p w14:paraId="32D3BD99" w14:textId="77777777" w:rsidR="00E05FA6" w:rsidRPr="006B37C9" w:rsidRDefault="00E05FA6" w:rsidP="006B37C9">
      <w:pPr>
        <w:ind w:firstLine="420"/>
        <w:jc w:val="left"/>
        <w:rPr>
          <w:rFonts w:eastAsia="Times New Roman"/>
          <w:b/>
          <w:bCs/>
          <w:sz w:val="20"/>
          <w:lang w:val="en-US" w:eastAsia="ja-JP"/>
        </w:rPr>
      </w:pPr>
      <w:r w:rsidRPr="006B37C9">
        <w:rPr>
          <w:rFonts w:eastAsia="Times New Roman"/>
          <w:b/>
          <w:bCs/>
          <w:sz w:val="20"/>
          <w:lang w:val="en-US" w:eastAsia="ja-JP"/>
        </w:rPr>
        <w:t>Table 1: Latency degradation with FR1+FR2 CA compared to FR1+FR2 DC</w:t>
      </w:r>
    </w:p>
    <w:tbl>
      <w:tblPr>
        <w:tblW w:w="86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8"/>
        <w:gridCol w:w="3650"/>
        <w:gridCol w:w="2049"/>
      </w:tblGrid>
      <w:tr w:rsidR="00E05FA6" w:rsidRPr="007B2B6C" w14:paraId="13EB14AC" w14:textId="77777777" w:rsidTr="006B37C9">
        <w:trPr>
          <w:trHeight w:val="382"/>
        </w:trPr>
        <w:tc>
          <w:tcPr>
            <w:tcW w:w="2908" w:type="dxa"/>
            <w:vMerge w:val="restart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1D6BA1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Reordering Scenario</w:t>
            </w:r>
          </w:p>
        </w:tc>
        <w:tc>
          <w:tcPr>
            <w:tcW w:w="5699" w:type="dxa"/>
            <w:gridSpan w:val="2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B6B930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Delay until UE triggers RLC NACK for all holes</w:t>
            </w:r>
          </w:p>
        </w:tc>
      </w:tr>
      <w:tr w:rsidR="00E05FA6" w:rsidRPr="007B2B6C" w14:paraId="06AEBA40" w14:textId="77777777" w:rsidTr="006B37C9">
        <w:trPr>
          <w:trHeight w:val="382"/>
        </w:trPr>
        <w:tc>
          <w:tcPr>
            <w:tcW w:w="2908" w:type="dxa"/>
            <w:vMerge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vAlign w:val="center"/>
            <w:hideMark/>
          </w:tcPr>
          <w:p w14:paraId="3C84CF1B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</w:p>
        </w:tc>
        <w:tc>
          <w:tcPr>
            <w:tcW w:w="3650" w:type="dxa"/>
            <w:tcBorders>
              <w:top w:val="single" w:sz="24" w:space="0" w:color="F7F8FA"/>
              <w:left w:val="single" w:sz="24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0A1071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DC</w:t>
            </w:r>
          </w:p>
        </w:tc>
        <w:tc>
          <w:tcPr>
            <w:tcW w:w="2049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5A819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CA</w:t>
            </w:r>
          </w:p>
        </w:tc>
      </w:tr>
      <w:tr w:rsidR="00E05FA6" w:rsidRPr="007B2B6C" w14:paraId="4ECD4E4B" w14:textId="77777777" w:rsidTr="006B37C9">
        <w:trPr>
          <w:trHeight w:val="325"/>
        </w:trPr>
        <w:tc>
          <w:tcPr>
            <w:tcW w:w="2908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2BE3C4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FR1 hole</w:t>
            </w:r>
          </w:p>
        </w:tc>
        <w:tc>
          <w:tcPr>
            <w:tcW w:w="365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DD116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40ms</w:t>
            </w:r>
          </w:p>
        </w:tc>
        <w:tc>
          <w:tcPr>
            <w:tcW w:w="2049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DB0EA2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40ms</w:t>
            </w:r>
          </w:p>
        </w:tc>
      </w:tr>
      <w:tr w:rsidR="00E05FA6" w:rsidRPr="007B2B6C" w14:paraId="75682D6F" w14:textId="77777777" w:rsidTr="006B37C9">
        <w:trPr>
          <w:trHeight w:val="325"/>
        </w:trPr>
        <w:tc>
          <w:tcPr>
            <w:tcW w:w="2908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6D3C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FR2 hole</w:t>
            </w:r>
          </w:p>
        </w:tc>
        <w:tc>
          <w:tcPr>
            <w:tcW w:w="365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087668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15ms</w:t>
            </w:r>
          </w:p>
        </w:tc>
        <w:tc>
          <w:tcPr>
            <w:tcW w:w="2049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B344EE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40ms</w:t>
            </w:r>
          </w:p>
        </w:tc>
      </w:tr>
      <w:tr w:rsidR="00E05FA6" w:rsidRPr="007B2B6C" w14:paraId="7E5DADF2" w14:textId="77777777" w:rsidTr="006B37C9">
        <w:trPr>
          <w:trHeight w:val="325"/>
        </w:trPr>
        <w:tc>
          <w:tcPr>
            <w:tcW w:w="2908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3E666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FRx followed by FRy hole</w:t>
            </w:r>
          </w:p>
        </w:tc>
        <w:tc>
          <w:tcPr>
            <w:tcW w:w="365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AA044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40ms</w:t>
            </w:r>
          </w:p>
        </w:tc>
        <w:tc>
          <w:tcPr>
            <w:tcW w:w="2049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2EF93" w14:textId="77777777" w:rsidR="00E05FA6" w:rsidRPr="006B37C9" w:rsidRDefault="00E05FA6" w:rsidP="00AC0E9B">
            <w:pPr>
              <w:jc w:val="left"/>
              <w:rPr>
                <w:rFonts w:eastAsia="Times New Roman"/>
                <w:szCs w:val="22"/>
                <w:lang w:val="en-US" w:eastAsia="ja-JP"/>
              </w:rPr>
            </w:pPr>
            <w:r w:rsidRPr="006B37C9">
              <w:rPr>
                <w:rFonts w:eastAsia="Times New Roman"/>
                <w:szCs w:val="22"/>
                <w:lang w:val="en-US" w:eastAsia="ja-JP"/>
              </w:rPr>
              <w:t>~80ms</w:t>
            </w:r>
          </w:p>
        </w:tc>
      </w:tr>
    </w:tbl>
    <w:p w14:paraId="6AE7220F" w14:textId="77777777" w:rsidR="00E05FA6" w:rsidRDefault="00E05FA6" w:rsidP="00E05FA6">
      <w:pPr>
        <w:jc w:val="left"/>
        <w:rPr>
          <w:rFonts w:eastAsia="Times New Roman"/>
          <w:sz w:val="20"/>
          <w:lang w:val="en-US" w:eastAsia="ja-JP"/>
        </w:rPr>
      </w:pPr>
    </w:p>
    <w:p w14:paraId="2355BC29" w14:textId="7D0E7146" w:rsidR="00E05FA6" w:rsidRDefault="004B35E8" w:rsidP="00E05FA6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>One solution to above is to s</w:t>
      </w:r>
      <w:r w:rsidR="00E05FA6">
        <w:rPr>
          <w:rFonts w:eastAsia="Times New Roman"/>
          <w:sz w:val="20"/>
          <w:lang w:val="en-US" w:eastAsia="ja-JP"/>
        </w:rPr>
        <w:t>hrink</w:t>
      </w:r>
      <w:r>
        <w:rPr>
          <w:rFonts w:eastAsia="Times New Roman"/>
          <w:sz w:val="20"/>
          <w:lang w:val="en-US" w:eastAsia="ja-JP"/>
        </w:rPr>
        <w:t xml:space="preserve"> the</w:t>
      </w:r>
      <w:r w:rsidR="00E05FA6">
        <w:rPr>
          <w:rFonts w:eastAsia="Times New Roman"/>
          <w:sz w:val="20"/>
          <w:lang w:val="en-US" w:eastAsia="ja-JP"/>
        </w:rPr>
        <w:t xml:space="preserve"> t-reassembly </w:t>
      </w:r>
      <w:r>
        <w:rPr>
          <w:rFonts w:eastAsia="Times New Roman"/>
          <w:sz w:val="20"/>
          <w:lang w:val="en-US" w:eastAsia="ja-JP"/>
        </w:rPr>
        <w:t>in order</w:t>
      </w:r>
      <w:r w:rsidR="00E05FA6">
        <w:rPr>
          <w:rFonts w:eastAsia="Times New Roman"/>
          <w:sz w:val="20"/>
          <w:lang w:val="en-US" w:eastAsia="ja-JP"/>
        </w:rPr>
        <w:t xml:space="preserve"> to reduce latency for RLC recovery </w:t>
      </w:r>
      <w:r w:rsidR="00190C4C">
        <w:rPr>
          <w:rFonts w:eastAsia="Times New Roman"/>
          <w:sz w:val="20"/>
          <w:lang w:val="en-US" w:eastAsia="ja-JP"/>
        </w:rPr>
        <w:t xml:space="preserve">on FR2. </w:t>
      </w:r>
      <w:r w:rsidR="00A31104">
        <w:rPr>
          <w:rFonts w:eastAsia="Times New Roman"/>
          <w:sz w:val="20"/>
          <w:lang w:val="en-US" w:eastAsia="ja-JP"/>
        </w:rPr>
        <w:t>\</w:t>
      </w:r>
      <w:r w:rsidR="00E05FA6">
        <w:rPr>
          <w:rFonts w:eastAsia="Times New Roman"/>
          <w:sz w:val="20"/>
          <w:lang w:val="en-US" w:eastAsia="ja-JP"/>
        </w:rPr>
        <w:t xml:space="preserve"> </w:t>
      </w:r>
      <w:r w:rsidR="00190C4C">
        <w:rPr>
          <w:rFonts w:eastAsia="Times New Roman"/>
          <w:sz w:val="20"/>
          <w:lang w:val="en-US" w:eastAsia="ja-JP"/>
        </w:rPr>
        <w:t xml:space="preserve">However, this </w:t>
      </w:r>
      <w:r w:rsidR="00E05FA6">
        <w:rPr>
          <w:rFonts w:eastAsia="Times New Roman"/>
          <w:sz w:val="20"/>
          <w:lang w:val="en-US" w:eastAsia="ja-JP"/>
        </w:rPr>
        <w:t xml:space="preserve">leads to RLC duplicates for FR1 and thus </w:t>
      </w:r>
      <w:r w:rsidR="00190C4C">
        <w:rPr>
          <w:rFonts w:eastAsia="Times New Roman"/>
          <w:sz w:val="20"/>
          <w:lang w:val="en-US" w:eastAsia="ja-JP"/>
        </w:rPr>
        <w:t>throughput loss and increase</w:t>
      </w:r>
      <w:r w:rsidR="00A31104">
        <w:rPr>
          <w:rFonts w:eastAsia="Times New Roman"/>
          <w:sz w:val="20"/>
          <w:lang w:val="en-US" w:eastAsia="ja-JP"/>
        </w:rPr>
        <w:t>d UE</w:t>
      </w:r>
      <w:r w:rsidR="00190C4C">
        <w:rPr>
          <w:rFonts w:eastAsia="Times New Roman"/>
          <w:sz w:val="20"/>
          <w:lang w:val="en-US" w:eastAsia="ja-JP"/>
        </w:rPr>
        <w:t xml:space="preserve"> power</w:t>
      </w:r>
      <w:r w:rsidR="00D74E69">
        <w:rPr>
          <w:rFonts w:eastAsia="Times New Roman"/>
          <w:sz w:val="20"/>
          <w:lang w:val="en-US" w:eastAsia="ja-JP"/>
        </w:rPr>
        <w:t xml:space="preserve"> since it does not give sufficient time to HARQ to </w:t>
      </w:r>
      <w:r w:rsidR="00B61D2A">
        <w:rPr>
          <w:rFonts w:eastAsia="Times New Roman"/>
          <w:sz w:val="20"/>
          <w:lang w:val="en-US" w:eastAsia="ja-JP"/>
        </w:rPr>
        <w:t>finish</w:t>
      </w:r>
      <w:r w:rsidR="00E05FA6">
        <w:rPr>
          <w:rFonts w:eastAsia="Times New Roman"/>
          <w:sz w:val="20"/>
          <w:lang w:val="en-US" w:eastAsia="ja-JP"/>
        </w:rPr>
        <w:t xml:space="preserve">. </w:t>
      </w:r>
      <w:r w:rsidR="00B61D2A">
        <w:rPr>
          <w:rFonts w:eastAsia="Times New Roman"/>
          <w:sz w:val="20"/>
          <w:lang w:val="en-US" w:eastAsia="ja-JP"/>
        </w:rPr>
        <w:t xml:space="preserve">Therefore, the choice of the timer depends on </w:t>
      </w:r>
      <w:r w:rsidR="00E05FA6">
        <w:rPr>
          <w:rFonts w:eastAsia="Times New Roman"/>
          <w:sz w:val="20"/>
          <w:lang w:val="en-US" w:eastAsia="ja-JP"/>
        </w:rPr>
        <w:t>latency vs throughput tradeoff.</w:t>
      </w:r>
    </w:p>
    <w:p w14:paraId="2B203455" w14:textId="1E1C47C6" w:rsidR="00E05FA6" w:rsidRPr="001D52BA" w:rsidRDefault="00E05FA6" w:rsidP="00E05FA6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1D52BA">
        <w:rPr>
          <w:rFonts w:eastAsia="Times New Roman"/>
          <w:b/>
          <w:bCs/>
          <w:sz w:val="20"/>
          <w:lang w:val="en-US" w:eastAsia="ja-JP"/>
        </w:rPr>
        <w:t>Observation</w:t>
      </w:r>
      <w:r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034186">
        <w:rPr>
          <w:rFonts w:eastAsia="Times New Roman"/>
          <w:b/>
          <w:bCs/>
          <w:sz w:val="20"/>
          <w:lang w:val="en-US" w:eastAsia="ja-JP"/>
        </w:rPr>
        <w:t>2</w:t>
      </w:r>
      <w:r w:rsidRPr="001D52BA">
        <w:rPr>
          <w:rFonts w:eastAsia="Times New Roman"/>
          <w:b/>
          <w:bCs/>
          <w:sz w:val="20"/>
          <w:lang w:val="en-US" w:eastAsia="ja-JP"/>
        </w:rPr>
        <w:t xml:space="preserve">: </w:t>
      </w:r>
      <w:r>
        <w:rPr>
          <w:rFonts w:eastAsia="Times New Roman"/>
          <w:b/>
          <w:bCs/>
          <w:sz w:val="20"/>
          <w:lang w:val="en-US" w:eastAsia="ja-JP"/>
        </w:rPr>
        <w:t>Tuning the RLC timers can</w:t>
      </w:r>
      <w:r w:rsidR="00B61D2A">
        <w:rPr>
          <w:rFonts w:eastAsia="Times New Roman"/>
          <w:b/>
          <w:bCs/>
          <w:sz w:val="20"/>
          <w:lang w:val="en-US" w:eastAsia="ja-JP"/>
        </w:rPr>
        <w:t xml:space="preserve"> </w:t>
      </w:r>
      <w:r>
        <w:rPr>
          <w:rFonts w:eastAsia="Times New Roman"/>
          <w:b/>
          <w:bCs/>
          <w:sz w:val="20"/>
          <w:lang w:val="en-US" w:eastAsia="ja-JP"/>
        </w:rPr>
        <w:t>not simultaneously optimize both latency</w:t>
      </w:r>
      <w:r w:rsidR="00A02F04">
        <w:rPr>
          <w:rFonts w:eastAsia="Times New Roman"/>
          <w:b/>
          <w:bCs/>
          <w:sz w:val="20"/>
          <w:lang w:val="en-US" w:eastAsia="ja-JP"/>
        </w:rPr>
        <w:t xml:space="preserve"> and data rates</w:t>
      </w:r>
      <w:r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B61D2A">
        <w:rPr>
          <w:rFonts w:eastAsia="Times New Roman"/>
          <w:b/>
          <w:bCs/>
          <w:sz w:val="20"/>
          <w:lang w:val="en-US" w:eastAsia="ja-JP"/>
        </w:rPr>
        <w:t xml:space="preserve">for </w:t>
      </w:r>
      <w:r>
        <w:rPr>
          <w:rFonts w:eastAsia="Times New Roman"/>
          <w:b/>
          <w:bCs/>
          <w:sz w:val="20"/>
          <w:lang w:val="en-US" w:eastAsia="ja-JP"/>
        </w:rPr>
        <w:t>CA</w:t>
      </w:r>
      <w:r w:rsidR="00B61D2A">
        <w:rPr>
          <w:rFonts w:eastAsia="Times New Roman"/>
          <w:b/>
          <w:bCs/>
          <w:sz w:val="20"/>
          <w:lang w:val="en-US" w:eastAsia="ja-JP"/>
        </w:rPr>
        <w:t xml:space="preserve"> with different numerologies of </w:t>
      </w:r>
      <w:r w:rsidR="007E4DDA">
        <w:rPr>
          <w:rFonts w:eastAsia="Times New Roman"/>
          <w:b/>
          <w:bCs/>
          <w:sz w:val="20"/>
          <w:lang w:val="en-US" w:eastAsia="ja-JP"/>
        </w:rPr>
        <w:t>cells.</w:t>
      </w:r>
    </w:p>
    <w:p w14:paraId="58236685" w14:textId="7A52A2B9" w:rsidR="007E4DDA" w:rsidRPr="001D52BA" w:rsidRDefault="00E05FA6" w:rsidP="007E4DDA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1D52BA">
        <w:rPr>
          <w:rFonts w:eastAsia="Times New Roman"/>
          <w:b/>
          <w:bCs/>
          <w:sz w:val="20"/>
          <w:lang w:val="en-US" w:eastAsia="ja-JP"/>
        </w:rPr>
        <w:t>Observation</w:t>
      </w:r>
      <w:r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034186">
        <w:rPr>
          <w:rFonts w:eastAsia="Times New Roman"/>
          <w:b/>
          <w:bCs/>
          <w:sz w:val="20"/>
          <w:lang w:val="en-US" w:eastAsia="ja-JP"/>
        </w:rPr>
        <w:t>3</w:t>
      </w:r>
      <w:r w:rsidRPr="001D52BA">
        <w:rPr>
          <w:rFonts w:eastAsia="Times New Roman"/>
          <w:b/>
          <w:bCs/>
          <w:sz w:val="20"/>
          <w:lang w:val="en-US" w:eastAsia="ja-JP"/>
        </w:rPr>
        <w:t xml:space="preserve">: Latency performance in CA is inferior to that of DC </w:t>
      </w:r>
      <w:r w:rsidR="007E4DDA">
        <w:rPr>
          <w:rFonts w:eastAsia="Times New Roman"/>
          <w:b/>
          <w:bCs/>
          <w:sz w:val="20"/>
          <w:lang w:val="en-US" w:eastAsia="ja-JP"/>
        </w:rPr>
        <w:t>with different numerologies of cells.</w:t>
      </w:r>
    </w:p>
    <w:p w14:paraId="0D8466A4" w14:textId="2114554C" w:rsidR="00E05FA6" w:rsidRDefault="004C11A2" w:rsidP="00E05FA6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A better solution would need to have different parameters for FR1 and FR2 at RLC layers. This can be achieved in different ways. </w:t>
      </w:r>
      <w:r w:rsidR="00A875D1">
        <w:rPr>
          <w:rFonts w:eastAsia="Times New Roman"/>
          <w:sz w:val="20"/>
          <w:lang w:val="en-US" w:eastAsia="ja-JP"/>
        </w:rPr>
        <w:t xml:space="preserve">Several options were </w:t>
      </w:r>
      <w:r>
        <w:rPr>
          <w:rFonts w:eastAsia="Times New Roman"/>
          <w:sz w:val="20"/>
          <w:lang w:val="en-US" w:eastAsia="ja-JP"/>
        </w:rPr>
        <w:t xml:space="preserve">proposed by Apple in the context of </w:t>
      </w:r>
      <w:r w:rsidR="00262C30">
        <w:rPr>
          <w:rFonts w:eastAsia="Times New Roman"/>
          <w:sz w:val="20"/>
          <w:lang w:val="en-US" w:eastAsia="ja-JP"/>
        </w:rPr>
        <w:t>71 Ghz WI [1]</w:t>
      </w:r>
      <w:r w:rsidR="00AF26DE">
        <w:rPr>
          <w:rFonts w:eastAsia="Times New Roman"/>
          <w:sz w:val="20"/>
          <w:lang w:val="en-US" w:eastAsia="ja-JP"/>
        </w:rPr>
        <w:t xml:space="preserve">, </w:t>
      </w:r>
      <w:r w:rsidR="00CE5825">
        <w:rPr>
          <w:rFonts w:eastAsia="Times New Roman"/>
          <w:sz w:val="20"/>
          <w:lang w:val="en-US" w:eastAsia="ja-JP"/>
        </w:rPr>
        <w:t>where they can be classified as</w:t>
      </w:r>
      <w:r w:rsidR="00470134">
        <w:rPr>
          <w:rFonts w:eastAsia="Times New Roman"/>
          <w:sz w:val="20"/>
          <w:lang w:val="en-US" w:eastAsia="ja-JP"/>
        </w:rPr>
        <w:t>:</w:t>
      </w:r>
    </w:p>
    <w:p w14:paraId="586F2448" w14:textId="3F1F4DEA" w:rsidR="00470134" w:rsidRDefault="00AF26DE" w:rsidP="00A875D1">
      <w:pPr>
        <w:pStyle w:val="ListParagraph"/>
        <w:numPr>
          <w:ilvl w:val="0"/>
          <w:numId w:val="40"/>
        </w:num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>PDCP with multiple RLC</w:t>
      </w:r>
      <w:r w:rsidR="00470134">
        <w:rPr>
          <w:rFonts w:eastAsia="Times New Roman"/>
          <w:sz w:val="20"/>
          <w:lang w:val="en-US" w:eastAsia="ja-JP"/>
        </w:rPr>
        <w:t>s</w:t>
      </w:r>
    </w:p>
    <w:p w14:paraId="080A4E9A" w14:textId="77777777" w:rsidR="004024E2" w:rsidRDefault="004024E2" w:rsidP="00A875D1">
      <w:pPr>
        <w:pStyle w:val="ListParagraph"/>
        <w:numPr>
          <w:ilvl w:val="0"/>
          <w:numId w:val="40"/>
        </w:num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>Carrier or numerology specific RLC</w:t>
      </w:r>
    </w:p>
    <w:p w14:paraId="462CCDDA" w14:textId="6EE034F5" w:rsidR="007D759C" w:rsidRDefault="00CF6471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Both options achieve the same</w:t>
      </w:r>
      <w:r w:rsidR="00B91C35">
        <w:rPr>
          <w:sz w:val="20"/>
          <w:szCs w:val="18"/>
        </w:rPr>
        <w:t xml:space="preserve"> </w:t>
      </w:r>
      <w:r w:rsidR="000E5B9C">
        <w:rPr>
          <w:sz w:val="20"/>
          <w:szCs w:val="18"/>
        </w:rPr>
        <w:t xml:space="preserve">design goal </w:t>
      </w:r>
      <w:r>
        <w:rPr>
          <w:sz w:val="20"/>
          <w:szCs w:val="18"/>
        </w:rPr>
        <w:t xml:space="preserve">but the impact to the specification can be different. For example, </w:t>
      </w:r>
      <w:r w:rsidR="005A0F8F">
        <w:rPr>
          <w:sz w:val="20"/>
          <w:szCs w:val="18"/>
        </w:rPr>
        <w:t>Option 1 can use existing split-bearer or PDCP duplication</w:t>
      </w:r>
      <w:r w:rsidR="00F23565">
        <w:rPr>
          <w:sz w:val="20"/>
          <w:szCs w:val="18"/>
        </w:rPr>
        <w:t xml:space="preserve"> while Option 2 will require new framework.</w:t>
      </w:r>
    </w:p>
    <w:p w14:paraId="51F442DC" w14:textId="3A81206C" w:rsidR="00E05FA6" w:rsidRDefault="00745392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The split-bearer is currently only allowed for DC and also has certain conditions on how the data is sent on the uplink.</w:t>
      </w:r>
      <w:r w:rsidR="00367F80">
        <w:rPr>
          <w:sz w:val="20"/>
          <w:szCs w:val="18"/>
        </w:rPr>
        <w:t xml:space="preserve"> Thus, </w:t>
      </w:r>
      <w:r w:rsidR="00240488">
        <w:rPr>
          <w:sz w:val="20"/>
          <w:szCs w:val="18"/>
        </w:rPr>
        <w:t xml:space="preserve">for Option 1, </w:t>
      </w:r>
      <w:r w:rsidR="00367F80">
        <w:rPr>
          <w:sz w:val="20"/>
          <w:szCs w:val="18"/>
        </w:rPr>
        <w:t xml:space="preserve">the specification will need to enhanced to allow MCG only split-bearer with possibly </w:t>
      </w:r>
      <w:r w:rsidR="00B91C35">
        <w:rPr>
          <w:sz w:val="20"/>
          <w:szCs w:val="18"/>
        </w:rPr>
        <w:t>different or no restrictions on how PDCP data is transmitted on each leg.</w:t>
      </w:r>
    </w:p>
    <w:p w14:paraId="5E6233D7" w14:textId="54CA217C" w:rsidR="007D759C" w:rsidRDefault="007D759C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PDCP duplication can currently be used for CA. But the same PDCP PDU is submitted to all RLC entities</w:t>
      </w:r>
      <w:r w:rsidR="0091551D">
        <w:rPr>
          <w:sz w:val="20"/>
          <w:szCs w:val="18"/>
        </w:rPr>
        <w:t>, which is not desirable for this case.</w:t>
      </w:r>
    </w:p>
    <w:p w14:paraId="697376C0" w14:textId="4FBEA7F4" w:rsidR="0091551D" w:rsidRDefault="0091551D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With both split-bearer and PDCP duplication, we also need to</w:t>
      </w:r>
      <w:r w:rsidR="001A68F2">
        <w:rPr>
          <w:sz w:val="20"/>
          <w:szCs w:val="18"/>
        </w:rPr>
        <w:t xml:space="preserve"> restrict each RLC to FR1 or FR2 only carriers. This is already possible for PDCP duplication</w:t>
      </w:r>
      <w:r w:rsidR="00B45D4E">
        <w:rPr>
          <w:sz w:val="20"/>
          <w:szCs w:val="18"/>
        </w:rPr>
        <w:t>.</w:t>
      </w:r>
    </w:p>
    <w:p w14:paraId="73D5A07B" w14:textId="492F5A6F" w:rsidR="0091551D" w:rsidRPr="00F65E9B" w:rsidRDefault="0091551D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F65E9B">
        <w:rPr>
          <w:b/>
          <w:bCs/>
          <w:sz w:val="20"/>
          <w:szCs w:val="18"/>
        </w:rPr>
        <w:t xml:space="preserve">Observation 4: </w:t>
      </w:r>
      <w:r w:rsidR="00B45D4E" w:rsidRPr="00F65E9B">
        <w:rPr>
          <w:b/>
          <w:bCs/>
          <w:sz w:val="20"/>
          <w:szCs w:val="18"/>
        </w:rPr>
        <w:t>PDCP duplication can be re-used where multiple RLC entities are mapped to cells with different numerologies</w:t>
      </w:r>
      <w:r w:rsidR="0019036A" w:rsidRPr="00F65E9B">
        <w:rPr>
          <w:b/>
          <w:bCs/>
          <w:sz w:val="20"/>
          <w:szCs w:val="18"/>
        </w:rPr>
        <w:t>. However, the actual duplication of PDCP PDU</w:t>
      </w:r>
      <w:r w:rsidR="00240488">
        <w:rPr>
          <w:b/>
          <w:bCs/>
          <w:sz w:val="20"/>
          <w:szCs w:val="18"/>
        </w:rPr>
        <w:t>s across cells</w:t>
      </w:r>
      <w:r w:rsidR="0019036A" w:rsidRPr="00F65E9B">
        <w:rPr>
          <w:b/>
          <w:bCs/>
          <w:sz w:val="20"/>
          <w:szCs w:val="18"/>
        </w:rPr>
        <w:t xml:space="preserve"> is not needed.</w:t>
      </w:r>
    </w:p>
    <w:p w14:paraId="41439B81" w14:textId="3EC572A4" w:rsidR="0019036A" w:rsidRDefault="0019036A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F65E9B">
        <w:rPr>
          <w:b/>
          <w:bCs/>
          <w:sz w:val="20"/>
          <w:szCs w:val="18"/>
        </w:rPr>
        <w:t xml:space="preserve">Observation 5: Split-bearer is also another </w:t>
      </w:r>
      <w:r w:rsidR="00F65E9B" w:rsidRPr="00F65E9B">
        <w:rPr>
          <w:b/>
          <w:bCs/>
          <w:sz w:val="20"/>
          <w:szCs w:val="18"/>
        </w:rPr>
        <w:t xml:space="preserve">viable option to </w:t>
      </w:r>
      <w:r w:rsidR="007E6ACF">
        <w:rPr>
          <w:b/>
          <w:bCs/>
          <w:sz w:val="20"/>
          <w:szCs w:val="18"/>
        </w:rPr>
        <w:t>assign</w:t>
      </w:r>
      <w:r w:rsidR="00F65E9B" w:rsidRPr="00F65E9B">
        <w:rPr>
          <w:b/>
          <w:bCs/>
          <w:sz w:val="20"/>
          <w:szCs w:val="18"/>
        </w:rPr>
        <w:t xml:space="preserve"> multiple RLCs</w:t>
      </w:r>
      <w:r w:rsidR="007E6ACF">
        <w:rPr>
          <w:b/>
          <w:bCs/>
          <w:sz w:val="20"/>
          <w:szCs w:val="18"/>
        </w:rPr>
        <w:t>.</w:t>
      </w:r>
    </w:p>
    <w:p w14:paraId="236757AD" w14:textId="28D3AF27" w:rsidR="000A3D1A" w:rsidRPr="00F65E9B" w:rsidRDefault="000A3D1A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>Observatin 6: Both PDCP duplication and split-bearer option can be re-purposed for this prob</w:t>
      </w:r>
      <w:r w:rsidR="001975DC">
        <w:rPr>
          <w:b/>
          <w:bCs/>
          <w:sz w:val="20"/>
          <w:szCs w:val="18"/>
        </w:rPr>
        <w:t>lem without any signaling change.</w:t>
      </w:r>
    </w:p>
    <w:p w14:paraId="4D7783F3" w14:textId="46C52E0F" w:rsidR="00B91C35" w:rsidRDefault="00F602A1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The carrier specific RLC in [1] </w:t>
      </w:r>
      <w:r w:rsidR="001E5F43">
        <w:rPr>
          <w:sz w:val="20"/>
          <w:szCs w:val="18"/>
        </w:rPr>
        <w:t>proposed one RLC for each carrier. This solves the problem but will require new signaling</w:t>
      </w:r>
      <w:r w:rsidR="000A3D1A">
        <w:rPr>
          <w:sz w:val="20"/>
          <w:szCs w:val="18"/>
        </w:rPr>
        <w:t>.</w:t>
      </w:r>
      <w:r>
        <w:rPr>
          <w:sz w:val="20"/>
          <w:szCs w:val="18"/>
        </w:rPr>
        <w:t xml:space="preserve"> </w:t>
      </w:r>
    </w:p>
    <w:p w14:paraId="5FD416DF" w14:textId="56A6F281" w:rsidR="001B6299" w:rsidRPr="009967C4" w:rsidRDefault="001975DC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9967C4">
        <w:rPr>
          <w:b/>
          <w:bCs/>
          <w:sz w:val="20"/>
          <w:szCs w:val="18"/>
        </w:rPr>
        <w:t>Observation 7: One RLC per carrier requires new RRC signaling and more specification changes.</w:t>
      </w:r>
    </w:p>
    <w:p w14:paraId="5DB22E5B" w14:textId="263DF32F" w:rsidR="001975DC" w:rsidRDefault="001975DC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A</w:t>
      </w:r>
      <w:r w:rsidR="000155B2">
        <w:rPr>
          <w:sz w:val="20"/>
          <w:szCs w:val="18"/>
        </w:rPr>
        <w:t xml:space="preserve">nother solution could be to configure carrier or numerology specific parameters at RLC, e.g. t-reassembly for FR1 and FR2. The main disadvantage here is that it breaks the layer separation </w:t>
      </w:r>
      <w:r w:rsidR="003F4AAC">
        <w:rPr>
          <w:sz w:val="20"/>
          <w:szCs w:val="18"/>
        </w:rPr>
        <w:t xml:space="preserve">principle </w:t>
      </w:r>
      <w:r w:rsidR="000155B2">
        <w:rPr>
          <w:sz w:val="20"/>
          <w:szCs w:val="18"/>
        </w:rPr>
        <w:t>and requires new RRC signaling.</w:t>
      </w:r>
      <w:r w:rsidR="00D73F9B">
        <w:rPr>
          <w:sz w:val="20"/>
          <w:szCs w:val="18"/>
        </w:rPr>
        <w:t xml:space="preserve"> In addition, it forces the RLC to be aware of which carriers a PDU is transmitted or received.</w:t>
      </w:r>
      <w:r w:rsidR="006706E8">
        <w:rPr>
          <w:sz w:val="20"/>
          <w:szCs w:val="18"/>
        </w:rPr>
        <w:t xml:space="preserve"> </w:t>
      </w:r>
      <w:r w:rsidR="00BB789E">
        <w:rPr>
          <w:sz w:val="20"/>
          <w:szCs w:val="18"/>
        </w:rPr>
        <w:t xml:space="preserve">If RLC awareness of numerology is deemed </w:t>
      </w:r>
      <w:r w:rsidR="00A81706">
        <w:rPr>
          <w:sz w:val="20"/>
          <w:szCs w:val="18"/>
        </w:rPr>
        <w:t xml:space="preserve">as </w:t>
      </w:r>
      <w:r w:rsidR="00BB789E">
        <w:rPr>
          <w:sz w:val="20"/>
          <w:szCs w:val="18"/>
        </w:rPr>
        <w:t>a viable option</w:t>
      </w:r>
      <w:r w:rsidR="00A81706">
        <w:rPr>
          <w:sz w:val="20"/>
          <w:szCs w:val="18"/>
        </w:rPr>
        <w:t xml:space="preserve"> in the long term</w:t>
      </w:r>
      <w:r w:rsidR="00BB789E">
        <w:rPr>
          <w:sz w:val="20"/>
          <w:szCs w:val="18"/>
        </w:rPr>
        <w:t xml:space="preserve">, </w:t>
      </w:r>
      <w:r w:rsidR="00A81706">
        <w:rPr>
          <w:sz w:val="20"/>
          <w:szCs w:val="18"/>
        </w:rPr>
        <w:t>signaling enhancements to enable this should be considered.</w:t>
      </w:r>
    </w:p>
    <w:p w14:paraId="2CD1A700" w14:textId="2796A5F4" w:rsidR="000155B2" w:rsidRDefault="000155B2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9967C4">
        <w:rPr>
          <w:b/>
          <w:bCs/>
          <w:sz w:val="20"/>
          <w:szCs w:val="18"/>
        </w:rPr>
        <w:t xml:space="preserve">Observation </w:t>
      </w:r>
      <w:r w:rsidR="00D73F9B" w:rsidRPr="009967C4">
        <w:rPr>
          <w:b/>
          <w:bCs/>
          <w:sz w:val="20"/>
          <w:szCs w:val="18"/>
        </w:rPr>
        <w:t xml:space="preserve">8: Introducing numerology specific </w:t>
      </w:r>
      <w:r w:rsidR="009967C4" w:rsidRPr="009967C4">
        <w:rPr>
          <w:b/>
          <w:bCs/>
          <w:sz w:val="20"/>
          <w:szCs w:val="18"/>
        </w:rPr>
        <w:t>RLC parameters is not desirable</w:t>
      </w:r>
      <w:r w:rsidR="004E7F62">
        <w:rPr>
          <w:b/>
          <w:bCs/>
          <w:sz w:val="20"/>
          <w:szCs w:val="18"/>
        </w:rPr>
        <w:t>, given the specification and UE impact.</w:t>
      </w:r>
    </w:p>
    <w:p w14:paraId="6B4FF50F" w14:textId="198A8367" w:rsidR="009967C4" w:rsidRDefault="009967C4" w:rsidP="002A7E21">
      <w:pPr>
        <w:spacing w:beforeLines="50" w:before="120" w:line="240" w:lineRule="auto"/>
        <w:jc w:val="left"/>
        <w:rPr>
          <w:sz w:val="20"/>
          <w:szCs w:val="18"/>
        </w:rPr>
      </w:pPr>
      <w:r w:rsidRPr="009967C4">
        <w:rPr>
          <w:sz w:val="20"/>
          <w:szCs w:val="18"/>
        </w:rPr>
        <w:t xml:space="preserve">Based on above, </w:t>
      </w:r>
      <w:r>
        <w:rPr>
          <w:sz w:val="20"/>
          <w:szCs w:val="18"/>
        </w:rPr>
        <w:t xml:space="preserve">the simple option seems to be re-use the PDCP </w:t>
      </w:r>
      <w:r w:rsidR="00534F03">
        <w:rPr>
          <w:sz w:val="20"/>
          <w:szCs w:val="18"/>
        </w:rPr>
        <w:t xml:space="preserve">CA </w:t>
      </w:r>
      <w:r>
        <w:rPr>
          <w:sz w:val="20"/>
          <w:szCs w:val="18"/>
        </w:rPr>
        <w:t>duplication</w:t>
      </w:r>
      <w:r w:rsidR="00534F03">
        <w:rPr>
          <w:sz w:val="20"/>
          <w:szCs w:val="18"/>
        </w:rPr>
        <w:t xml:space="preserve"> framework while allowing PDCP to transmit </w:t>
      </w:r>
      <w:r w:rsidR="006646B2">
        <w:rPr>
          <w:sz w:val="20"/>
          <w:szCs w:val="18"/>
        </w:rPr>
        <w:t xml:space="preserve">different data </w:t>
      </w:r>
      <w:r w:rsidR="00534F03">
        <w:rPr>
          <w:sz w:val="20"/>
          <w:szCs w:val="18"/>
        </w:rPr>
        <w:t xml:space="preserve">on either RLC. </w:t>
      </w:r>
      <w:r w:rsidR="006646B2">
        <w:rPr>
          <w:sz w:val="20"/>
          <w:szCs w:val="18"/>
        </w:rPr>
        <w:t xml:space="preserve">Each RLC entity can be restricted to use cells of a </w:t>
      </w:r>
      <w:r w:rsidR="008E770A">
        <w:rPr>
          <w:sz w:val="20"/>
          <w:szCs w:val="18"/>
        </w:rPr>
        <w:t xml:space="preserve">certain numerology, which will be up to the gNB configuration. </w:t>
      </w:r>
      <w:r w:rsidR="00534F03">
        <w:rPr>
          <w:sz w:val="20"/>
          <w:szCs w:val="18"/>
        </w:rPr>
        <w:t>The mecha</w:t>
      </w:r>
      <w:r w:rsidR="00911813">
        <w:rPr>
          <w:sz w:val="20"/>
          <w:szCs w:val="18"/>
        </w:rPr>
        <w:t xml:space="preserve">nism for </w:t>
      </w:r>
      <w:r w:rsidR="003F4AAC">
        <w:rPr>
          <w:sz w:val="20"/>
          <w:szCs w:val="18"/>
        </w:rPr>
        <w:t xml:space="preserve">transmitting uplink data, i.e. the choice of the </w:t>
      </w:r>
      <w:r w:rsidR="00911813">
        <w:rPr>
          <w:sz w:val="20"/>
          <w:szCs w:val="18"/>
        </w:rPr>
        <w:t>RLC</w:t>
      </w:r>
      <w:r w:rsidR="008E770A">
        <w:rPr>
          <w:sz w:val="20"/>
          <w:szCs w:val="18"/>
        </w:rPr>
        <w:t xml:space="preserve"> at the PDCP layer, </w:t>
      </w:r>
      <w:r w:rsidR="00911813">
        <w:rPr>
          <w:sz w:val="20"/>
          <w:szCs w:val="18"/>
        </w:rPr>
        <w:t>can be left to the UE implementation.</w:t>
      </w:r>
    </w:p>
    <w:p w14:paraId="311F3F5C" w14:textId="75BB9931" w:rsidR="00911813" w:rsidRDefault="00911813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5F3CC5">
        <w:rPr>
          <w:b/>
          <w:bCs/>
          <w:sz w:val="20"/>
          <w:szCs w:val="18"/>
        </w:rPr>
        <w:lastRenderedPageBreak/>
        <w:t xml:space="preserve">Proposal: For CA with different numerologies, </w:t>
      </w:r>
      <w:r w:rsidR="005F3CC5">
        <w:rPr>
          <w:b/>
          <w:bCs/>
          <w:sz w:val="20"/>
          <w:szCs w:val="18"/>
        </w:rPr>
        <w:t>allow different RLC entities per numerologoy</w:t>
      </w:r>
      <w:r w:rsidR="00A65BE4">
        <w:rPr>
          <w:b/>
          <w:bCs/>
          <w:sz w:val="20"/>
          <w:szCs w:val="18"/>
        </w:rPr>
        <w:t xml:space="preserve"> and new data transmission on each RLC entity</w:t>
      </w:r>
      <w:r w:rsidR="005F3CC5">
        <w:rPr>
          <w:b/>
          <w:bCs/>
          <w:sz w:val="20"/>
          <w:szCs w:val="18"/>
        </w:rPr>
        <w:t xml:space="preserve"> by </w:t>
      </w:r>
      <w:r w:rsidR="00A65BE4">
        <w:rPr>
          <w:b/>
          <w:bCs/>
          <w:sz w:val="20"/>
          <w:szCs w:val="18"/>
        </w:rPr>
        <w:t>leverating</w:t>
      </w:r>
      <w:r w:rsidR="005F3CC5">
        <w:rPr>
          <w:b/>
          <w:bCs/>
          <w:sz w:val="20"/>
          <w:szCs w:val="18"/>
        </w:rPr>
        <w:t xml:space="preserve"> the </w:t>
      </w:r>
      <w:r w:rsidR="00A65BE4">
        <w:rPr>
          <w:b/>
          <w:bCs/>
          <w:sz w:val="20"/>
          <w:szCs w:val="18"/>
        </w:rPr>
        <w:t xml:space="preserve">existing signaling for </w:t>
      </w:r>
      <w:r w:rsidR="005F3CC5">
        <w:rPr>
          <w:b/>
          <w:bCs/>
          <w:sz w:val="20"/>
          <w:szCs w:val="18"/>
        </w:rPr>
        <w:t>PDCP duplication.</w:t>
      </w:r>
    </w:p>
    <w:p w14:paraId="7D98F6A6" w14:textId="77777777" w:rsidR="005F3CC5" w:rsidRPr="005F3CC5" w:rsidRDefault="005F3CC5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60DC3AAD" w14:textId="3017869A" w:rsidR="004F371B" w:rsidRDefault="00E349E6" w:rsidP="004F371B">
      <w:pPr>
        <w:rPr>
          <w:b/>
          <w:bCs/>
          <w:szCs w:val="18"/>
          <w:lang w:val="en-US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>discussed</w:t>
      </w:r>
      <w:r w:rsidR="007E11BD">
        <w:rPr>
          <w:sz w:val="20"/>
          <w:szCs w:val="18"/>
        </w:rPr>
        <w:t xml:space="preserve"> </w:t>
      </w:r>
      <w:r w:rsidR="002A7E21">
        <w:rPr>
          <w:sz w:val="20"/>
          <w:szCs w:val="18"/>
        </w:rPr>
        <w:t>the</w:t>
      </w:r>
      <w:r w:rsidR="004F371B">
        <w:rPr>
          <w:sz w:val="20"/>
          <w:szCs w:val="18"/>
        </w:rPr>
        <w:t xml:space="preserve"> user plane performance issues for NR CA with different numerologies and propose the following:</w:t>
      </w:r>
    </w:p>
    <w:p w14:paraId="076D52C4" w14:textId="77777777" w:rsidR="00A65BE4" w:rsidRPr="008B5602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8B5602">
        <w:rPr>
          <w:b/>
          <w:bCs/>
          <w:sz w:val="20"/>
          <w:szCs w:val="18"/>
        </w:rPr>
        <w:t xml:space="preserve">Observation 1: </w:t>
      </w:r>
      <w:r>
        <w:rPr>
          <w:b/>
          <w:bCs/>
          <w:sz w:val="20"/>
          <w:szCs w:val="18"/>
        </w:rPr>
        <w:t>The user plane performance of CA with mixed numerologies is not optimal due to common parameters at RLC.</w:t>
      </w:r>
    </w:p>
    <w:p w14:paraId="5C84FE65" w14:textId="77777777" w:rsidR="00A65BE4" w:rsidRPr="001D52BA" w:rsidRDefault="00A65BE4" w:rsidP="00A65BE4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1D52BA">
        <w:rPr>
          <w:rFonts w:eastAsia="Times New Roman"/>
          <w:b/>
          <w:bCs/>
          <w:sz w:val="20"/>
          <w:lang w:val="en-US" w:eastAsia="ja-JP"/>
        </w:rPr>
        <w:t>Observation</w:t>
      </w:r>
      <w:r>
        <w:rPr>
          <w:rFonts w:eastAsia="Times New Roman"/>
          <w:b/>
          <w:bCs/>
          <w:sz w:val="20"/>
          <w:lang w:val="en-US" w:eastAsia="ja-JP"/>
        </w:rPr>
        <w:t xml:space="preserve"> 2</w:t>
      </w:r>
      <w:r w:rsidRPr="001D52BA">
        <w:rPr>
          <w:rFonts w:eastAsia="Times New Roman"/>
          <w:b/>
          <w:bCs/>
          <w:sz w:val="20"/>
          <w:lang w:val="en-US" w:eastAsia="ja-JP"/>
        </w:rPr>
        <w:t xml:space="preserve">: </w:t>
      </w:r>
      <w:r>
        <w:rPr>
          <w:rFonts w:eastAsia="Times New Roman"/>
          <w:b/>
          <w:bCs/>
          <w:sz w:val="20"/>
          <w:lang w:val="en-US" w:eastAsia="ja-JP"/>
        </w:rPr>
        <w:t>Tuning the RLC timers can not simultaneously optimize both latency and data rates for CA with different numerologies of cells.</w:t>
      </w:r>
    </w:p>
    <w:p w14:paraId="7520563C" w14:textId="77777777" w:rsidR="00A65BE4" w:rsidRPr="001D52BA" w:rsidRDefault="00A65BE4" w:rsidP="00A65BE4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1D52BA">
        <w:rPr>
          <w:rFonts w:eastAsia="Times New Roman"/>
          <w:b/>
          <w:bCs/>
          <w:sz w:val="20"/>
          <w:lang w:val="en-US" w:eastAsia="ja-JP"/>
        </w:rPr>
        <w:t>Observation</w:t>
      </w:r>
      <w:r>
        <w:rPr>
          <w:rFonts w:eastAsia="Times New Roman"/>
          <w:b/>
          <w:bCs/>
          <w:sz w:val="20"/>
          <w:lang w:val="en-US" w:eastAsia="ja-JP"/>
        </w:rPr>
        <w:t xml:space="preserve"> 3</w:t>
      </w:r>
      <w:r w:rsidRPr="001D52BA">
        <w:rPr>
          <w:rFonts w:eastAsia="Times New Roman"/>
          <w:b/>
          <w:bCs/>
          <w:sz w:val="20"/>
          <w:lang w:val="en-US" w:eastAsia="ja-JP"/>
        </w:rPr>
        <w:t xml:space="preserve">: Latency performance in CA is inferior to that of DC </w:t>
      </w:r>
      <w:r>
        <w:rPr>
          <w:rFonts w:eastAsia="Times New Roman"/>
          <w:b/>
          <w:bCs/>
          <w:sz w:val="20"/>
          <w:lang w:val="en-US" w:eastAsia="ja-JP"/>
        </w:rPr>
        <w:t>with different numerologies of cells.</w:t>
      </w:r>
    </w:p>
    <w:p w14:paraId="33AA73D9" w14:textId="77777777" w:rsidR="00A65BE4" w:rsidRPr="00F65E9B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F65E9B">
        <w:rPr>
          <w:b/>
          <w:bCs/>
          <w:sz w:val="20"/>
          <w:szCs w:val="18"/>
        </w:rPr>
        <w:t>Observation 4: PDCP duplication can be re-used where multiple RLC entities are mapped to cells with different numerologies. However, the actual duplication of PDCP PDU</w:t>
      </w:r>
      <w:r>
        <w:rPr>
          <w:b/>
          <w:bCs/>
          <w:sz w:val="20"/>
          <w:szCs w:val="18"/>
        </w:rPr>
        <w:t>s across cells</w:t>
      </w:r>
      <w:r w:rsidRPr="00F65E9B">
        <w:rPr>
          <w:b/>
          <w:bCs/>
          <w:sz w:val="20"/>
          <w:szCs w:val="18"/>
        </w:rPr>
        <w:t xml:space="preserve"> is not needed.</w:t>
      </w:r>
    </w:p>
    <w:p w14:paraId="2D2B0F32" w14:textId="77777777" w:rsidR="00A65BE4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F65E9B">
        <w:rPr>
          <w:b/>
          <w:bCs/>
          <w:sz w:val="20"/>
          <w:szCs w:val="18"/>
        </w:rPr>
        <w:t xml:space="preserve">Observation 5: Split-bearer is also another viable option to </w:t>
      </w:r>
      <w:r>
        <w:rPr>
          <w:b/>
          <w:bCs/>
          <w:sz w:val="20"/>
          <w:szCs w:val="18"/>
        </w:rPr>
        <w:t>assign</w:t>
      </w:r>
      <w:r w:rsidRPr="00F65E9B">
        <w:rPr>
          <w:b/>
          <w:bCs/>
          <w:sz w:val="20"/>
          <w:szCs w:val="18"/>
        </w:rPr>
        <w:t xml:space="preserve"> multiple RLCs</w:t>
      </w:r>
      <w:r>
        <w:rPr>
          <w:b/>
          <w:bCs/>
          <w:sz w:val="20"/>
          <w:szCs w:val="18"/>
        </w:rPr>
        <w:t>.</w:t>
      </w:r>
    </w:p>
    <w:p w14:paraId="67F2AFF4" w14:textId="77777777" w:rsidR="00A65BE4" w:rsidRPr="00F65E9B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>Observatin 6: Both PDCP duplication and split-bearer option can be re-purposed for this problem without any signaling change.</w:t>
      </w:r>
    </w:p>
    <w:p w14:paraId="43B9E16C" w14:textId="6E19FE07" w:rsidR="00A65BE4" w:rsidRPr="00A65BE4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9967C4">
        <w:rPr>
          <w:b/>
          <w:bCs/>
          <w:sz w:val="20"/>
          <w:szCs w:val="18"/>
        </w:rPr>
        <w:t>Observation 7: One RLC per carrier requires new RRC signaling and more specification changes.</w:t>
      </w:r>
    </w:p>
    <w:p w14:paraId="4D09BD4E" w14:textId="77777777" w:rsidR="00A65BE4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9967C4">
        <w:rPr>
          <w:b/>
          <w:bCs/>
          <w:sz w:val="20"/>
          <w:szCs w:val="18"/>
        </w:rPr>
        <w:t>Observation 8: Introducing numerology specific RLC parameters is not desirable</w:t>
      </w:r>
      <w:r>
        <w:rPr>
          <w:b/>
          <w:bCs/>
          <w:sz w:val="20"/>
          <w:szCs w:val="18"/>
        </w:rPr>
        <w:t>, given the specification and UE impact.</w:t>
      </w:r>
    </w:p>
    <w:p w14:paraId="618F677F" w14:textId="175FBBD8" w:rsidR="00963BF6" w:rsidRPr="00A65BE4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5F3CC5">
        <w:rPr>
          <w:b/>
          <w:bCs/>
          <w:sz w:val="20"/>
          <w:szCs w:val="18"/>
        </w:rPr>
        <w:t xml:space="preserve">Proposal: For CA with different numerologies, </w:t>
      </w:r>
      <w:r>
        <w:rPr>
          <w:b/>
          <w:bCs/>
          <w:sz w:val="20"/>
          <w:szCs w:val="18"/>
        </w:rPr>
        <w:t>allow different RLC entities per numerologoy and new data transmission on each RLC entity by leverating the existing signaling for PDCP duplication.</w:t>
      </w:r>
    </w:p>
    <w:p w14:paraId="05006B47" w14:textId="678450DE" w:rsidR="00963BF6" w:rsidRPr="00963BF6" w:rsidRDefault="00963BF6" w:rsidP="00963BF6">
      <w:pPr>
        <w:pStyle w:val="Heading1"/>
        <w:jc w:val="left"/>
      </w:pPr>
      <w:r>
        <w:t>References</w:t>
      </w:r>
    </w:p>
    <w:p w14:paraId="6A7CBF72" w14:textId="7F1AE8DB" w:rsidR="00784976" w:rsidRPr="00784976" w:rsidRDefault="00784976" w:rsidP="0078497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  <w:r w:rsidRPr="00784976">
        <w:rPr>
          <w:bCs/>
          <w:sz w:val="20"/>
          <w:szCs w:val="18"/>
        </w:rPr>
        <w:t>R2-2106446</w:t>
      </w:r>
      <w:r w:rsidRPr="00784976">
        <w:rPr>
          <w:bCs/>
          <w:sz w:val="20"/>
          <w:szCs w:val="18"/>
        </w:rPr>
        <w:tab/>
        <w:t>RAN2 Datapath impact from &gt;52GHz</w:t>
      </w:r>
      <w:r w:rsidRPr="00784976">
        <w:rPr>
          <w:bCs/>
          <w:sz w:val="20"/>
          <w:szCs w:val="18"/>
        </w:rPr>
        <w:tab/>
        <w:t>Apple</w:t>
      </w:r>
    </w:p>
    <w:p w14:paraId="291A0484" w14:textId="662BF99E" w:rsidR="00784976" w:rsidRDefault="00784976" w:rsidP="007E11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p w14:paraId="2348416D" w14:textId="6EAE7BD7" w:rsidR="001701D4" w:rsidRDefault="001701D4" w:rsidP="001701D4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1701D4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CE331" w14:textId="77777777" w:rsidR="0083221D" w:rsidRDefault="0083221D">
      <w:pPr>
        <w:spacing w:after="0" w:line="240" w:lineRule="auto"/>
      </w:pPr>
      <w:r>
        <w:separator/>
      </w:r>
    </w:p>
  </w:endnote>
  <w:endnote w:type="continuationSeparator" w:id="0">
    <w:p w14:paraId="3D9849F6" w14:textId="77777777" w:rsidR="0083221D" w:rsidRDefault="0083221D">
      <w:pPr>
        <w:spacing w:after="0" w:line="240" w:lineRule="auto"/>
      </w:pPr>
      <w:r>
        <w:continuationSeparator/>
      </w:r>
    </w:p>
  </w:endnote>
  <w:endnote w:type="continuationNotice" w:id="1">
    <w:p w14:paraId="1DD319CB" w14:textId="77777777" w:rsidR="0083221D" w:rsidRDefault="008322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416B" w14:textId="77777777" w:rsidR="0083221D" w:rsidRDefault="0083221D">
      <w:pPr>
        <w:spacing w:after="0" w:line="240" w:lineRule="auto"/>
      </w:pPr>
      <w:r>
        <w:separator/>
      </w:r>
    </w:p>
  </w:footnote>
  <w:footnote w:type="continuationSeparator" w:id="0">
    <w:p w14:paraId="63D78CBF" w14:textId="77777777" w:rsidR="0083221D" w:rsidRDefault="0083221D">
      <w:pPr>
        <w:spacing w:after="0" w:line="240" w:lineRule="auto"/>
      </w:pPr>
      <w:r>
        <w:continuationSeparator/>
      </w:r>
    </w:p>
  </w:footnote>
  <w:footnote w:type="continuationNotice" w:id="1">
    <w:p w14:paraId="1FFF7258" w14:textId="77777777" w:rsidR="0083221D" w:rsidRDefault="008322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B603F8"/>
    <w:multiLevelType w:val="hybridMultilevel"/>
    <w:tmpl w:val="F1A856F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40894"/>
    <w:multiLevelType w:val="hybridMultilevel"/>
    <w:tmpl w:val="6DF4C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6A5537"/>
    <w:multiLevelType w:val="hybridMultilevel"/>
    <w:tmpl w:val="CA6E7EA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1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F4DB4"/>
    <w:multiLevelType w:val="hybridMultilevel"/>
    <w:tmpl w:val="6CDE0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E92301A"/>
    <w:multiLevelType w:val="hybridMultilevel"/>
    <w:tmpl w:val="1352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3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7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20"/>
  </w:num>
  <w:num w:numId="2">
    <w:abstractNumId w:val="32"/>
  </w:num>
  <w:num w:numId="3">
    <w:abstractNumId w:val="34"/>
  </w:num>
  <w:num w:numId="4">
    <w:abstractNumId w:val="26"/>
  </w:num>
  <w:num w:numId="5">
    <w:abstractNumId w:val="21"/>
  </w:num>
  <w:num w:numId="6">
    <w:abstractNumId w:val="37"/>
  </w:num>
  <w:num w:numId="7">
    <w:abstractNumId w:val="10"/>
  </w:num>
  <w:num w:numId="8">
    <w:abstractNumId w:val="7"/>
  </w:num>
  <w:num w:numId="9">
    <w:abstractNumId w:val="11"/>
  </w:num>
  <w:num w:numId="10">
    <w:abstractNumId w:val="36"/>
  </w:num>
  <w:num w:numId="11">
    <w:abstractNumId w:val="29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27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23"/>
  </w:num>
  <w:num w:numId="21">
    <w:abstractNumId w:val="18"/>
  </w:num>
  <w:num w:numId="22">
    <w:abstractNumId w:val="0"/>
  </w:num>
  <w:num w:numId="23">
    <w:abstractNumId w:val="5"/>
  </w:num>
  <w:num w:numId="24">
    <w:abstractNumId w:val="38"/>
  </w:num>
  <w:num w:numId="25">
    <w:abstractNumId w:val="33"/>
  </w:num>
  <w:num w:numId="26">
    <w:abstractNumId w:val="22"/>
  </w:num>
  <w:num w:numId="27">
    <w:abstractNumId w:val="25"/>
  </w:num>
  <w:num w:numId="28">
    <w:abstractNumId w:val="3"/>
  </w:num>
  <w:num w:numId="29">
    <w:abstractNumId w:val="15"/>
  </w:num>
  <w:num w:numId="30">
    <w:abstractNumId w:val="35"/>
  </w:num>
  <w:num w:numId="31">
    <w:abstractNumId w:val="6"/>
  </w:num>
  <w:num w:numId="32">
    <w:abstractNumId w:val="12"/>
  </w:num>
  <w:num w:numId="33">
    <w:abstractNumId w:val="2"/>
  </w:num>
  <w:num w:numId="34">
    <w:abstractNumId w:val="8"/>
  </w:num>
  <w:num w:numId="35">
    <w:abstractNumId w:val="28"/>
  </w:num>
  <w:num w:numId="36">
    <w:abstractNumId w:val="4"/>
  </w:num>
  <w:num w:numId="37">
    <w:abstractNumId w:val="31"/>
  </w:num>
  <w:num w:numId="38">
    <w:abstractNumId w:val="17"/>
  </w:num>
  <w:num w:numId="39">
    <w:abstractNumId w:val="1"/>
  </w:num>
  <w:num w:numId="40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49C9"/>
    <w:rsid w:val="00055D1B"/>
    <w:rsid w:val="00057400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769CA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F25"/>
    <w:rsid w:val="00090B26"/>
    <w:rsid w:val="0009163B"/>
    <w:rsid w:val="00091792"/>
    <w:rsid w:val="0009240D"/>
    <w:rsid w:val="00092461"/>
    <w:rsid w:val="00093AFC"/>
    <w:rsid w:val="000958B7"/>
    <w:rsid w:val="00095F40"/>
    <w:rsid w:val="00096047"/>
    <w:rsid w:val="00096BD0"/>
    <w:rsid w:val="000974F6"/>
    <w:rsid w:val="00097BCF"/>
    <w:rsid w:val="000A04CE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3D1A"/>
    <w:rsid w:val="000A4393"/>
    <w:rsid w:val="000A46AD"/>
    <w:rsid w:val="000A46D8"/>
    <w:rsid w:val="000A4D47"/>
    <w:rsid w:val="000A5520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33EE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5041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4C6"/>
    <w:rsid w:val="000E2EBB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3D94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36A"/>
    <w:rsid w:val="00190A17"/>
    <w:rsid w:val="00190C4C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8F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5F43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48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E2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22C8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5843"/>
    <w:rsid w:val="00376E58"/>
    <w:rsid w:val="003774D7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C9B"/>
    <w:rsid w:val="00386132"/>
    <w:rsid w:val="003864B4"/>
    <w:rsid w:val="00386AFD"/>
    <w:rsid w:val="00387F6F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6241"/>
    <w:rsid w:val="004B72BE"/>
    <w:rsid w:val="004B73E8"/>
    <w:rsid w:val="004C0B81"/>
    <w:rsid w:val="004C11A2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4F03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22D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695"/>
    <w:rsid w:val="005719D5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3E4"/>
    <w:rsid w:val="005F3676"/>
    <w:rsid w:val="005F3738"/>
    <w:rsid w:val="005F3CC5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6B2"/>
    <w:rsid w:val="00664977"/>
    <w:rsid w:val="00664CF3"/>
    <w:rsid w:val="0066696E"/>
    <w:rsid w:val="00666CC7"/>
    <w:rsid w:val="00667A34"/>
    <w:rsid w:val="0067037B"/>
    <w:rsid w:val="006706E8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EB1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3F3B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D03"/>
    <w:rsid w:val="007E11BD"/>
    <w:rsid w:val="007E1D6A"/>
    <w:rsid w:val="007E1DBC"/>
    <w:rsid w:val="007E1F2A"/>
    <w:rsid w:val="007E2CBD"/>
    <w:rsid w:val="007E3823"/>
    <w:rsid w:val="007E4DDA"/>
    <w:rsid w:val="007E519E"/>
    <w:rsid w:val="007E5511"/>
    <w:rsid w:val="007E5784"/>
    <w:rsid w:val="007E5856"/>
    <w:rsid w:val="007E5936"/>
    <w:rsid w:val="007E6ACF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E61"/>
    <w:rsid w:val="00803118"/>
    <w:rsid w:val="00803A12"/>
    <w:rsid w:val="00804B2A"/>
    <w:rsid w:val="00804C87"/>
    <w:rsid w:val="00804E33"/>
    <w:rsid w:val="0080612C"/>
    <w:rsid w:val="0080649B"/>
    <w:rsid w:val="00806B61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09E"/>
    <w:rsid w:val="00850109"/>
    <w:rsid w:val="008502AF"/>
    <w:rsid w:val="00850A2A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3F4C"/>
    <w:rsid w:val="00864B43"/>
    <w:rsid w:val="00864FD8"/>
    <w:rsid w:val="00865EC8"/>
    <w:rsid w:val="00866B40"/>
    <w:rsid w:val="00866D3E"/>
    <w:rsid w:val="00867893"/>
    <w:rsid w:val="0087099F"/>
    <w:rsid w:val="00870B06"/>
    <w:rsid w:val="00870E55"/>
    <w:rsid w:val="00871183"/>
    <w:rsid w:val="00871921"/>
    <w:rsid w:val="00871CB8"/>
    <w:rsid w:val="00871E8F"/>
    <w:rsid w:val="0087212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435"/>
    <w:rsid w:val="0091551D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7C4"/>
    <w:rsid w:val="00996A53"/>
    <w:rsid w:val="00996BC6"/>
    <w:rsid w:val="00997422"/>
    <w:rsid w:val="009A1543"/>
    <w:rsid w:val="009A1B5C"/>
    <w:rsid w:val="009A1F89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67F4"/>
    <w:rsid w:val="009A702D"/>
    <w:rsid w:val="009A7208"/>
    <w:rsid w:val="009A7297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99E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FE4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B99"/>
    <w:rsid w:val="00B43013"/>
    <w:rsid w:val="00B430F8"/>
    <w:rsid w:val="00B432BD"/>
    <w:rsid w:val="00B4351A"/>
    <w:rsid w:val="00B43BB8"/>
    <w:rsid w:val="00B456E1"/>
    <w:rsid w:val="00B45A76"/>
    <w:rsid w:val="00B45C5F"/>
    <w:rsid w:val="00B45D4E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5CB4"/>
    <w:rsid w:val="00BB6526"/>
    <w:rsid w:val="00BB7243"/>
    <w:rsid w:val="00BB77D5"/>
    <w:rsid w:val="00BB789E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E28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850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64DA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064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478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43AC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3115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79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4E0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1D04"/>
    <w:rsid w:val="00E637C6"/>
    <w:rsid w:val="00E63A5A"/>
    <w:rsid w:val="00E6408E"/>
    <w:rsid w:val="00E64518"/>
    <w:rsid w:val="00E64597"/>
    <w:rsid w:val="00E6513D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66DE"/>
    <w:rsid w:val="00E97316"/>
    <w:rsid w:val="00E974F4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4E56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B17"/>
    <w:rsid w:val="00F60C1A"/>
    <w:rsid w:val="00F60E9A"/>
    <w:rsid w:val="00F611E4"/>
    <w:rsid w:val="00F622F4"/>
    <w:rsid w:val="00F623B5"/>
    <w:rsid w:val="00F62530"/>
    <w:rsid w:val="00F62533"/>
    <w:rsid w:val="00F63484"/>
    <w:rsid w:val="00F63802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3BEC"/>
    <w:rsid w:val="00F73E74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B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44B2B0-D3AF-4C56-8796-42A1E598A7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8103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R2#108_v3</dc:creator>
  <cp:lastModifiedBy>Ozcan Ozturk</cp:lastModifiedBy>
  <cp:revision>23</cp:revision>
  <cp:lastPrinted>2019-12-04T11:04:00Z</cp:lastPrinted>
  <dcterms:created xsi:type="dcterms:W3CDTF">2022-04-25T18:44:00Z</dcterms:created>
  <dcterms:modified xsi:type="dcterms:W3CDTF">2022-04-25T22:14:00Z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