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DF36F" w14:textId="039FBA98"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51416A">
        <w:rPr>
          <w:sz w:val="24"/>
          <w:lang w:eastAsia="zh-CN"/>
        </w:rPr>
        <w:t>1</w:t>
      </w:r>
      <w:r w:rsidR="00294FE8">
        <w:rPr>
          <w:sz w:val="24"/>
          <w:lang w:eastAsia="zh-CN"/>
        </w:rPr>
        <w:t>8</w:t>
      </w:r>
      <w:r w:rsidR="0051416A">
        <w:rPr>
          <w:sz w:val="24"/>
          <w:lang w:eastAsia="zh-CN"/>
        </w:rPr>
        <w:t>-e</w:t>
      </w:r>
      <w:r w:rsidR="004235BF">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r w:rsidR="002F58C5" w:rsidRPr="002F58C5">
        <w:rPr>
          <w:bCs/>
          <w:noProof w:val="0"/>
          <w:sz w:val="24"/>
        </w:rPr>
        <w:t>R2-2205819</w:t>
      </w:r>
    </w:p>
    <w:p w14:paraId="2B60AF3C" w14:textId="5FFAFC14" w:rsidR="00EB410E" w:rsidRDefault="0051416A" w:rsidP="00ED7D99">
      <w:pPr>
        <w:pStyle w:val="CRCoverPage"/>
        <w:spacing w:after="240"/>
        <w:outlineLvl w:val="0"/>
        <w:rPr>
          <w:b/>
          <w:sz w:val="24"/>
        </w:rPr>
      </w:pPr>
      <w:r>
        <w:rPr>
          <w:b/>
          <w:sz w:val="24"/>
        </w:rPr>
        <w:t>Electronic meeting</w:t>
      </w:r>
      <w:r w:rsidR="00F73A55" w:rsidRPr="00F73A55">
        <w:rPr>
          <w:b/>
          <w:sz w:val="24"/>
        </w:rPr>
        <w:t xml:space="preserve">, </w:t>
      </w:r>
      <w:r w:rsidR="00294FE8">
        <w:rPr>
          <w:b/>
          <w:sz w:val="24"/>
        </w:rPr>
        <w:t>9</w:t>
      </w:r>
      <w:r w:rsidR="00175810" w:rsidRPr="00175810">
        <w:rPr>
          <w:b/>
          <w:sz w:val="24"/>
        </w:rPr>
        <w:t>th-2</w:t>
      </w:r>
      <w:r w:rsidR="00294FE8">
        <w:rPr>
          <w:b/>
          <w:sz w:val="24"/>
        </w:rPr>
        <w:t>0</w:t>
      </w:r>
      <w:r w:rsidR="00175810" w:rsidRPr="00175810">
        <w:rPr>
          <w:b/>
          <w:sz w:val="24"/>
        </w:rPr>
        <w:t xml:space="preserve">th </w:t>
      </w:r>
      <w:r w:rsidR="00294FE8">
        <w:rPr>
          <w:b/>
          <w:sz w:val="24"/>
        </w:rPr>
        <w:t>May</w:t>
      </w:r>
      <w:r w:rsidR="00175810" w:rsidRPr="00175810">
        <w:rPr>
          <w:b/>
          <w:sz w:val="24"/>
        </w:rPr>
        <w:t xml:space="preserve"> 2022</w:t>
      </w:r>
    </w:p>
    <w:p w14:paraId="012E2D7F" w14:textId="39DF7441"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sidRPr="00C643E9">
        <w:rPr>
          <w:rFonts w:ascii="Arial" w:hAnsi="Arial" w:cs="Arial"/>
          <w:b/>
          <w:bCs/>
          <w:sz w:val="24"/>
        </w:rPr>
        <w:t>Agenda item</w:t>
      </w:r>
      <w:r>
        <w:rPr>
          <w:rFonts w:ascii="Arial" w:hAnsi="Arial" w:cs="Arial"/>
          <w:b/>
          <w:bCs/>
          <w:sz w:val="24"/>
        </w:rPr>
        <w:t>:</w:t>
      </w:r>
      <w:r>
        <w:rPr>
          <w:rFonts w:ascii="Arial" w:hAnsi="Arial" w:cs="Arial"/>
          <w:bCs/>
          <w:sz w:val="24"/>
        </w:rPr>
        <w:tab/>
      </w:r>
      <w:r w:rsidR="0074206E" w:rsidRPr="00A8147F">
        <w:rPr>
          <w:rFonts w:ascii="Arial" w:hAnsi="Arial" w:cs="Arial"/>
          <w:bCs/>
          <w:sz w:val="24"/>
        </w:rPr>
        <w:t>6</w:t>
      </w:r>
      <w:r w:rsidRPr="00A8147F">
        <w:rPr>
          <w:rFonts w:ascii="Arial" w:hAnsi="Arial" w:cs="Arial"/>
          <w:bCs/>
          <w:sz w:val="24"/>
        </w:rPr>
        <w:t>.</w:t>
      </w:r>
      <w:r w:rsidR="0074206E" w:rsidRPr="00A8147F">
        <w:rPr>
          <w:rFonts w:ascii="Arial" w:hAnsi="Arial" w:cs="Arial"/>
          <w:bCs/>
          <w:sz w:val="24"/>
        </w:rPr>
        <w:t>6</w:t>
      </w:r>
      <w:r w:rsidRPr="00A8147F">
        <w:rPr>
          <w:rFonts w:ascii="Arial" w:hAnsi="Arial" w:cs="Arial"/>
          <w:bCs/>
          <w:sz w:val="24"/>
        </w:rPr>
        <w:t>.</w:t>
      </w:r>
      <w:r w:rsidR="0074206E" w:rsidRPr="00A8147F">
        <w:rPr>
          <w:rFonts w:ascii="Arial" w:hAnsi="Arial" w:cs="Arial"/>
          <w:bCs/>
          <w:sz w:val="24"/>
        </w:rPr>
        <w:t>3</w:t>
      </w:r>
    </w:p>
    <w:p w14:paraId="34499EFF" w14:textId="21C5FFD0" w:rsidR="00F03C36" w:rsidRPr="007F16F8" w:rsidRDefault="00C643E9"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sidR="00F03C36">
        <w:rPr>
          <w:rFonts w:ascii="Arial" w:hAnsi="Arial" w:cs="Arial"/>
          <w:b/>
          <w:bCs/>
          <w:sz w:val="24"/>
        </w:rPr>
        <w:t>:</w:t>
      </w:r>
      <w:r w:rsidR="00F03C36">
        <w:rPr>
          <w:rFonts w:ascii="Arial" w:hAnsi="Arial" w:cs="Arial"/>
          <w:bCs/>
          <w:sz w:val="24"/>
        </w:rPr>
        <w:tab/>
      </w:r>
      <w:r>
        <w:rPr>
          <w:rFonts w:ascii="Arial" w:hAnsi="Arial" w:cs="Arial"/>
          <w:bCs/>
          <w:sz w:val="24"/>
        </w:rPr>
        <w:t>Intel Corporation</w:t>
      </w:r>
      <w:r w:rsidR="0074206E" w:rsidRPr="006064F7">
        <w:rPr>
          <w:rFonts w:ascii="Arial" w:hAnsi="Arial" w:cs="Arial"/>
          <w:bCs/>
          <w:sz w:val="24"/>
        </w:rPr>
        <w:t xml:space="preserve">, </w:t>
      </w:r>
      <w:r w:rsidR="00881455" w:rsidRPr="006064F7">
        <w:rPr>
          <w:rFonts w:ascii="Arial" w:hAnsi="Arial" w:cs="Arial"/>
          <w:bCs/>
          <w:sz w:val="24"/>
        </w:rPr>
        <w:t>Sony</w:t>
      </w:r>
    </w:p>
    <w:p w14:paraId="07655EBA" w14:textId="74C91DD3"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9314B4">
        <w:rPr>
          <w:rFonts w:ascii="Arial" w:hAnsi="Arial" w:cs="Arial"/>
          <w:bCs/>
          <w:sz w:val="24"/>
        </w:rPr>
        <w:t>[I511]</w:t>
      </w:r>
      <w:r>
        <w:rPr>
          <w:rFonts w:ascii="Arial" w:hAnsi="Arial" w:cs="Arial"/>
          <w:bCs/>
          <w:sz w:val="24"/>
        </w:rPr>
        <w:t xml:space="preserve"> </w:t>
      </w:r>
      <w:r w:rsidR="001C7E8D" w:rsidRPr="001C7E8D">
        <w:rPr>
          <w:rFonts w:ascii="Arial" w:hAnsi="Arial" w:cs="Arial"/>
          <w:bCs/>
          <w:sz w:val="24"/>
        </w:rPr>
        <w:t>T319a</w:t>
      </w:r>
      <w:r w:rsidR="001C7E8D">
        <w:rPr>
          <w:rFonts w:ascii="Arial" w:hAnsi="Arial" w:cs="Arial"/>
          <w:bCs/>
          <w:sz w:val="24"/>
        </w:rPr>
        <w:t xml:space="preserve"> maximum range</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15D0784F" w14:textId="13896E3D" w:rsidR="00EB410E" w:rsidRPr="00787EB3" w:rsidRDefault="003445EB" w:rsidP="00E542C3">
      <w:pPr>
        <w:jc w:val="both"/>
        <w:rPr>
          <w:lang w:val="en-GB"/>
        </w:rPr>
      </w:pPr>
      <w:bookmarkStart w:id="1" w:name="Proposal_Pattern_Length"/>
      <w:r>
        <w:rPr>
          <w:lang w:val="en-GB"/>
        </w:rPr>
        <w:t xml:space="preserve">This document discussed the maximum range </w:t>
      </w:r>
      <w:r w:rsidR="00E542C3" w:rsidRPr="00465096">
        <w:rPr>
          <w:lang w:val="en-GB"/>
        </w:rPr>
        <w:t>of T319a in relation to its mode of operation</w:t>
      </w:r>
      <w:r w:rsidR="005F1A0E" w:rsidRPr="00465096">
        <w:rPr>
          <w:lang w:val="en-GB"/>
        </w:rPr>
        <w:t xml:space="preserve"> considering the concerns raised on UE’s power consumption e.g. in</w:t>
      </w:r>
      <w:r w:rsidR="002D0CD4" w:rsidRPr="0074206E">
        <w:rPr>
          <w:lang w:val="en-GB"/>
        </w:rPr>
        <w:t xml:space="preserve"> </w:t>
      </w:r>
      <w:r w:rsidR="002D0CD4" w:rsidRPr="0074206E">
        <w:t xml:space="preserve">the analysis provided in </w:t>
      </w:r>
      <w:r w:rsidR="00A8147F">
        <w:fldChar w:fldCharType="begin"/>
      </w:r>
      <w:r w:rsidR="00A8147F">
        <w:instrText xml:space="preserve"> REF _Ref101268449 \r \h </w:instrText>
      </w:r>
      <w:r w:rsidR="00A8147F">
        <w:fldChar w:fldCharType="separate"/>
      </w:r>
      <w:r w:rsidR="00A53E4B">
        <w:t>[1]</w:t>
      </w:r>
      <w:r w:rsidR="00A8147F">
        <w:fldChar w:fldCharType="end"/>
      </w:r>
      <w:r w:rsidR="002D0CD4" w:rsidRPr="00465096">
        <w:t xml:space="preserve"> and in</w:t>
      </w:r>
      <w:r w:rsidR="005F1A0E" w:rsidRPr="00465096">
        <w:rPr>
          <w:lang w:val="en-GB"/>
        </w:rPr>
        <w:t xml:space="preserve"> </w:t>
      </w:r>
      <w:r w:rsidR="002D0CD4" w:rsidRPr="00465096">
        <w:rPr>
          <w:lang w:val="en-GB"/>
        </w:rPr>
        <w:t>companies’</w:t>
      </w:r>
      <w:r w:rsidR="005F1A0E" w:rsidRPr="0074206E">
        <w:rPr>
          <w:lang w:val="en-GB"/>
        </w:rPr>
        <w:t xml:space="preserve"> responses </w:t>
      </w:r>
      <w:r w:rsidR="002D0CD4" w:rsidRPr="0074206E">
        <w:rPr>
          <w:lang w:val="en-GB"/>
        </w:rPr>
        <w:t xml:space="preserve">provided </w:t>
      </w:r>
      <w:r w:rsidR="005F1A0E" w:rsidRPr="0074206E">
        <w:rPr>
          <w:lang w:val="en-GB"/>
        </w:rPr>
        <w:t>to Q4 in the email discussion #501</w:t>
      </w:r>
      <w:r w:rsidR="00831DDC">
        <w:rPr>
          <w:lang w:val="en-GB"/>
        </w:rPr>
        <w:t xml:space="preserve"> </w:t>
      </w:r>
      <w:r w:rsidR="00A8147F">
        <w:rPr>
          <w:lang w:val="en-GB"/>
        </w:rPr>
        <w:fldChar w:fldCharType="begin"/>
      </w:r>
      <w:r w:rsidR="00A8147F">
        <w:rPr>
          <w:lang w:val="en-GB"/>
        </w:rPr>
        <w:instrText xml:space="preserve"> REF _Ref101166507 \r \h </w:instrText>
      </w:r>
      <w:r w:rsidR="00A8147F">
        <w:rPr>
          <w:lang w:val="en-GB"/>
        </w:rPr>
      </w:r>
      <w:r w:rsidR="00A8147F">
        <w:rPr>
          <w:lang w:val="en-GB"/>
        </w:rPr>
        <w:fldChar w:fldCharType="separate"/>
      </w:r>
      <w:r w:rsidR="00A53E4B">
        <w:rPr>
          <w:lang w:val="en-GB"/>
        </w:rPr>
        <w:t>[2]</w:t>
      </w:r>
      <w:r w:rsidR="00A8147F">
        <w:rPr>
          <w:lang w:val="en-GB"/>
        </w:rPr>
        <w:fldChar w:fldCharType="end"/>
      </w:r>
      <w:r w:rsidR="00E542C3" w:rsidRPr="00465096">
        <w:rPr>
          <w:lang w:val="en-GB"/>
        </w:rPr>
        <w:t>.</w:t>
      </w:r>
      <w:r w:rsidR="00E542C3">
        <w:rPr>
          <w:lang w:val="en-GB"/>
        </w:rPr>
        <w:t xml:space="preserve"> </w:t>
      </w:r>
    </w:p>
    <w:p w14:paraId="79A42B9D" w14:textId="77777777" w:rsidR="00EB410E" w:rsidRDefault="00EB410E" w:rsidP="00EB410E">
      <w:pPr>
        <w:pStyle w:val="Heading1"/>
        <w:numPr>
          <w:ilvl w:val="0"/>
          <w:numId w:val="2"/>
        </w:numPr>
      </w:pPr>
      <w:r>
        <w:t>Discussion</w:t>
      </w:r>
    </w:p>
    <w:p w14:paraId="2E50E8BA" w14:textId="185754DB" w:rsidR="00EB410E" w:rsidRDefault="00E542C3" w:rsidP="00EB410E">
      <w:pPr>
        <w:jc w:val="both"/>
      </w:pPr>
      <w:r>
        <w:t xml:space="preserve">During RAN2#117e meeting, it was agreed to  </w:t>
      </w:r>
    </w:p>
    <w:p w14:paraId="720325E3" w14:textId="77777777" w:rsidR="001A7DF4" w:rsidRPr="001A7DF4" w:rsidRDefault="001A7DF4" w:rsidP="001A7DF4">
      <w:pPr>
        <w:spacing w:after="0"/>
        <w:ind w:left="720"/>
        <w:jc w:val="both"/>
        <w:rPr>
          <w:i/>
          <w:iCs/>
        </w:rPr>
      </w:pPr>
      <w:r w:rsidRPr="001A7DF4">
        <w:rPr>
          <w:i/>
          <w:iCs/>
        </w:rPr>
        <w:t>6.</w:t>
      </w:r>
      <w:r w:rsidRPr="001A7DF4">
        <w:rPr>
          <w:i/>
          <w:iCs/>
        </w:rPr>
        <w:tab/>
        <w:t xml:space="preserve">SDT error detection timer (t3xx) is configured as follows: </w:t>
      </w:r>
    </w:p>
    <w:p w14:paraId="1AE98424" w14:textId="7DD15E70" w:rsidR="001A7DF4" w:rsidRPr="001A7DF4" w:rsidRDefault="001A7DF4" w:rsidP="001A7DF4">
      <w:pPr>
        <w:ind w:left="720"/>
        <w:jc w:val="both"/>
        <w:rPr>
          <w:i/>
          <w:iCs/>
        </w:rPr>
      </w:pPr>
      <w:r w:rsidRPr="001A7DF4">
        <w:rPr>
          <w:i/>
          <w:iCs/>
        </w:rPr>
        <w:t>7.</w:t>
      </w:r>
      <w:r w:rsidRPr="001A7DF4">
        <w:rPr>
          <w:i/>
          <w:iCs/>
        </w:rPr>
        <w:tab/>
        <w:t xml:space="preserve">t3XX  ENUMERATED {ms100, ms200, ms300, ms400, ms600, ms1000, ms2000, ms3000, </w:t>
      </w:r>
      <w:r w:rsidRPr="001A7DF4">
        <w:rPr>
          <w:b/>
          <w:bCs/>
          <w:i/>
          <w:iCs/>
        </w:rPr>
        <w:t>ms4000,</w:t>
      </w:r>
      <w:r w:rsidRPr="001A7DF4">
        <w:rPr>
          <w:i/>
          <w:iCs/>
        </w:rPr>
        <w:t xml:space="preserve"> spare6, spare5, spare4, spare3, spare2, spare1} . </w:t>
      </w:r>
      <w:r w:rsidRPr="001A7DF4">
        <w:rPr>
          <w:b/>
          <w:bCs/>
          <w:i/>
          <w:iCs/>
        </w:rPr>
        <w:t>FFS for longer values (i.e. 6s)</w:t>
      </w:r>
    </w:p>
    <w:p w14:paraId="78C8A67B" w14:textId="10242BFE" w:rsidR="007D035E" w:rsidRDefault="007D035E" w:rsidP="007D035E">
      <w:pPr>
        <w:jc w:val="both"/>
      </w:pPr>
      <w:r>
        <w:t xml:space="preserve">A simple power consumption analysis was provided in </w:t>
      </w:r>
      <w:r>
        <w:fldChar w:fldCharType="begin"/>
      </w:r>
      <w:r>
        <w:instrText xml:space="preserve"> REF _Ref478150265 \r \h </w:instrText>
      </w:r>
      <w:r>
        <w:fldChar w:fldCharType="separate"/>
      </w:r>
      <w:r w:rsidR="00A53E4B">
        <w:t>[1]</w:t>
      </w:r>
      <w:r>
        <w:fldChar w:fldCharType="end"/>
      </w:r>
      <w:r>
        <w:t xml:space="preserve"> which showed how </w:t>
      </w:r>
      <w:r w:rsidRPr="009E6B69">
        <w:t>UE’s power consumption can drastically increase</w:t>
      </w:r>
      <w:r>
        <w:t>s</w:t>
      </w:r>
      <w:r w:rsidRPr="009E6B69">
        <w:t xml:space="preserve"> when using large values of </w:t>
      </w:r>
      <w:r>
        <w:t xml:space="preserve">T319a. </w:t>
      </w:r>
      <w:r w:rsidRPr="00A46FF8">
        <w:t>For example</w:t>
      </w:r>
      <w:r>
        <w:t>,</w:t>
      </w:r>
      <w:r w:rsidRPr="00A46FF8">
        <w:t xml:space="preserve"> if SDT session can be up to </w:t>
      </w:r>
      <w:r>
        <w:t>4</w:t>
      </w:r>
      <w:r w:rsidRPr="00A46FF8">
        <w:t xml:space="preserve"> sec, when comparing with legacy RRC_INACTIVE, there is an increase of </w:t>
      </w:r>
      <w:r>
        <w:t>29.46</w:t>
      </w:r>
      <w:r w:rsidRPr="00A46FF8">
        <w:t xml:space="preserve"> times if UE is assumed in deep sleep, or of </w:t>
      </w:r>
      <w:r>
        <w:t>2</w:t>
      </w:r>
      <w:r w:rsidRPr="00A46FF8">
        <w:t>.5</w:t>
      </w:r>
      <w:r>
        <w:t>7</w:t>
      </w:r>
      <w:r w:rsidRPr="00A46FF8">
        <w:t xml:space="preserve"> times if UE is assumed in light sleep. </w:t>
      </w:r>
      <w:r>
        <w:t xml:space="preserve"> </w:t>
      </w:r>
      <w:r w:rsidRPr="00A46FF8">
        <w:t>If UE needs to be active for long times, it might be more beneficial from UE’s power consumption point of view to be in RRC_CONNECTED in order to be able to apply C-DRX. Therefore, our understanding is that this timer should be rather short, such as, maximum of 1</w:t>
      </w:r>
      <w:r>
        <w:t xml:space="preserve"> or 2</w:t>
      </w:r>
      <w:r w:rsidRPr="00A46FF8">
        <w:t xml:space="preserve"> second</w:t>
      </w:r>
      <w:r>
        <w:t>(s)</w:t>
      </w:r>
      <w:r w:rsidRPr="00A46FF8">
        <w:t xml:space="preserve">. </w:t>
      </w:r>
    </w:p>
    <w:p w14:paraId="44A7A5A8" w14:textId="77777777" w:rsidR="007D035E" w:rsidRDefault="007D035E" w:rsidP="007D035E">
      <w:pPr>
        <w:pStyle w:val="observ"/>
        <w:ind w:left="360"/>
      </w:pPr>
      <w:bookmarkStart w:id="2" w:name="_Toc101268894"/>
      <w:bookmarkStart w:id="3" w:name="_Toc101742666"/>
      <w:bookmarkStart w:id="4" w:name="_Toc101775441"/>
      <w:bookmarkStart w:id="5" w:name="_Toc101788744"/>
      <w:r w:rsidRPr="00203E6F">
        <w:t xml:space="preserve">UE’s power consumption can drastically increase when using large values of </w:t>
      </w:r>
      <w:r w:rsidRPr="00203E6F">
        <w:rPr>
          <w:lang w:eastAsia="x-none"/>
        </w:rPr>
        <w:t>T319a</w:t>
      </w:r>
      <w:r w:rsidRPr="00203E6F">
        <w:t xml:space="preserve">. In our understanding, the maximum value of </w:t>
      </w:r>
      <w:r w:rsidRPr="00203E6F">
        <w:rPr>
          <w:lang w:eastAsia="x-none"/>
        </w:rPr>
        <w:t>T319a should</w:t>
      </w:r>
      <w:r>
        <w:rPr>
          <w:lang w:eastAsia="x-none"/>
        </w:rPr>
        <w:t xml:space="preserve"> be rather short.</w:t>
      </w:r>
      <w:bookmarkEnd w:id="2"/>
      <w:bookmarkEnd w:id="3"/>
      <w:bookmarkEnd w:id="4"/>
      <w:bookmarkEnd w:id="5"/>
    </w:p>
    <w:p w14:paraId="6E8B0A4D" w14:textId="7B4C6A6F" w:rsidR="007D035E" w:rsidRPr="0074206E" w:rsidRDefault="007D035E" w:rsidP="007D035E">
      <w:pPr>
        <w:jc w:val="both"/>
      </w:pPr>
      <w:r w:rsidRPr="0074206E">
        <w:t>During RAN2#117e meeting discussion, some companies wanted to allow larger values (e.g. 6 or even 10 seconds) in order to be able to accommodate multiple UL/DL SDT exchanges during a given SDT session. However other companies preferred lower maximum range in order not to increase UE’s power consumption unnecessarily</w:t>
      </w:r>
      <w:r w:rsidRPr="00A8147F">
        <w:t xml:space="preserve"> </w:t>
      </w:r>
      <w:r>
        <w:fldChar w:fldCharType="begin"/>
      </w:r>
      <w:r>
        <w:instrText xml:space="preserve"> REF _Ref101268449 \r \h </w:instrText>
      </w:r>
      <w:r>
        <w:fldChar w:fldCharType="separate"/>
      </w:r>
      <w:r w:rsidR="00A53E4B">
        <w:t>[1]</w:t>
      </w:r>
      <w:r>
        <w:fldChar w:fldCharType="end"/>
      </w:r>
      <w:r w:rsidRPr="0074206E">
        <w:t xml:space="preserve">. </w:t>
      </w:r>
    </w:p>
    <w:p w14:paraId="671717DE" w14:textId="77777777" w:rsidR="007D035E" w:rsidRPr="00A8147F" w:rsidRDefault="007D035E" w:rsidP="007D035E">
      <w:pPr>
        <w:pStyle w:val="observ"/>
        <w:ind w:left="360"/>
      </w:pPr>
      <w:bookmarkStart w:id="6" w:name="_Toc101268895"/>
      <w:bookmarkStart w:id="7" w:name="_Toc101742667"/>
      <w:bookmarkStart w:id="8" w:name="_Toc101775442"/>
      <w:bookmarkStart w:id="9" w:name="_Toc101788745"/>
      <w:r w:rsidRPr="00A8147F">
        <w:t>Companies that prefer larger values of T319a (e.g. 6 or 10sec) aim to allow multiple UL/DL SDT exchanges during a given SDT session vs those that prefer smaller values of T319a (e.g. 1 or 2 sec) aim to reduce UE’s unnecessary power consumption.</w:t>
      </w:r>
      <w:bookmarkEnd w:id="6"/>
      <w:bookmarkEnd w:id="7"/>
      <w:bookmarkEnd w:id="8"/>
      <w:bookmarkEnd w:id="9"/>
    </w:p>
    <w:p w14:paraId="7BFB8F10" w14:textId="77777777" w:rsidR="007D035E" w:rsidRDefault="007D035E" w:rsidP="007D035E">
      <w:pPr>
        <w:jc w:val="both"/>
      </w:pPr>
      <w:r w:rsidRPr="00A8147F">
        <w:t>Understanding that the concerns raised in both sides</w:t>
      </w:r>
      <w:r w:rsidRPr="002A53C8">
        <w:t xml:space="preserve"> are valid ones, we wonder whether it might be preferable to step back and re-consider the agreed operation of T319a. We understand that this is not ideal at the end of a WI but seems manageable and changes are mainly </w:t>
      </w:r>
      <w:r w:rsidRPr="0074206E">
        <w:t xml:space="preserve">in TS 38.321. </w:t>
      </w:r>
      <w:r w:rsidRPr="00A8147F">
        <w:t>The following options a) and b) were previously discussed</w:t>
      </w:r>
      <w:r w:rsidRPr="002A53C8">
        <w:t>, in addition, we suggest to also consider 1.a) and 1.b) depending on the maximum range of T319a</w:t>
      </w:r>
    </w:p>
    <w:p w14:paraId="7CAC5CD5" w14:textId="77777777" w:rsidR="007D035E" w:rsidRDefault="007D035E" w:rsidP="007D035E">
      <w:pPr>
        <w:pStyle w:val="ListParagraph"/>
        <w:numPr>
          <w:ilvl w:val="0"/>
          <w:numId w:val="9"/>
        </w:numPr>
        <w:spacing w:after="120"/>
        <w:contextualSpacing w:val="0"/>
        <w:jc w:val="both"/>
      </w:pPr>
      <w:r w:rsidRPr="007F6E95">
        <w:rPr>
          <w:b/>
          <w:bCs/>
        </w:rPr>
        <w:t>Option 1)</w:t>
      </w:r>
      <w:r>
        <w:t xml:space="preserve"> T319a is not re-started during a given SDT session – </w:t>
      </w:r>
      <w:r w:rsidRPr="006C4CD6">
        <w:rPr>
          <w:i/>
          <w:iCs/>
        </w:rPr>
        <w:t>this is aligned with current SDT agreed CRs.</w:t>
      </w:r>
    </w:p>
    <w:p w14:paraId="7B7259AD" w14:textId="77777777" w:rsidR="007D035E" w:rsidRDefault="007D035E" w:rsidP="007D035E">
      <w:pPr>
        <w:pStyle w:val="ListParagraph"/>
        <w:numPr>
          <w:ilvl w:val="1"/>
          <w:numId w:val="10"/>
        </w:numPr>
        <w:spacing w:after="120"/>
        <w:contextualSpacing w:val="0"/>
        <w:jc w:val="both"/>
      </w:pPr>
      <w:r w:rsidRPr="007F6E95">
        <w:rPr>
          <w:b/>
          <w:bCs/>
        </w:rPr>
        <w:t>Option 1.a)</w:t>
      </w:r>
      <w:r>
        <w:t xml:space="preserve"> T319a is defined with large maximum range (e.g. 6 or 10 sec) </w:t>
      </w:r>
    </w:p>
    <w:p w14:paraId="6CE73D41" w14:textId="77777777" w:rsidR="007D035E" w:rsidRDefault="007D035E" w:rsidP="007D035E">
      <w:pPr>
        <w:pStyle w:val="ListParagraph"/>
        <w:numPr>
          <w:ilvl w:val="1"/>
          <w:numId w:val="10"/>
        </w:numPr>
        <w:spacing w:after="120"/>
        <w:contextualSpacing w:val="0"/>
        <w:jc w:val="both"/>
      </w:pPr>
      <w:r w:rsidRPr="007F6E95">
        <w:rPr>
          <w:b/>
          <w:bCs/>
        </w:rPr>
        <w:t>Option 1.b)</w:t>
      </w:r>
      <w:r>
        <w:t xml:space="preserve"> T319a is defined with short maximum range (e.g. 1 or 2 or even 3 sec) </w:t>
      </w:r>
    </w:p>
    <w:p w14:paraId="7E25C6BE" w14:textId="77777777" w:rsidR="007D035E" w:rsidRPr="006C4CD6" w:rsidRDefault="007D035E" w:rsidP="007D035E">
      <w:pPr>
        <w:pStyle w:val="ListParagraph"/>
        <w:numPr>
          <w:ilvl w:val="0"/>
          <w:numId w:val="9"/>
        </w:numPr>
        <w:jc w:val="both"/>
      </w:pPr>
      <w:r w:rsidRPr="006C4CD6">
        <w:rPr>
          <w:b/>
          <w:bCs/>
        </w:rPr>
        <w:t>Option 2)</w:t>
      </w:r>
      <w:r>
        <w:t xml:space="preserve"> T319a is re-started with every reception and (re)transmission within a given SDT session – </w:t>
      </w:r>
      <w:r w:rsidRPr="006C4CD6">
        <w:rPr>
          <w:i/>
          <w:iCs/>
        </w:rPr>
        <w:t xml:space="preserve">this </w:t>
      </w:r>
      <w:r>
        <w:rPr>
          <w:i/>
          <w:iCs/>
        </w:rPr>
        <w:t>requires update of the SDT</w:t>
      </w:r>
      <w:r w:rsidRPr="006C4CD6">
        <w:rPr>
          <w:i/>
          <w:iCs/>
        </w:rPr>
        <w:t xml:space="preserve"> agreed CRs.</w:t>
      </w:r>
      <w:r>
        <w:rPr>
          <w:i/>
          <w:iCs/>
        </w:rPr>
        <w:t xml:space="preserve"> </w:t>
      </w:r>
      <w:r w:rsidRPr="006C4CD6">
        <w:t xml:space="preserve">For this option 2), T319a </w:t>
      </w:r>
      <w:r>
        <w:t>could be</w:t>
      </w:r>
      <w:r w:rsidRPr="006C4CD6">
        <w:t xml:space="preserve"> defined with a short max</w:t>
      </w:r>
      <w:r>
        <w:t>imum</w:t>
      </w:r>
      <w:r w:rsidRPr="006C4CD6">
        <w:t xml:space="preserve"> range (e.g. 1 or 2sec)</w:t>
      </w:r>
      <w:r>
        <w:t>.</w:t>
      </w:r>
    </w:p>
    <w:p w14:paraId="0A466907" w14:textId="3A0ADAE3" w:rsidR="007D035E" w:rsidRDefault="007D035E" w:rsidP="007D035E">
      <w:pPr>
        <w:jc w:val="both"/>
      </w:pPr>
      <w:r>
        <w:lastRenderedPageBreak/>
        <w:t xml:space="preserve">Companies that preferred option 1.a) wanted to give enough time for UE to get DL responses (and potentially follow up UL/DL data exchanged) into account, while those that preferred option 1.b) had the concern on the potential negative impact to UE’s power consumption (as C-DRX is not supported) and UE’s performance (as measurements/HO is not supported). So maybe Option 2) might be the middle ground not to restrict the length of the SDT session while not keeping the UE monitoring PDCCH for very long time unnecessarily. </w:t>
      </w:r>
      <w:r w:rsidR="00D471F2">
        <w:t xml:space="preserve">If this option 2) were preferable as a compromise, it could be implemented as a timer </w:t>
      </w:r>
      <w:r w:rsidR="00E5294E">
        <w:t>control by</w:t>
      </w:r>
      <w:r w:rsidR="00D471F2">
        <w:t xml:space="preserve"> RRC </w:t>
      </w:r>
      <w:r w:rsidR="00E5294E">
        <w:t>(in which case RRC /</w:t>
      </w:r>
      <w:r w:rsidR="00D471F2">
        <w:t xml:space="preserve"> MAC</w:t>
      </w:r>
      <w:r w:rsidR="00E5294E">
        <w:t xml:space="preserve"> interactions would be required</w:t>
      </w:r>
      <w:r w:rsidR="004D1E9B">
        <w:t xml:space="preserve"> every time that the timer is re-started during an</w:t>
      </w:r>
      <w:r w:rsidR="00A75CC6">
        <w:t xml:space="preserve"> SDT session</w:t>
      </w:r>
      <w:r w:rsidR="00E5294E">
        <w:t>)</w:t>
      </w:r>
      <w:r w:rsidR="00D471F2">
        <w:t>, or a</w:t>
      </w:r>
      <w:r w:rsidR="00E5294E">
        <w:t>lternatively it could be defined as a MAC centric timer</w:t>
      </w:r>
      <w:r w:rsidR="00C766F3">
        <w:t xml:space="preserve">. </w:t>
      </w:r>
    </w:p>
    <w:p w14:paraId="647A2FE8" w14:textId="3F7DC89F" w:rsidR="005107D1" w:rsidRDefault="00277E76" w:rsidP="005107D1">
      <w:pPr>
        <w:pStyle w:val="observ"/>
        <w:ind w:left="360"/>
      </w:pPr>
      <w:bookmarkStart w:id="10" w:name="_Toc100743706"/>
      <w:bookmarkStart w:id="11" w:name="_Toc101268896"/>
      <w:bookmarkStart w:id="12" w:name="_Toc101742668"/>
      <w:bookmarkStart w:id="13" w:name="_Toc101775443"/>
      <w:bookmarkStart w:id="14" w:name="_Toc101788746"/>
      <w:r>
        <w:t>Considering the</w:t>
      </w:r>
      <w:r w:rsidR="00246084">
        <w:t xml:space="preserve"> concerns raised </w:t>
      </w:r>
      <w:r w:rsidR="00D2435F">
        <w:t xml:space="preserve">to the maximum range of T319a </w:t>
      </w:r>
      <w:r w:rsidR="00246084">
        <w:t>on UE’s power consumption and being able to exchange multiple UL/DL SDT during an SDT session</w:t>
      </w:r>
      <w:r w:rsidR="00D2435F">
        <w:t xml:space="preserve">, it </w:t>
      </w:r>
      <w:r w:rsidR="00EC3B7D">
        <w:t>could</w:t>
      </w:r>
      <w:r w:rsidR="00EA627B">
        <w:t xml:space="preserve"> </w:t>
      </w:r>
      <w:r w:rsidR="00D94E2E">
        <w:t xml:space="preserve">also </w:t>
      </w:r>
      <w:r w:rsidR="00D2435F">
        <w:t>be reconsider</w:t>
      </w:r>
      <w:r w:rsidR="00EA627B">
        <w:t>ed</w:t>
      </w:r>
      <w:r w:rsidR="00D2435F">
        <w:t xml:space="preserve"> defining T319a to be re-started with every reception and (re)transmission within a given SDT session </w:t>
      </w:r>
      <w:r w:rsidR="004A413F">
        <w:t>instead of having to limit the length of a given SDT session</w:t>
      </w:r>
      <w:r w:rsidR="005107D1">
        <w:t>.</w:t>
      </w:r>
      <w:bookmarkEnd w:id="10"/>
      <w:bookmarkEnd w:id="11"/>
      <w:bookmarkEnd w:id="12"/>
      <w:bookmarkEnd w:id="13"/>
      <w:bookmarkEnd w:id="14"/>
    </w:p>
    <w:p w14:paraId="4F961B68" w14:textId="51EBC03C" w:rsidR="00852A9F" w:rsidRDefault="00496349" w:rsidP="00852A9F">
      <w:pPr>
        <w:pStyle w:val="Proposal"/>
        <w:numPr>
          <w:ilvl w:val="0"/>
          <w:numId w:val="4"/>
        </w:numPr>
      </w:pPr>
      <w:bookmarkStart w:id="15" w:name="_Toc101775450"/>
      <w:bookmarkStart w:id="16" w:name="_Toc100743351"/>
      <w:bookmarkStart w:id="17" w:name="_Toc101268897"/>
      <w:bookmarkStart w:id="18" w:name="_Toc101431338"/>
      <w:bookmarkStart w:id="19" w:name="_Toc101742725"/>
      <w:bookmarkStart w:id="20" w:name="_Toc101788750"/>
      <w:r>
        <w:t>Define maximum range of T319a</w:t>
      </w:r>
      <w:r w:rsidR="0006626B">
        <w:t xml:space="preserve"> up to 3</w:t>
      </w:r>
      <w:r w:rsidR="005107D1">
        <w:t xml:space="preserve"> seconds</w:t>
      </w:r>
      <w:r w:rsidR="0006626B">
        <w:t>.</w:t>
      </w:r>
      <w:bookmarkEnd w:id="15"/>
      <w:bookmarkEnd w:id="20"/>
      <w:r w:rsidR="00F26EF6">
        <w:t xml:space="preserve"> </w:t>
      </w:r>
      <w:bookmarkEnd w:id="16"/>
      <w:bookmarkEnd w:id="17"/>
      <w:bookmarkEnd w:id="18"/>
      <w:bookmarkEnd w:id="19"/>
    </w:p>
    <w:p w14:paraId="0DF44E96" w14:textId="1E6DADCE" w:rsidR="00852A9F" w:rsidRDefault="00852A9F" w:rsidP="00EB410E">
      <w:pPr>
        <w:jc w:val="both"/>
      </w:pPr>
    </w:p>
    <w:p w14:paraId="314141FD" w14:textId="77777777" w:rsidR="001D136B" w:rsidRDefault="001D136B" w:rsidP="001D136B"/>
    <w:p w14:paraId="2F8D4C4C" w14:textId="77777777" w:rsidR="00EB410E" w:rsidRPr="00083BE4" w:rsidRDefault="00EB410E" w:rsidP="00EB410E">
      <w:pPr>
        <w:jc w:val="both"/>
        <w:rPr>
          <w:lang w:val="en-GB"/>
        </w:rPr>
      </w:pPr>
    </w:p>
    <w:p w14:paraId="5AB4BABA" w14:textId="77777777" w:rsidR="00EB410E" w:rsidRDefault="00EB410E" w:rsidP="00EB410E">
      <w:pPr>
        <w:pStyle w:val="Heading1"/>
        <w:numPr>
          <w:ilvl w:val="0"/>
          <w:numId w:val="2"/>
        </w:numPr>
      </w:pPr>
      <w:r>
        <w:t>Conclusion</w:t>
      </w:r>
    </w:p>
    <w:p w14:paraId="626C5779" w14:textId="77777777"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142BA3D7" w14:textId="77777777" w:rsidR="00E62310" w:rsidRDefault="00EB410E">
      <w:pPr>
        <w:pStyle w:val="TOC1"/>
        <w:rPr>
          <w:rFonts w:asciiTheme="minorHAnsi" w:eastAsiaTheme="minorEastAsia" w:hAnsiTheme="minorHAnsi" w:cstheme="minorBidi"/>
          <w:noProof/>
          <w:sz w:val="22"/>
        </w:rPr>
      </w:pPr>
      <w:r>
        <w:rPr>
          <w:iCs/>
          <w:lang w:eastAsia="ja-JP"/>
        </w:rPr>
        <w:fldChar w:fldCharType="begin"/>
      </w:r>
      <w:r>
        <w:rPr>
          <w:iCs/>
          <w:lang w:eastAsia="ja-JP"/>
        </w:rPr>
        <w:instrText xml:space="preserve"> TOC \n \p " " \t "observ.,1" </w:instrText>
      </w:r>
      <w:r>
        <w:rPr>
          <w:iCs/>
          <w:lang w:eastAsia="ja-JP"/>
        </w:rPr>
        <w:fldChar w:fldCharType="separate"/>
      </w:r>
      <w:r w:rsidR="00E62310" w:rsidRPr="00D10948">
        <w:rPr>
          <w:b/>
          <w:noProof/>
        </w:rPr>
        <w:t>Observation 1.</w:t>
      </w:r>
      <w:r w:rsidR="00E62310">
        <w:rPr>
          <w:rFonts w:asciiTheme="minorHAnsi" w:eastAsiaTheme="minorEastAsia" w:hAnsiTheme="minorHAnsi" w:cstheme="minorBidi"/>
          <w:noProof/>
          <w:sz w:val="22"/>
        </w:rPr>
        <w:tab/>
      </w:r>
      <w:r w:rsidR="00E62310">
        <w:rPr>
          <w:noProof/>
        </w:rPr>
        <w:t xml:space="preserve">UE’s power consumption can drastically increase when using large values of </w:t>
      </w:r>
      <w:r w:rsidR="00E62310">
        <w:rPr>
          <w:noProof/>
          <w:lang w:eastAsia="x-none"/>
        </w:rPr>
        <w:t>T319a</w:t>
      </w:r>
      <w:r w:rsidR="00E62310">
        <w:rPr>
          <w:noProof/>
        </w:rPr>
        <w:t xml:space="preserve">. In our understanding, the maximum value of </w:t>
      </w:r>
      <w:r w:rsidR="00E62310">
        <w:rPr>
          <w:noProof/>
          <w:lang w:eastAsia="x-none"/>
        </w:rPr>
        <w:t>T319a should be rather short.</w:t>
      </w:r>
    </w:p>
    <w:p w14:paraId="69393BE8" w14:textId="77777777" w:rsidR="00E62310" w:rsidRDefault="00E62310">
      <w:pPr>
        <w:pStyle w:val="TOC1"/>
        <w:rPr>
          <w:rFonts w:asciiTheme="minorHAnsi" w:eastAsiaTheme="minorEastAsia" w:hAnsiTheme="minorHAnsi" w:cstheme="minorBidi"/>
          <w:noProof/>
          <w:sz w:val="22"/>
        </w:rPr>
      </w:pPr>
      <w:r w:rsidRPr="00D10948">
        <w:rPr>
          <w:b/>
          <w:noProof/>
        </w:rPr>
        <w:t>Observation 2.</w:t>
      </w:r>
      <w:r>
        <w:rPr>
          <w:rFonts w:asciiTheme="minorHAnsi" w:eastAsiaTheme="minorEastAsia" w:hAnsiTheme="minorHAnsi" w:cstheme="minorBidi"/>
          <w:noProof/>
          <w:sz w:val="22"/>
        </w:rPr>
        <w:tab/>
      </w:r>
      <w:r>
        <w:rPr>
          <w:noProof/>
        </w:rPr>
        <w:t>Companies that prefer larger values of T319a (e.g. 6 or 10sec) aim to allow multiple UL/DL SDT exchanges during a given SDT session vs those that prefer smaller values of T319a (e.g. 1 or 2 sec) aim to reduce UE’s unnecessary power consumption.</w:t>
      </w:r>
    </w:p>
    <w:p w14:paraId="53BC1416" w14:textId="77777777" w:rsidR="00E62310" w:rsidRDefault="00E62310">
      <w:pPr>
        <w:pStyle w:val="TOC1"/>
        <w:rPr>
          <w:rFonts w:asciiTheme="minorHAnsi" w:eastAsiaTheme="minorEastAsia" w:hAnsiTheme="minorHAnsi" w:cstheme="minorBidi"/>
          <w:noProof/>
          <w:sz w:val="22"/>
        </w:rPr>
      </w:pPr>
      <w:r w:rsidRPr="00D10948">
        <w:rPr>
          <w:b/>
          <w:noProof/>
        </w:rPr>
        <w:t>Observation 3.</w:t>
      </w:r>
      <w:r>
        <w:rPr>
          <w:rFonts w:asciiTheme="minorHAnsi" w:eastAsiaTheme="minorEastAsia" w:hAnsiTheme="minorHAnsi" w:cstheme="minorBidi"/>
          <w:noProof/>
          <w:sz w:val="22"/>
        </w:rPr>
        <w:tab/>
      </w:r>
      <w:r>
        <w:rPr>
          <w:noProof/>
        </w:rPr>
        <w:t>Considering the concerns raised to the maximum range of T319a on UE’s power consumption and being able to exchange multiple UL/DL SDT during an SDT session, it could also be reconsidered defining T319a to be re-started with every reception and (re)transmission within a given SDT session instead of having to limit the length of a given SDT session.</w:t>
      </w:r>
    </w:p>
    <w:p w14:paraId="5239C8EE" w14:textId="077DA92B" w:rsidR="00EB410E" w:rsidRDefault="00EB410E" w:rsidP="00EB410E">
      <w:pPr>
        <w:spacing w:before="240" w:after="120"/>
        <w:jc w:val="both"/>
        <w:rPr>
          <w:lang w:val="en-GB" w:eastAsia="zh-CN"/>
        </w:rPr>
      </w:pPr>
      <w:r>
        <w:rPr>
          <w:iCs/>
          <w:lang w:eastAsia="ja-JP"/>
        </w:rPr>
        <w:fldChar w:fldCharType="end"/>
      </w: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074E9E2A" w14:textId="77777777" w:rsidR="00E62310" w:rsidRDefault="00EB410E">
      <w:pPr>
        <w:pStyle w:val="TOC1"/>
        <w:rPr>
          <w:rFonts w:asciiTheme="minorHAnsi" w:eastAsiaTheme="minorEastAsia" w:hAnsiTheme="minorHAnsi" w:cstheme="minorBidi"/>
          <w:noProof/>
          <w:sz w:val="22"/>
        </w:rPr>
      </w:pPr>
      <w:r>
        <w:rPr>
          <w:lang w:eastAsia="zh-CN"/>
        </w:rPr>
        <w:fldChar w:fldCharType="begin"/>
      </w:r>
      <w:r>
        <w:rPr>
          <w:lang w:eastAsia="zh-CN"/>
        </w:rPr>
        <w:instrText xml:space="preserve"> TOC \n \t "Proposal,1" </w:instrText>
      </w:r>
      <w:r>
        <w:rPr>
          <w:lang w:eastAsia="zh-CN"/>
        </w:rPr>
        <w:fldChar w:fldCharType="separate"/>
      </w:r>
      <w:r w:rsidR="00E62310" w:rsidRPr="00251279">
        <w:rPr>
          <w:b/>
          <w:noProof/>
        </w:rPr>
        <w:t>Proposal 1.</w:t>
      </w:r>
      <w:r w:rsidR="00E62310">
        <w:rPr>
          <w:rFonts w:asciiTheme="minorHAnsi" w:eastAsiaTheme="minorEastAsia" w:hAnsiTheme="minorHAnsi" w:cstheme="minorBidi"/>
          <w:noProof/>
          <w:sz w:val="22"/>
        </w:rPr>
        <w:tab/>
      </w:r>
      <w:r w:rsidR="00E62310">
        <w:rPr>
          <w:noProof/>
        </w:rPr>
        <w:t>Define maximum range of T319a up to 3 seconds.</w:t>
      </w:r>
    </w:p>
    <w:p w14:paraId="0580D4BA" w14:textId="6E166A93" w:rsidR="00EB410E" w:rsidRDefault="00EB410E" w:rsidP="00EB410E">
      <w:pPr>
        <w:jc w:val="both"/>
        <w:rPr>
          <w:lang w:eastAsia="zh-CN"/>
        </w:rPr>
      </w:pPr>
      <w:r>
        <w:rPr>
          <w:lang w:eastAsia="zh-CN"/>
        </w:rPr>
        <w:fldChar w:fldCharType="end"/>
      </w:r>
    </w:p>
    <w:p w14:paraId="5B182433" w14:textId="77777777" w:rsidR="001D136B" w:rsidRDefault="001D136B" w:rsidP="00EB410E">
      <w:pPr>
        <w:jc w:val="both"/>
        <w:rPr>
          <w:lang w:eastAsia="zh-CN"/>
        </w:rPr>
      </w:pPr>
    </w:p>
    <w:p w14:paraId="4831B0DD" w14:textId="77777777" w:rsidR="00EB410E" w:rsidRDefault="00EB410E" w:rsidP="00EB410E">
      <w:pPr>
        <w:pStyle w:val="Heading1"/>
        <w:numPr>
          <w:ilvl w:val="0"/>
          <w:numId w:val="2"/>
        </w:numPr>
      </w:pPr>
      <w:bookmarkStart w:id="21" w:name="_Ref434066290"/>
      <w:r>
        <w:t>Reference</w:t>
      </w:r>
      <w:bookmarkEnd w:id="21"/>
    </w:p>
    <w:p w14:paraId="7835BDEC" w14:textId="77777777" w:rsidR="005F1A0E" w:rsidRDefault="00BE35D2" w:rsidP="00EB410E">
      <w:pPr>
        <w:pStyle w:val="Doc-title"/>
        <w:numPr>
          <w:ilvl w:val="0"/>
          <w:numId w:val="3"/>
        </w:numPr>
        <w:spacing w:before="0" w:after="60"/>
        <w:rPr>
          <w:rFonts w:ascii="Times New Roman" w:hAnsi="Times New Roman" w:cs="Times New Roman"/>
          <w:sz w:val="20"/>
        </w:rPr>
      </w:pPr>
      <w:bookmarkStart w:id="22" w:name="_Ref101268449"/>
      <w:bookmarkStart w:id="23" w:name="_Ref478150265"/>
      <w:bookmarkEnd w:id="1"/>
      <w:r w:rsidRPr="00BE35D2">
        <w:rPr>
          <w:rFonts w:ascii="Times New Roman" w:hAnsi="Times New Roman" w:cs="Times New Roman"/>
          <w:sz w:val="20"/>
        </w:rPr>
        <w:t>R2-2202674</w:t>
      </w:r>
      <w:r>
        <w:rPr>
          <w:rFonts w:ascii="Times New Roman" w:hAnsi="Times New Roman" w:cs="Times New Roman"/>
          <w:sz w:val="20"/>
        </w:rPr>
        <w:t>,</w:t>
      </w:r>
      <w:r w:rsidR="002C6B45" w:rsidRPr="002C6B45">
        <w:t xml:space="preserve"> </w:t>
      </w:r>
      <w:r w:rsidR="002C6B45" w:rsidRPr="002C6B45">
        <w:rPr>
          <w:rFonts w:ascii="Times New Roman" w:hAnsi="Times New Roman" w:cs="Times New Roman"/>
          <w:sz w:val="20"/>
        </w:rPr>
        <w:t>Additional discussion on identified open CP issues</w:t>
      </w:r>
      <w:r w:rsidR="002C6B45">
        <w:rPr>
          <w:rFonts w:ascii="Times New Roman" w:hAnsi="Times New Roman" w:cs="Times New Roman"/>
          <w:sz w:val="20"/>
        </w:rPr>
        <w:t>, Intel Corporation, February 2022</w:t>
      </w:r>
      <w:r w:rsidR="005F1A0E">
        <w:rPr>
          <w:rFonts w:ascii="Times New Roman" w:hAnsi="Times New Roman" w:cs="Times New Roman"/>
          <w:sz w:val="20"/>
        </w:rPr>
        <w:t>.</w:t>
      </w:r>
      <w:bookmarkEnd w:id="22"/>
    </w:p>
    <w:p w14:paraId="355ADD30" w14:textId="22F4F7AD" w:rsidR="00EB410E" w:rsidRDefault="0059148C" w:rsidP="00EB410E">
      <w:pPr>
        <w:pStyle w:val="Doc-title"/>
        <w:numPr>
          <w:ilvl w:val="0"/>
          <w:numId w:val="3"/>
        </w:numPr>
        <w:spacing w:before="0" w:after="60"/>
        <w:rPr>
          <w:rFonts w:ascii="Times New Roman" w:hAnsi="Times New Roman" w:cs="Times New Roman"/>
          <w:sz w:val="20"/>
          <w:szCs w:val="20"/>
        </w:rPr>
      </w:pPr>
      <w:bookmarkStart w:id="24" w:name="_Ref101166507"/>
      <w:r w:rsidRPr="328CE2C5">
        <w:rPr>
          <w:rFonts w:ascii="Times New Roman" w:hAnsi="Times New Roman" w:cs="Times New Roman"/>
          <w:sz w:val="20"/>
          <w:szCs w:val="20"/>
        </w:rPr>
        <w:t>R2-2204064, Summary of remaining CP issues,  ZTE, February 2022</w:t>
      </w:r>
      <w:r w:rsidR="00EB410E" w:rsidRPr="328CE2C5">
        <w:rPr>
          <w:rFonts w:ascii="Times New Roman" w:hAnsi="Times New Roman" w:cs="Times New Roman"/>
          <w:sz w:val="20"/>
          <w:szCs w:val="20"/>
        </w:rPr>
        <w:t>.</w:t>
      </w:r>
      <w:bookmarkEnd w:id="23"/>
      <w:bookmarkEnd w:id="24"/>
    </w:p>
    <w:p w14:paraId="692098B0" w14:textId="77777777" w:rsidR="00300FBB" w:rsidRPr="00EB410E" w:rsidRDefault="00300FBB">
      <w:pPr>
        <w:rPr>
          <w:lang w:val="en-GB"/>
        </w:rPr>
      </w:pPr>
    </w:p>
    <w:sectPr w:rsidR="00300FBB" w:rsidRPr="00EB410E" w:rsidSect="00EB410E">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5076B12"/>
    <w:multiLevelType w:val="hybridMultilevel"/>
    <w:tmpl w:val="DF2C24A0"/>
    <w:lvl w:ilvl="0" w:tplc="04090001">
      <w:start w:val="1"/>
      <w:numFmt w:val="bullet"/>
      <w:lvlText w:val=""/>
      <w:lvlJc w:val="left"/>
      <w:pPr>
        <w:ind w:left="720" w:hanging="360"/>
      </w:pPr>
      <w:rPr>
        <w:rFonts w:ascii="Symbol" w:hAnsi="Symbol" w:hint="default"/>
      </w:rPr>
    </w:lvl>
    <w:lvl w:ilvl="1" w:tplc="9482ABDE">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8CB7047"/>
    <w:multiLevelType w:val="hybridMultilevel"/>
    <w:tmpl w:val="9D6CA91E"/>
    <w:lvl w:ilvl="0" w:tplc="AE44FF5E">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E93B51"/>
    <w:multiLevelType w:val="hybridMultilevel"/>
    <w:tmpl w:val="9D6CA91E"/>
    <w:lvl w:ilvl="0" w:tplc="AE44FF5E">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4B31BE"/>
    <w:multiLevelType w:val="hybridMultilevel"/>
    <w:tmpl w:val="24E85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570146"/>
    <w:multiLevelType w:val="hybridMultilevel"/>
    <w:tmpl w:val="9D6CA91E"/>
    <w:lvl w:ilvl="0" w:tplc="AE44FF5E">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FE6E95"/>
    <w:multiLevelType w:val="hybridMultilevel"/>
    <w:tmpl w:val="9D6CA91E"/>
    <w:lvl w:ilvl="0" w:tplc="AE44FF5E">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6"/>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4"/>
  </w:num>
  <w:num w:numId="5">
    <w:abstractNumId w:val="10"/>
  </w:num>
  <w:num w:numId="6">
    <w:abstractNumId w:val="13"/>
  </w:num>
  <w:num w:numId="7">
    <w:abstractNumId w:val="0"/>
  </w:num>
  <w:num w:numId="8">
    <w:abstractNumId w:val="12"/>
  </w:num>
  <w:num w:numId="9">
    <w:abstractNumId w:val="9"/>
  </w:num>
  <w:num w:numId="10">
    <w:abstractNumId w:val="3"/>
  </w:num>
  <w:num w:numId="11">
    <w:abstractNumId w:val="6"/>
  </w:num>
  <w:num w:numId="12">
    <w:abstractNumId w:val="6"/>
  </w:num>
  <w:num w:numId="13">
    <w:abstractNumId w:val="8"/>
  </w:num>
  <w:num w:numId="14">
    <w:abstractNumId w:val="7"/>
  </w:num>
  <w:num w:numId="15">
    <w:abstractNumId w:val="5"/>
  </w:num>
  <w:num w:numId="16">
    <w:abstractNumId w:val="17"/>
  </w:num>
  <w:num w:numId="17">
    <w:abstractNumId w:val="2"/>
  </w:num>
  <w:num w:numId="18">
    <w:abstractNumId w:val="11"/>
  </w:num>
  <w:num w:numId="19">
    <w:abstractNumId w:val="1"/>
  </w:num>
  <w:num w:numId="20">
    <w:abstractNumId w:val="15"/>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109B0"/>
    <w:rsid w:val="00014EEA"/>
    <w:rsid w:val="000612C1"/>
    <w:rsid w:val="0006626B"/>
    <w:rsid w:val="0007598A"/>
    <w:rsid w:val="00076279"/>
    <w:rsid w:val="000815B4"/>
    <w:rsid w:val="000847B8"/>
    <w:rsid w:val="000B1AD5"/>
    <w:rsid w:val="000D2AE4"/>
    <w:rsid w:val="000E32D1"/>
    <w:rsid w:val="000F5AF3"/>
    <w:rsid w:val="00106971"/>
    <w:rsid w:val="001069E2"/>
    <w:rsid w:val="00107B98"/>
    <w:rsid w:val="00125CE0"/>
    <w:rsid w:val="00134E36"/>
    <w:rsid w:val="00143F5B"/>
    <w:rsid w:val="001468B4"/>
    <w:rsid w:val="00155AA5"/>
    <w:rsid w:val="00175810"/>
    <w:rsid w:val="001846FB"/>
    <w:rsid w:val="001A7DF4"/>
    <w:rsid w:val="001B00AD"/>
    <w:rsid w:val="001B05B8"/>
    <w:rsid w:val="001B36A7"/>
    <w:rsid w:val="001C7E8D"/>
    <w:rsid w:val="001D136B"/>
    <w:rsid w:val="001F172C"/>
    <w:rsid w:val="001F3C40"/>
    <w:rsid w:val="00203E6F"/>
    <w:rsid w:val="00246084"/>
    <w:rsid w:val="00277E76"/>
    <w:rsid w:val="00284DE6"/>
    <w:rsid w:val="00294FE8"/>
    <w:rsid w:val="002A53C8"/>
    <w:rsid w:val="002C6B45"/>
    <w:rsid w:val="002D0CD4"/>
    <w:rsid w:val="002E21D3"/>
    <w:rsid w:val="002E5BEC"/>
    <w:rsid w:val="002F1C7B"/>
    <w:rsid w:val="002F3F70"/>
    <w:rsid w:val="002F58C5"/>
    <w:rsid w:val="00300FBB"/>
    <w:rsid w:val="003139DF"/>
    <w:rsid w:val="003212A4"/>
    <w:rsid w:val="00340817"/>
    <w:rsid w:val="003445EB"/>
    <w:rsid w:val="00365032"/>
    <w:rsid w:val="00374860"/>
    <w:rsid w:val="00393F1E"/>
    <w:rsid w:val="00395E4E"/>
    <w:rsid w:val="003976F3"/>
    <w:rsid w:val="003A31E8"/>
    <w:rsid w:val="003A6AE5"/>
    <w:rsid w:val="003B3FDD"/>
    <w:rsid w:val="003D6639"/>
    <w:rsid w:val="0040572D"/>
    <w:rsid w:val="004103B0"/>
    <w:rsid w:val="0042215A"/>
    <w:rsid w:val="004235BF"/>
    <w:rsid w:val="00455C8E"/>
    <w:rsid w:val="00455F1D"/>
    <w:rsid w:val="00456EC2"/>
    <w:rsid w:val="00465096"/>
    <w:rsid w:val="00466831"/>
    <w:rsid w:val="00473C8F"/>
    <w:rsid w:val="0047404B"/>
    <w:rsid w:val="00496349"/>
    <w:rsid w:val="004A413F"/>
    <w:rsid w:val="004A6BC3"/>
    <w:rsid w:val="004B5E08"/>
    <w:rsid w:val="004C1024"/>
    <w:rsid w:val="004C4AAD"/>
    <w:rsid w:val="004C6014"/>
    <w:rsid w:val="004D05E3"/>
    <w:rsid w:val="004D1E9B"/>
    <w:rsid w:val="005107D1"/>
    <w:rsid w:val="00511F53"/>
    <w:rsid w:val="0051416A"/>
    <w:rsid w:val="00545CE1"/>
    <w:rsid w:val="0055064D"/>
    <w:rsid w:val="0055434F"/>
    <w:rsid w:val="005567DB"/>
    <w:rsid w:val="0056013E"/>
    <w:rsid w:val="005642C3"/>
    <w:rsid w:val="005728B3"/>
    <w:rsid w:val="00575A3D"/>
    <w:rsid w:val="00576836"/>
    <w:rsid w:val="0059148C"/>
    <w:rsid w:val="005978E0"/>
    <w:rsid w:val="005C195E"/>
    <w:rsid w:val="005D11BF"/>
    <w:rsid w:val="005E5AFB"/>
    <w:rsid w:val="005E5E8D"/>
    <w:rsid w:val="005F1A0E"/>
    <w:rsid w:val="005F6B6F"/>
    <w:rsid w:val="006004FC"/>
    <w:rsid w:val="006064F7"/>
    <w:rsid w:val="00650902"/>
    <w:rsid w:val="00651830"/>
    <w:rsid w:val="006604E4"/>
    <w:rsid w:val="0066206A"/>
    <w:rsid w:val="00666397"/>
    <w:rsid w:val="00666EC0"/>
    <w:rsid w:val="00690A24"/>
    <w:rsid w:val="006B52FC"/>
    <w:rsid w:val="006C4CD6"/>
    <w:rsid w:val="006C6D8B"/>
    <w:rsid w:val="00700943"/>
    <w:rsid w:val="00702959"/>
    <w:rsid w:val="00715CAB"/>
    <w:rsid w:val="00723F24"/>
    <w:rsid w:val="00732C8D"/>
    <w:rsid w:val="007342AA"/>
    <w:rsid w:val="00741545"/>
    <w:rsid w:val="0074206E"/>
    <w:rsid w:val="00763DB3"/>
    <w:rsid w:val="00772B59"/>
    <w:rsid w:val="00776D76"/>
    <w:rsid w:val="007B1409"/>
    <w:rsid w:val="007C6038"/>
    <w:rsid w:val="007C7369"/>
    <w:rsid w:val="007D035E"/>
    <w:rsid w:val="007D0514"/>
    <w:rsid w:val="007D118F"/>
    <w:rsid w:val="007E445A"/>
    <w:rsid w:val="007F2C9B"/>
    <w:rsid w:val="007F4E67"/>
    <w:rsid w:val="007F6E95"/>
    <w:rsid w:val="007F7407"/>
    <w:rsid w:val="00810268"/>
    <w:rsid w:val="0081059B"/>
    <w:rsid w:val="00816061"/>
    <w:rsid w:val="00822DBB"/>
    <w:rsid w:val="00831DDC"/>
    <w:rsid w:val="008324F4"/>
    <w:rsid w:val="008359E9"/>
    <w:rsid w:val="00852485"/>
    <w:rsid w:val="00852A9F"/>
    <w:rsid w:val="0086681B"/>
    <w:rsid w:val="00881455"/>
    <w:rsid w:val="008B56A6"/>
    <w:rsid w:val="008E0280"/>
    <w:rsid w:val="008F0E59"/>
    <w:rsid w:val="00903FDF"/>
    <w:rsid w:val="00922550"/>
    <w:rsid w:val="009314B4"/>
    <w:rsid w:val="00980BCA"/>
    <w:rsid w:val="009865EC"/>
    <w:rsid w:val="009A1AF9"/>
    <w:rsid w:val="009B5BFC"/>
    <w:rsid w:val="009B6CFC"/>
    <w:rsid w:val="009B7CFA"/>
    <w:rsid w:val="009D25A3"/>
    <w:rsid w:val="009D567C"/>
    <w:rsid w:val="009D5AA2"/>
    <w:rsid w:val="009E6B69"/>
    <w:rsid w:val="009F1897"/>
    <w:rsid w:val="00A11BE2"/>
    <w:rsid w:val="00A400F9"/>
    <w:rsid w:val="00A4565C"/>
    <w:rsid w:val="00A46FF8"/>
    <w:rsid w:val="00A516D1"/>
    <w:rsid w:val="00A53E4B"/>
    <w:rsid w:val="00A57115"/>
    <w:rsid w:val="00A6666C"/>
    <w:rsid w:val="00A7230B"/>
    <w:rsid w:val="00A754AA"/>
    <w:rsid w:val="00A75CC6"/>
    <w:rsid w:val="00A8147F"/>
    <w:rsid w:val="00A839CE"/>
    <w:rsid w:val="00AA095A"/>
    <w:rsid w:val="00AA71FB"/>
    <w:rsid w:val="00AB3988"/>
    <w:rsid w:val="00AC16E4"/>
    <w:rsid w:val="00AC2535"/>
    <w:rsid w:val="00AC406F"/>
    <w:rsid w:val="00AD0208"/>
    <w:rsid w:val="00AF3BBF"/>
    <w:rsid w:val="00B06CC5"/>
    <w:rsid w:val="00B304C9"/>
    <w:rsid w:val="00B37224"/>
    <w:rsid w:val="00B51B09"/>
    <w:rsid w:val="00B65A6C"/>
    <w:rsid w:val="00B67385"/>
    <w:rsid w:val="00B7008B"/>
    <w:rsid w:val="00BD5353"/>
    <w:rsid w:val="00BE35D2"/>
    <w:rsid w:val="00C00A49"/>
    <w:rsid w:val="00C058D9"/>
    <w:rsid w:val="00C31B7C"/>
    <w:rsid w:val="00C40041"/>
    <w:rsid w:val="00C4377A"/>
    <w:rsid w:val="00C52299"/>
    <w:rsid w:val="00C643E9"/>
    <w:rsid w:val="00C67049"/>
    <w:rsid w:val="00C766F3"/>
    <w:rsid w:val="00C872B1"/>
    <w:rsid w:val="00C9030E"/>
    <w:rsid w:val="00C952F1"/>
    <w:rsid w:val="00CA5170"/>
    <w:rsid w:val="00CD3C44"/>
    <w:rsid w:val="00CF17F7"/>
    <w:rsid w:val="00D16713"/>
    <w:rsid w:val="00D17F73"/>
    <w:rsid w:val="00D2435F"/>
    <w:rsid w:val="00D31D96"/>
    <w:rsid w:val="00D3598F"/>
    <w:rsid w:val="00D471F2"/>
    <w:rsid w:val="00D47E89"/>
    <w:rsid w:val="00D624B1"/>
    <w:rsid w:val="00D70799"/>
    <w:rsid w:val="00D772A4"/>
    <w:rsid w:val="00D933CA"/>
    <w:rsid w:val="00D94E2E"/>
    <w:rsid w:val="00DA0C85"/>
    <w:rsid w:val="00DA2C5C"/>
    <w:rsid w:val="00DB4556"/>
    <w:rsid w:val="00DB614A"/>
    <w:rsid w:val="00DC685F"/>
    <w:rsid w:val="00DE72C7"/>
    <w:rsid w:val="00DF2200"/>
    <w:rsid w:val="00DF6550"/>
    <w:rsid w:val="00DF671D"/>
    <w:rsid w:val="00DF7E0D"/>
    <w:rsid w:val="00E03D8C"/>
    <w:rsid w:val="00E2588E"/>
    <w:rsid w:val="00E26EEF"/>
    <w:rsid w:val="00E33A5A"/>
    <w:rsid w:val="00E463AA"/>
    <w:rsid w:val="00E5294E"/>
    <w:rsid w:val="00E542C3"/>
    <w:rsid w:val="00E62310"/>
    <w:rsid w:val="00E67755"/>
    <w:rsid w:val="00E810B4"/>
    <w:rsid w:val="00E8462E"/>
    <w:rsid w:val="00E84A9D"/>
    <w:rsid w:val="00E87324"/>
    <w:rsid w:val="00E91781"/>
    <w:rsid w:val="00EA627B"/>
    <w:rsid w:val="00EB410E"/>
    <w:rsid w:val="00EC3B7D"/>
    <w:rsid w:val="00EC4F43"/>
    <w:rsid w:val="00ED1BCB"/>
    <w:rsid w:val="00ED7D99"/>
    <w:rsid w:val="00EE4BA3"/>
    <w:rsid w:val="00EF2499"/>
    <w:rsid w:val="00EF2BF5"/>
    <w:rsid w:val="00F03C36"/>
    <w:rsid w:val="00F04C43"/>
    <w:rsid w:val="00F07821"/>
    <w:rsid w:val="00F11CA6"/>
    <w:rsid w:val="00F161EB"/>
    <w:rsid w:val="00F20DDE"/>
    <w:rsid w:val="00F210D2"/>
    <w:rsid w:val="00F26EF6"/>
    <w:rsid w:val="00F35F5A"/>
    <w:rsid w:val="00F46F6A"/>
    <w:rsid w:val="00F67062"/>
    <w:rsid w:val="00F73A55"/>
    <w:rsid w:val="00F84281"/>
    <w:rsid w:val="00F92052"/>
    <w:rsid w:val="00FB1799"/>
    <w:rsid w:val="00FB5626"/>
    <w:rsid w:val="00FB6BF3"/>
    <w:rsid w:val="00FB7E99"/>
    <w:rsid w:val="00FD4BA8"/>
    <w:rsid w:val="00FD713A"/>
    <w:rsid w:val="00FE4D83"/>
    <w:rsid w:val="328CE2C5"/>
    <w:rsid w:val="32E6AA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3379110B-3BA6-49C3-8AFE-8BD1D5F30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206A"/>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qFormat/>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rsid w:val="00EB410E"/>
    <w:rPr>
      <w:rFonts w:ascii="Calibri" w:eastAsia="Times New Roman" w:hAnsi="Calibri" w:cs="Times New Roman"/>
      <w:b/>
      <w:bCs/>
      <w:lang w:val="x-none" w:eastAsia="x-none"/>
    </w:rPr>
  </w:style>
  <w:style w:type="character" w:customStyle="1" w:styleId="Heading7Char">
    <w:name w:val="Heading 7 Char"/>
    <w:link w:val="Heading7"/>
    <w:rsid w:val="00EB410E"/>
    <w:rPr>
      <w:rFonts w:ascii="Calibri" w:eastAsia="Times New Roman" w:hAnsi="Calibri" w:cs="Times New Roman"/>
      <w:sz w:val="24"/>
      <w:szCs w:val="24"/>
      <w:lang w:val="x-none" w:eastAsia="x-none"/>
    </w:rPr>
  </w:style>
  <w:style w:type="character" w:customStyle="1" w:styleId="Heading8Char">
    <w:name w:val="Heading 8 Char"/>
    <w:link w:val="Heading8"/>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nhideWhenUsed/>
    <w:qFormat/>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qFormat/>
    <w:locked/>
    <w:rsid w:val="00EB410E"/>
    <w:rPr>
      <w:rFonts w:ascii="Arial" w:hAnsi="Arial" w:cs="Arial"/>
      <w:b/>
      <w:lang w:val="en-GB"/>
    </w:rPr>
  </w:style>
  <w:style w:type="paragraph" w:customStyle="1" w:styleId="TH">
    <w:name w:val="TH"/>
    <w:basedOn w:val="Normal"/>
    <w:link w:val="THChar"/>
    <w:qFormat/>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qFormat/>
    <w:locked/>
    <w:rsid w:val="00EB410E"/>
    <w:rPr>
      <w:rFonts w:ascii="Arial" w:eastAsia="Times New Roman" w:hAnsi="Arial" w:cs="Arial"/>
      <w:b/>
      <w:lang w:val="en-GB" w:eastAsia="ko-KR"/>
    </w:rPr>
  </w:style>
  <w:style w:type="paragraph" w:customStyle="1" w:styleId="TF">
    <w:name w:val="TF"/>
    <w:basedOn w:val="TH"/>
    <w:link w:val="TFChar"/>
    <w:qFormat/>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paragraph" w:customStyle="1" w:styleId="PL">
    <w:name w:val="PL"/>
    <w:link w:val="PLChar"/>
    <w:qFormat/>
    <w:rsid w:val="00E03D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E03D8C"/>
    <w:rPr>
      <w:rFonts w:ascii="Courier New" w:eastAsia="Times New Roman" w:hAnsi="Courier New"/>
      <w:noProof/>
      <w:sz w:val="16"/>
      <w:shd w:val="clear" w:color="auto" w:fill="E6E6E6"/>
      <w:lang w:val="en-GB" w:eastAsia="en-GB"/>
    </w:rPr>
  </w:style>
  <w:style w:type="paragraph" w:customStyle="1" w:styleId="H6">
    <w:name w:val="H6"/>
    <w:basedOn w:val="Heading5"/>
    <w:next w:val="Normal"/>
    <w:rsid w:val="00E87324"/>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styleId="TOC9">
    <w:name w:val="toc 9"/>
    <w:basedOn w:val="TOC8"/>
    <w:uiPriority w:val="39"/>
    <w:rsid w:val="00E87324"/>
    <w:pPr>
      <w:ind w:left="1418" w:hanging="1418"/>
    </w:pPr>
  </w:style>
  <w:style w:type="paragraph" w:styleId="TOC8">
    <w:name w:val="toc 8"/>
    <w:basedOn w:val="TOC1"/>
    <w:uiPriority w:val="39"/>
    <w:rsid w:val="00E87324"/>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noProof/>
      <w:sz w:val="22"/>
      <w:szCs w:val="20"/>
      <w:lang w:val="en-GB" w:eastAsia="ja-JP"/>
    </w:rPr>
  </w:style>
  <w:style w:type="paragraph" w:customStyle="1" w:styleId="EQ">
    <w:name w:val="EQ"/>
    <w:basedOn w:val="Normal"/>
    <w:next w:val="Normal"/>
    <w:rsid w:val="00E87324"/>
    <w:pPr>
      <w:keepLines/>
      <w:tabs>
        <w:tab w:val="center" w:pos="4536"/>
        <w:tab w:val="right" w:pos="9072"/>
      </w:tabs>
      <w:textAlignment w:val="baseline"/>
    </w:pPr>
    <w:rPr>
      <w:rFonts w:eastAsia="Times New Roman"/>
      <w:noProof/>
      <w:lang w:val="en-GB" w:eastAsia="ja-JP"/>
    </w:rPr>
  </w:style>
  <w:style w:type="character" w:customStyle="1" w:styleId="ZGSM">
    <w:name w:val="ZGSM"/>
    <w:rsid w:val="00E87324"/>
  </w:style>
  <w:style w:type="paragraph" w:customStyle="1" w:styleId="ZD">
    <w:name w:val="ZD"/>
    <w:rsid w:val="00E87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E87324"/>
    <w:pPr>
      <w:ind w:left="1701" w:hanging="1701"/>
    </w:pPr>
  </w:style>
  <w:style w:type="paragraph" w:styleId="TOC4">
    <w:name w:val="toc 4"/>
    <w:basedOn w:val="TOC3"/>
    <w:uiPriority w:val="39"/>
    <w:rsid w:val="00E87324"/>
    <w:pPr>
      <w:ind w:left="1418" w:hanging="1418"/>
    </w:pPr>
  </w:style>
  <w:style w:type="paragraph" w:styleId="TOC3">
    <w:name w:val="toc 3"/>
    <w:basedOn w:val="TOC2"/>
    <w:uiPriority w:val="39"/>
    <w:rsid w:val="00E87324"/>
    <w:pPr>
      <w:ind w:left="1134" w:hanging="1134"/>
    </w:pPr>
  </w:style>
  <w:style w:type="paragraph" w:styleId="TOC2">
    <w:name w:val="toc 2"/>
    <w:basedOn w:val="TOC1"/>
    <w:uiPriority w:val="39"/>
    <w:rsid w:val="00E87324"/>
    <w:pPr>
      <w:keepLines/>
      <w:widowControl w:val="0"/>
      <w:tabs>
        <w:tab w:val="clear" w:pos="1418"/>
        <w:tab w:val="clear" w:pos="9350"/>
        <w:tab w:val="right" w:leader="dot" w:pos="9639"/>
      </w:tabs>
      <w:overflowPunct w:val="0"/>
      <w:autoSpaceDE w:val="0"/>
      <w:autoSpaceDN w:val="0"/>
      <w:adjustRightInd w:val="0"/>
      <w:spacing w:after="0" w:line="240" w:lineRule="auto"/>
      <w:ind w:left="851" w:right="425" w:hanging="851"/>
      <w:jc w:val="left"/>
      <w:textAlignment w:val="baseline"/>
    </w:pPr>
    <w:rPr>
      <w:noProof/>
      <w:szCs w:val="20"/>
      <w:lang w:val="en-GB" w:eastAsia="ja-JP"/>
    </w:rPr>
  </w:style>
  <w:style w:type="paragraph" w:styleId="Footer">
    <w:name w:val="footer"/>
    <w:basedOn w:val="Header"/>
    <w:link w:val="FooterChar"/>
    <w:rsid w:val="00E87324"/>
    <w:pPr>
      <w:jc w:val="center"/>
      <w:textAlignment w:val="baseline"/>
    </w:pPr>
    <w:rPr>
      <w:rFonts w:eastAsia="Times New Roman"/>
      <w:i/>
      <w:lang w:val="en-GB" w:eastAsia="ja-JP"/>
    </w:rPr>
  </w:style>
  <w:style w:type="character" w:customStyle="1" w:styleId="FooterChar">
    <w:name w:val="Footer Char"/>
    <w:basedOn w:val="DefaultParagraphFont"/>
    <w:link w:val="Footer"/>
    <w:rsid w:val="00E87324"/>
    <w:rPr>
      <w:rFonts w:ascii="Arial" w:eastAsia="Times New Roman" w:hAnsi="Arial"/>
      <w:b/>
      <w:i/>
      <w:noProof/>
      <w:sz w:val="18"/>
      <w:lang w:val="en-GB" w:eastAsia="ja-JP"/>
    </w:rPr>
  </w:style>
  <w:style w:type="paragraph" w:customStyle="1" w:styleId="TT">
    <w:name w:val="TT"/>
    <w:basedOn w:val="Heading1"/>
    <w:next w:val="Normal"/>
    <w:rsid w:val="00E87324"/>
    <w:pPr>
      <w:widowControl/>
      <w:numPr>
        <w:numId w:val="0"/>
      </w:numPr>
      <w:ind w:left="1134" w:hanging="1134"/>
      <w:textAlignment w:val="baseline"/>
      <w:outlineLvl w:val="9"/>
    </w:pPr>
    <w:rPr>
      <w:rFonts w:eastAsia="Times New Roman"/>
      <w:noProof w:val="0"/>
      <w:lang w:eastAsia="ja-JP"/>
    </w:rPr>
  </w:style>
  <w:style w:type="paragraph" w:customStyle="1" w:styleId="NF">
    <w:name w:val="NF"/>
    <w:basedOn w:val="NO"/>
    <w:rsid w:val="00E87324"/>
    <w:pPr>
      <w:keepNext/>
      <w:spacing w:after="0"/>
    </w:pPr>
    <w:rPr>
      <w:rFonts w:ascii="Arial" w:hAnsi="Arial"/>
      <w:sz w:val="18"/>
    </w:rPr>
  </w:style>
  <w:style w:type="paragraph" w:customStyle="1" w:styleId="NO">
    <w:name w:val="NO"/>
    <w:basedOn w:val="Normal"/>
    <w:link w:val="NOChar"/>
    <w:qFormat/>
    <w:rsid w:val="00E87324"/>
    <w:pPr>
      <w:keepLines/>
      <w:ind w:left="1135" w:hanging="851"/>
      <w:textAlignment w:val="baseline"/>
    </w:pPr>
    <w:rPr>
      <w:rFonts w:eastAsia="Times New Roman"/>
      <w:lang w:val="en-GB" w:eastAsia="ja-JP"/>
    </w:rPr>
  </w:style>
  <w:style w:type="paragraph" w:customStyle="1" w:styleId="TAR">
    <w:name w:val="TAR"/>
    <w:basedOn w:val="TAL"/>
    <w:rsid w:val="00E87324"/>
    <w:pPr>
      <w:jc w:val="right"/>
    </w:pPr>
  </w:style>
  <w:style w:type="paragraph" w:customStyle="1" w:styleId="TAL">
    <w:name w:val="TAL"/>
    <w:basedOn w:val="Normal"/>
    <w:link w:val="TALCar"/>
    <w:qFormat/>
    <w:rsid w:val="00E87324"/>
    <w:pPr>
      <w:keepNext/>
      <w:keepLines/>
      <w:spacing w:after="0"/>
      <w:textAlignment w:val="baseline"/>
    </w:pPr>
    <w:rPr>
      <w:rFonts w:ascii="Arial" w:eastAsia="Times New Roman" w:hAnsi="Arial"/>
      <w:sz w:val="18"/>
      <w:lang w:val="en-GB" w:eastAsia="ja-JP"/>
    </w:rPr>
  </w:style>
  <w:style w:type="paragraph" w:customStyle="1" w:styleId="TAH">
    <w:name w:val="TAH"/>
    <w:basedOn w:val="TAC"/>
    <w:link w:val="TAHCar"/>
    <w:qFormat/>
    <w:rsid w:val="00E87324"/>
    <w:rPr>
      <w:b/>
    </w:rPr>
  </w:style>
  <w:style w:type="paragraph" w:customStyle="1" w:styleId="TAC">
    <w:name w:val="TAC"/>
    <w:basedOn w:val="TAL"/>
    <w:link w:val="TACChar"/>
    <w:qFormat/>
    <w:rsid w:val="00E87324"/>
    <w:pPr>
      <w:jc w:val="center"/>
    </w:pPr>
  </w:style>
  <w:style w:type="paragraph" w:customStyle="1" w:styleId="LD">
    <w:name w:val="LD"/>
    <w:rsid w:val="00E87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E87324"/>
    <w:pPr>
      <w:keepLines/>
      <w:ind w:left="1702" w:hanging="1418"/>
      <w:textAlignment w:val="baseline"/>
    </w:pPr>
    <w:rPr>
      <w:rFonts w:eastAsia="Times New Roman"/>
      <w:lang w:val="en-GB" w:eastAsia="ja-JP"/>
    </w:rPr>
  </w:style>
  <w:style w:type="paragraph" w:customStyle="1" w:styleId="FP">
    <w:name w:val="FP"/>
    <w:basedOn w:val="Normal"/>
    <w:rsid w:val="00E87324"/>
    <w:pPr>
      <w:spacing w:after="0"/>
      <w:textAlignment w:val="baseline"/>
    </w:pPr>
    <w:rPr>
      <w:rFonts w:eastAsia="Times New Roman"/>
      <w:lang w:val="en-GB" w:eastAsia="ja-JP"/>
    </w:rPr>
  </w:style>
  <w:style w:type="paragraph" w:customStyle="1" w:styleId="NW">
    <w:name w:val="NW"/>
    <w:basedOn w:val="NO"/>
    <w:rsid w:val="00E87324"/>
    <w:pPr>
      <w:spacing w:after="0"/>
    </w:pPr>
  </w:style>
  <w:style w:type="paragraph" w:customStyle="1" w:styleId="EW">
    <w:name w:val="EW"/>
    <w:basedOn w:val="EX"/>
    <w:qFormat/>
    <w:rsid w:val="00E87324"/>
    <w:pPr>
      <w:spacing w:after="0"/>
    </w:pPr>
  </w:style>
  <w:style w:type="paragraph" w:customStyle="1" w:styleId="B1">
    <w:name w:val="B1"/>
    <w:basedOn w:val="List"/>
    <w:link w:val="B1Char"/>
    <w:qFormat/>
    <w:rsid w:val="00E87324"/>
  </w:style>
  <w:style w:type="paragraph" w:styleId="TOC6">
    <w:name w:val="toc 6"/>
    <w:basedOn w:val="TOC5"/>
    <w:next w:val="Normal"/>
    <w:uiPriority w:val="39"/>
    <w:rsid w:val="00E87324"/>
    <w:pPr>
      <w:ind w:left="1985" w:hanging="1985"/>
    </w:pPr>
  </w:style>
  <w:style w:type="paragraph" w:styleId="TOC7">
    <w:name w:val="toc 7"/>
    <w:basedOn w:val="TOC6"/>
    <w:next w:val="Normal"/>
    <w:uiPriority w:val="39"/>
    <w:rsid w:val="00E87324"/>
    <w:pPr>
      <w:ind w:left="2268" w:hanging="2268"/>
    </w:pPr>
  </w:style>
  <w:style w:type="paragraph" w:customStyle="1" w:styleId="EditorsNote">
    <w:name w:val="Editor's Note"/>
    <w:basedOn w:val="NO"/>
    <w:link w:val="EditorsNoteChar"/>
    <w:qFormat/>
    <w:rsid w:val="00E87324"/>
    <w:rPr>
      <w:color w:val="FF0000"/>
    </w:rPr>
  </w:style>
  <w:style w:type="paragraph" w:customStyle="1" w:styleId="ZA">
    <w:name w:val="ZA"/>
    <w:rsid w:val="00E87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E87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E87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E87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E87324"/>
    <w:pPr>
      <w:ind w:left="851" w:hanging="851"/>
    </w:pPr>
  </w:style>
  <w:style w:type="paragraph" w:customStyle="1" w:styleId="ZH">
    <w:name w:val="ZH"/>
    <w:rsid w:val="00E87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rsid w:val="00E87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E87324"/>
  </w:style>
  <w:style w:type="paragraph" w:customStyle="1" w:styleId="B3">
    <w:name w:val="B3"/>
    <w:basedOn w:val="List3"/>
    <w:link w:val="B3Char"/>
    <w:qFormat/>
    <w:rsid w:val="00E87324"/>
  </w:style>
  <w:style w:type="paragraph" w:customStyle="1" w:styleId="B4">
    <w:name w:val="B4"/>
    <w:basedOn w:val="List4"/>
    <w:link w:val="B4Char"/>
    <w:qFormat/>
    <w:rsid w:val="00E87324"/>
  </w:style>
  <w:style w:type="paragraph" w:customStyle="1" w:styleId="B5">
    <w:name w:val="B5"/>
    <w:basedOn w:val="List5"/>
    <w:link w:val="B5Char"/>
    <w:qFormat/>
    <w:rsid w:val="00E87324"/>
  </w:style>
  <w:style w:type="paragraph" w:customStyle="1" w:styleId="ZTD">
    <w:name w:val="ZTD"/>
    <w:basedOn w:val="ZB"/>
    <w:rsid w:val="00E87324"/>
    <w:pPr>
      <w:framePr w:hRule="auto" w:wrap="notBeside" w:y="852"/>
    </w:pPr>
    <w:rPr>
      <w:i w:val="0"/>
      <w:sz w:val="40"/>
    </w:rPr>
  </w:style>
  <w:style w:type="paragraph" w:customStyle="1" w:styleId="ZV">
    <w:name w:val="ZV"/>
    <w:basedOn w:val="ZU"/>
    <w:rsid w:val="00E87324"/>
    <w:pPr>
      <w:framePr w:wrap="notBeside" w:y="16161"/>
    </w:pPr>
  </w:style>
  <w:style w:type="character" w:customStyle="1" w:styleId="EditorsNoteChar">
    <w:name w:val="Editor's Note Char"/>
    <w:aliases w:val="EN Char"/>
    <w:link w:val="EditorsNote"/>
    <w:qFormat/>
    <w:locked/>
    <w:rsid w:val="00E87324"/>
    <w:rPr>
      <w:rFonts w:ascii="Times New Roman" w:eastAsia="Times New Roman" w:hAnsi="Times New Roman"/>
      <w:color w:val="FF0000"/>
      <w:lang w:val="en-GB" w:eastAsia="ja-JP"/>
    </w:rPr>
  </w:style>
  <w:style w:type="character" w:customStyle="1" w:styleId="B5Char">
    <w:name w:val="B5 Char"/>
    <w:link w:val="B5"/>
    <w:qFormat/>
    <w:locked/>
    <w:rsid w:val="00E87324"/>
    <w:rPr>
      <w:rFonts w:ascii="Times New Roman" w:eastAsia="Times New Roman" w:hAnsi="Times New Roman"/>
      <w:lang w:val="en-GB" w:eastAsia="ja-JP"/>
    </w:rPr>
  </w:style>
  <w:style w:type="character" w:customStyle="1" w:styleId="TACChar">
    <w:name w:val="TAC Char"/>
    <w:link w:val="TAC"/>
    <w:qFormat/>
    <w:rsid w:val="00E87324"/>
    <w:rPr>
      <w:rFonts w:ascii="Arial" w:eastAsia="Times New Roman" w:hAnsi="Arial"/>
      <w:sz w:val="18"/>
      <w:lang w:val="en-GB" w:eastAsia="ja-JP"/>
    </w:rPr>
  </w:style>
  <w:style w:type="character" w:customStyle="1" w:styleId="TAHCar">
    <w:name w:val="TAH Car"/>
    <w:link w:val="TAH"/>
    <w:qFormat/>
    <w:rsid w:val="00E87324"/>
    <w:rPr>
      <w:rFonts w:ascii="Arial" w:eastAsia="Times New Roman" w:hAnsi="Arial"/>
      <w:b/>
      <w:sz w:val="18"/>
      <w:lang w:val="en-GB" w:eastAsia="ja-JP"/>
    </w:rPr>
  </w:style>
  <w:style w:type="character" w:customStyle="1" w:styleId="B6Char">
    <w:name w:val="B6 Char"/>
    <w:link w:val="B6"/>
    <w:qFormat/>
    <w:locked/>
    <w:rsid w:val="00E87324"/>
    <w:rPr>
      <w:rFonts w:eastAsia="Times New Roman"/>
    </w:rPr>
  </w:style>
  <w:style w:type="character" w:customStyle="1" w:styleId="B1Char">
    <w:name w:val="B1 Char"/>
    <w:link w:val="B1"/>
    <w:qFormat/>
    <w:rsid w:val="00E87324"/>
    <w:rPr>
      <w:rFonts w:ascii="Times New Roman" w:eastAsia="Times New Roman" w:hAnsi="Times New Roman"/>
      <w:lang w:val="en-GB" w:eastAsia="ja-JP"/>
    </w:rPr>
  </w:style>
  <w:style w:type="character" w:customStyle="1" w:styleId="B2Char">
    <w:name w:val="B2 Char"/>
    <w:link w:val="B2"/>
    <w:qFormat/>
    <w:rsid w:val="00E87324"/>
    <w:rPr>
      <w:rFonts w:ascii="Times New Roman" w:eastAsia="Times New Roman" w:hAnsi="Times New Roman"/>
      <w:lang w:val="en-GB" w:eastAsia="ja-JP"/>
    </w:rPr>
  </w:style>
  <w:style w:type="paragraph" w:customStyle="1" w:styleId="B6">
    <w:name w:val="B6"/>
    <w:basedOn w:val="B5"/>
    <w:link w:val="B6Char"/>
    <w:qFormat/>
    <w:rsid w:val="00E87324"/>
    <w:pPr>
      <w:ind w:left="1985"/>
    </w:pPr>
    <w:rPr>
      <w:rFonts w:ascii="Calibri" w:hAnsi="Calibri"/>
      <w:lang w:val="en-US" w:eastAsia="en-US"/>
    </w:rPr>
  </w:style>
  <w:style w:type="paragraph" w:styleId="Revision">
    <w:name w:val="Revision"/>
    <w:hidden/>
    <w:uiPriority w:val="99"/>
    <w:semiHidden/>
    <w:qFormat/>
    <w:rsid w:val="00E87324"/>
    <w:rPr>
      <w:rFonts w:ascii="Times New Roman" w:eastAsia="Malgun Gothic" w:hAnsi="Times New Roman"/>
      <w:lang w:val="en-GB"/>
    </w:rPr>
  </w:style>
  <w:style w:type="character" w:customStyle="1" w:styleId="B3Char">
    <w:name w:val="B3 Char"/>
    <w:link w:val="B3"/>
    <w:qFormat/>
    <w:rsid w:val="00E87324"/>
    <w:rPr>
      <w:rFonts w:ascii="Times New Roman" w:eastAsia="Times New Roman" w:hAnsi="Times New Roman"/>
      <w:lang w:val="en-GB" w:eastAsia="ja-JP"/>
    </w:rPr>
  </w:style>
  <w:style w:type="character" w:customStyle="1" w:styleId="NOChar">
    <w:name w:val="NO Char"/>
    <w:link w:val="NO"/>
    <w:qFormat/>
    <w:rsid w:val="00E87324"/>
    <w:rPr>
      <w:rFonts w:ascii="Times New Roman" w:eastAsia="Times New Roman" w:hAnsi="Times New Roman"/>
      <w:lang w:val="en-GB" w:eastAsia="ja-JP"/>
    </w:rPr>
  </w:style>
  <w:style w:type="character" w:customStyle="1" w:styleId="B4Char">
    <w:name w:val="B4 Char"/>
    <w:link w:val="B4"/>
    <w:qFormat/>
    <w:rsid w:val="00E87324"/>
    <w:rPr>
      <w:rFonts w:ascii="Times New Roman" w:eastAsia="Times New Roman" w:hAnsi="Times New Roman"/>
      <w:lang w:val="en-GB" w:eastAsia="ja-JP"/>
    </w:rPr>
  </w:style>
  <w:style w:type="paragraph" w:customStyle="1" w:styleId="B7">
    <w:name w:val="B7"/>
    <w:basedOn w:val="B6"/>
    <w:link w:val="B7Char"/>
    <w:qFormat/>
    <w:rsid w:val="00E87324"/>
  </w:style>
  <w:style w:type="character" w:customStyle="1" w:styleId="TALCar">
    <w:name w:val="TAL Car"/>
    <w:link w:val="TAL"/>
    <w:qFormat/>
    <w:rsid w:val="00E87324"/>
    <w:rPr>
      <w:rFonts w:ascii="Arial" w:eastAsia="Times New Roman" w:hAnsi="Arial"/>
      <w:sz w:val="18"/>
      <w:lang w:val="en-GB" w:eastAsia="ja-JP"/>
    </w:rPr>
  </w:style>
  <w:style w:type="paragraph" w:styleId="Index2">
    <w:name w:val="index 2"/>
    <w:basedOn w:val="Index1"/>
    <w:rsid w:val="00E87324"/>
    <w:pPr>
      <w:ind w:left="284"/>
    </w:pPr>
  </w:style>
  <w:style w:type="paragraph" w:styleId="Index1">
    <w:name w:val="index 1"/>
    <w:basedOn w:val="Normal"/>
    <w:rsid w:val="00E87324"/>
    <w:pPr>
      <w:keepLines/>
      <w:spacing w:after="0"/>
      <w:textAlignment w:val="baseline"/>
    </w:pPr>
    <w:rPr>
      <w:rFonts w:eastAsia="Times New Roman"/>
      <w:lang w:val="en-GB" w:eastAsia="ja-JP"/>
    </w:rPr>
  </w:style>
  <w:style w:type="paragraph" w:styleId="ListNumber2">
    <w:name w:val="List Number 2"/>
    <w:basedOn w:val="ListNumber"/>
    <w:rsid w:val="00E87324"/>
    <w:pPr>
      <w:ind w:left="851"/>
    </w:pPr>
  </w:style>
  <w:style w:type="character" w:styleId="FootnoteReference">
    <w:name w:val="footnote reference"/>
    <w:basedOn w:val="DefaultParagraphFont"/>
    <w:rsid w:val="00E87324"/>
    <w:rPr>
      <w:b/>
      <w:position w:val="6"/>
      <w:sz w:val="16"/>
    </w:rPr>
  </w:style>
  <w:style w:type="paragraph" w:styleId="FootnoteText">
    <w:name w:val="footnote text"/>
    <w:basedOn w:val="Normal"/>
    <w:link w:val="FootnoteTextChar"/>
    <w:qFormat/>
    <w:rsid w:val="00E87324"/>
    <w:pPr>
      <w:keepLines/>
      <w:spacing w:after="0"/>
      <w:ind w:left="454" w:hanging="454"/>
      <w:textAlignment w:val="baseline"/>
    </w:pPr>
    <w:rPr>
      <w:rFonts w:eastAsia="Times New Roman"/>
      <w:sz w:val="16"/>
      <w:lang w:val="en-GB" w:eastAsia="ja-JP"/>
    </w:rPr>
  </w:style>
  <w:style w:type="character" w:customStyle="1" w:styleId="FootnoteTextChar">
    <w:name w:val="Footnote Text Char"/>
    <w:basedOn w:val="DefaultParagraphFont"/>
    <w:link w:val="FootnoteText"/>
    <w:qFormat/>
    <w:rsid w:val="00E87324"/>
    <w:rPr>
      <w:rFonts w:ascii="Times New Roman" w:eastAsia="Times New Roman" w:hAnsi="Times New Roman"/>
      <w:sz w:val="16"/>
      <w:lang w:val="en-GB" w:eastAsia="ja-JP"/>
    </w:rPr>
  </w:style>
  <w:style w:type="paragraph" w:styleId="ListBullet2">
    <w:name w:val="List Bullet 2"/>
    <w:basedOn w:val="ListBullet"/>
    <w:rsid w:val="00E87324"/>
    <w:pPr>
      <w:ind w:left="851"/>
    </w:pPr>
  </w:style>
  <w:style w:type="paragraph" w:styleId="ListBullet3">
    <w:name w:val="List Bullet 3"/>
    <w:basedOn w:val="ListBullet2"/>
    <w:rsid w:val="00E87324"/>
    <w:pPr>
      <w:ind w:left="1135"/>
    </w:pPr>
  </w:style>
  <w:style w:type="paragraph" w:styleId="ListNumber">
    <w:name w:val="List Number"/>
    <w:basedOn w:val="List"/>
    <w:rsid w:val="00E87324"/>
  </w:style>
  <w:style w:type="paragraph" w:styleId="List2">
    <w:name w:val="List 2"/>
    <w:basedOn w:val="List"/>
    <w:rsid w:val="00E87324"/>
    <w:pPr>
      <w:ind w:left="851"/>
    </w:pPr>
  </w:style>
  <w:style w:type="paragraph" w:styleId="List3">
    <w:name w:val="List 3"/>
    <w:basedOn w:val="List2"/>
    <w:rsid w:val="00E87324"/>
    <w:pPr>
      <w:ind w:left="1135"/>
    </w:pPr>
  </w:style>
  <w:style w:type="paragraph" w:styleId="List4">
    <w:name w:val="List 4"/>
    <w:basedOn w:val="List3"/>
    <w:rsid w:val="00E87324"/>
    <w:pPr>
      <w:ind w:left="1418"/>
    </w:pPr>
  </w:style>
  <w:style w:type="paragraph" w:styleId="List5">
    <w:name w:val="List 5"/>
    <w:basedOn w:val="List4"/>
    <w:rsid w:val="00E87324"/>
    <w:pPr>
      <w:ind w:left="1702"/>
    </w:pPr>
  </w:style>
  <w:style w:type="paragraph" w:styleId="List">
    <w:name w:val="List"/>
    <w:basedOn w:val="Normal"/>
    <w:rsid w:val="00E87324"/>
    <w:pPr>
      <w:ind w:left="568" w:hanging="284"/>
      <w:textAlignment w:val="baseline"/>
    </w:pPr>
    <w:rPr>
      <w:rFonts w:eastAsia="Times New Roman"/>
      <w:lang w:val="en-GB" w:eastAsia="ja-JP"/>
    </w:rPr>
  </w:style>
  <w:style w:type="paragraph" w:styleId="ListBullet">
    <w:name w:val="List Bullet"/>
    <w:basedOn w:val="List"/>
    <w:rsid w:val="00E87324"/>
  </w:style>
  <w:style w:type="paragraph" w:styleId="ListBullet4">
    <w:name w:val="List Bullet 4"/>
    <w:basedOn w:val="ListBullet3"/>
    <w:rsid w:val="00E87324"/>
    <w:pPr>
      <w:ind w:left="1418"/>
    </w:pPr>
  </w:style>
  <w:style w:type="paragraph" w:styleId="ListBullet5">
    <w:name w:val="List Bullet 5"/>
    <w:basedOn w:val="ListBullet4"/>
    <w:rsid w:val="00E87324"/>
    <w:pPr>
      <w:ind w:left="1702"/>
    </w:pPr>
  </w:style>
  <w:style w:type="character" w:customStyle="1" w:styleId="EXChar">
    <w:name w:val="EX Char"/>
    <w:link w:val="EX"/>
    <w:qFormat/>
    <w:locked/>
    <w:rsid w:val="00E87324"/>
    <w:rPr>
      <w:rFonts w:ascii="Times New Roman" w:eastAsia="Times New Roman" w:hAnsi="Times New Roman"/>
      <w:lang w:val="en-GB" w:eastAsia="ja-JP"/>
    </w:rPr>
  </w:style>
  <w:style w:type="character" w:customStyle="1" w:styleId="B7Char">
    <w:name w:val="B7 Char"/>
    <w:basedOn w:val="B6Char"/>
    <w:link w:val="B7"/>
    <w:qFormat/>
    <w:rsid w:val="00E87324"/>
    <w:rPr>
      <w:rFonts w:eastAsia="Times New Roman"/>
    </w:rPr>
  </w:style>
  <w:style w:type="paragraph" w:customStyle="1" w:styleId="B8">
    <w:name w:val="B8"/>
    <w:basedOn w:val="B7"/>
    <w:qFormat/>
    <w:rsid w:val="00E87324"/>
    <w:pPr>
      <w:ind w:left="2552"/>
    </w:pPr>
  </w:style>
  <w:style w:type="paragraph" w:customStyle="1" w:styleId="Revision1">
    <w:name w:val="Revision1"/>
    <w:hidden/>
    <w:uiPriority w:val="99"/>
    <w:semiHidden/>
    <w:qFormat/>
    <w:rsid w:val="00E87324"/>
    <w:pPr>
      <w:spacing w:after="160" w:line="259" w:lineRule="auto"/>
    </w:pPr>
    <w:rPr>
      <w:rFonts w:ascii="Times New Roman" w:eastAsia="MS Mincho" w:hAnsi="Times New Roman"/>
      <w:lang w:val="en-GB"/>
    </w:rPr>
  </w:style>
  <w:style w:type="character" w:styleId="CommentReference">
    <w:name w:val="annotation reference"/>
    <w:qFormat/>
    <w:rsid w:val="00E87324"/>
    <w:rPr>
      <w:sz w:val="16"/>
      <w:szCs w:val="16"/>
    </w:rPr>
  </w:style>
  <w:style w:type="character" w:customStyle="1" w:styleId="B3Char2">
    <w:name w:val="B3 Char2"/>
    <w:qFormat/>
    <w:rsid w:val="00E87324"/>
    <w:rPr>
      <w:rFonts w:eastAsia="Times New Roman"/>
      <w:lang w:eastAsia="ja-JP"/>
    </w:rPr>
  </w:style>
  <w:style w:type="character" w:customStyle="1" w:styleId="B1Char1">
    <w:name w:val="B1 Char1"/>
    <w:qFormat/>
    <w:rsid w:val="00E87324"/>
    <w:rPr>
      <w:rFonts w:eastAsia="Times New Roman"/>
      <w:lang w:eastAsia="ja-JP"/>
    </w:rPr>
  </w:style>
  <w:style w:type="character" w:styleId="HTMLCode">
    <w:name w:val="HTML Code"/>
    <w:uiPriority w:val="99"/>
    <w:unhideWhenUsed/>
    <w:qFormat/>
    <w:rsid w:val="00E87324"/>
    <w:rPr>
      <w:rFonts w:ascii="Courier New" w:eastAsia="Times New Roman" w:hAnsi="Courier New" w:cs="Courier New"/>
      <w:sz w:val="20"/>
      <w:szCs w:val="20"/>
    </w:rPr>
  </w:style>
  <w:style w:type="paragraph" w:customStyle="1" w:styleId="Note-Boxed">
    <w:name w:val="Note - Boxed"/>
    <w:basedOn w:val="Normal"/>
    <w:next w:val="Normal"/>
    <w:qFormat/>
    <w:rsid w:val="00E87324"/>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87324"/>
  </w:style>
  <w:style w:type="character" w:customStyle="1" w:styleId="TAHChar">
    <w:name w:val="TAH Char"/>
    <w:rsid w:val="00E87324"/>
    <w:rPr>
      <w:rFonts w:ascii="Arial" w:hAnsi="Arial"/>
      <w:b/>
      <w:sz w:val="18"/>
      <w:lang w:val="en-GB"/>
    </w:rPr>
  </w:style>
  <w:style w:type="paragraph" w:styleId="BodyText2">
    <w:name w:val="Body Text 2"/>
    <w:basedOn w:val="Normal"/>
    <w:link w:val="BodyText2Char"/>
    <w:qFormat/>
    <w:rsid w:val="00E87324"/>
    <w:pPr>
      <w:overflowPunct/>
      <w:autoSpaceDE/>
      <w:autoSpaceDN/>
      <w:adjustRightInd/>
      <w:spacing w:after="0" w:line="259" w:lineRule="auto"/>
      <w:jc w:val="both"/>
    </w:pPr>
    <w:rPr>
      <w:rFonts w:eastAsia="MS Mincho"/>
      <w:sz w:val="24"/>
      <w:lang w:val="en-GB"/>
    </w:rPr>
  </w:style>
  <w:style w:type="character" w:customStyle="1" w:styleId="BodyText2Char">
    <w:name w:val="Body Text 2 Char"/>
    <w:basedOn w:val="DefaultParagraphFont"/>
    <w:link w:val="BodyText2"/>
    <w:qFormat/>
    <w:rsid w:val="00E87324"/>
    <w:rPr>
      <w:rFonts w:ascii="Times New Roman" w:eastAsia="MS Mincho" w:hAnsi="Times New Roman"/>
      <w:sz w:val="24"/>
      <w:lang w:val="en-GB"/>
    </w:rPr>
  </w:style>
  <w:style w:type="character" w:styleId="Emphasis">
    <w:name w:val="Emphasis"/>
    <w:uiPriority w:val="20"/>
    <w:qFormat/>
    <w:rsid w:val="00E87324"/>
    <w:rPr>
      <w:i/>
      <w:iCs/>
    </w:rPr>
  </w:style>
  <w:style w:type="paragraph" w:styleId="CommentText">
    <w:name w:val="annotation text"/>
    <w:basedOn w:val="Normal"/>
    <w:link w:val="CommentTextChar"/>
    <w:uiPriority w:val="99"/>
    <w:semiHidden/>
    <w:unhideWhenUsed/>
    <w:rsid w:val="00DF6550"/>
  </w:style>
  <w:style w:type="character" w:customStyle="1" w:styleId="CommentTextChar">
    <w:name w:val="Comment Text Char"/>
    <w:basedOn w:val="DefaultParagraphFont"/>
    <w:link w:val="CommentText"/>
    <w:uiPriority w:val="99"/>
    <w:semiHidden/>
    <w:rsid w:val="00DF6550"/>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DF6550"/>
    <w:rPr>
      <w:b/>
      <w:bCs/>
    </w:rPr>
  </w:style>
  <w:style w:type="character" w:customStyle="1" w:styleId="CommentSubjectChar">
    <w:name w:val="Comment Subject Char"/>
    <w:basedOn w:val="CommentTextChar"/>
    <w:link w:val="CommentSubject"/>
    <w:uiPriority w:val="99"/>
    <w:semiHidden/>
    <w:rsid w:val="00DF6550"/>
    <w:rPr>
      <w:rFonts w:ascii="Times New Roman" w:eastAsia="SimSun" w:hAnsi="Times New Roman"/>
      <w:b/>
      <w:bCs/>
    </w:rPr>
  </w:style>
  <w:style w:type="character" w:styleId="Hyperlink">
    <w:name w:val="Hyperlink"/>
    <w:basedOn w:val="DefaultParagraphFont"/>
    <w:uiPriority w:val="99"/>
    <w:unhideWhenUsed/>
    <w:rsid w:val="00666397"/>
    <w:rPr>
      <w:color w:val="0563C1" w:themeColor="hyperlink"/>
      <w:u w:val="single"/>
    </w:rPr>
  </w:style>
  <w:style w:type="character" w:styleId="UnresolvedMention">
    <w:name w:val="Unresolved Mention"/>
    <w:basedOn w:val="DefaultParagraphFont"/>
    <w:uiPriority w:val="99"/>
    <w:semiHidden/>
    <w:unhideWhenUsed/>
    <w:rsid w:val="00666397"/>
    <w:rPr>
      <w:color w:val="605E5C"/>
      <w:shd w:val="clear" w:color="auto" w:fill="E1DFDD"/>
    </w:rPr>
  </w:style>
  <w:style w:type="character" w:styleId="FollowedHyperlink">
    <w:name w:val="FollowedHyperlink"/>
    <w:basedOn w:val="DefaultParagraphFont"/>
    <w:uiPriority w:val="99"/>
    <w:semiHidden/>
    <w:unhideWhenUsed/>
    <w:rsid w:val="003139DF"/>
    <w:rPr>
      <w:color w:val="954F72" w:themeColor="followedHyperlink"/>
      <w:u w:val="single"/>
    </w:rPr>
  </w:style>
  <w:style w:type="character" w:customStyle="1" w:styleId="B1Zchn">
    <w:name w:val="B1 Zchn"/>
    <w:qFormat/>
    <w:rsid w:val="00DA0C8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151830">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1584145466">
      <w:bodyDiv w:val="1"/>
      <w:marLeft w:val="0"/>
      <w:marRight w:val="0"/>
      <w:marTop w:val="0"/>
      <w:marBottom w:val="0"/>
      <w:divBdr>
        <w:top w:val="none" w:sz="0" w:space="0" w:color="auto"/>
        <w:left w:val="none" w:sz="0" w:space="0" w:color="auto"/>
        <w:bottom w:val="none" w:sz="0" w:space="0" w:color="auto"/>
        <w:right w:val="none" w:sz="0" w:space="0" w:color="auto"/>
      </w:divBdr>
    </w:div>
    <w:div w:id="1977372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20D212-9028-4546-92FB-B46B4AF07E66}">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78A1BA08-325B-43ED-9FFD-0D605A06D80A}">
  <ds:schemaRefs>
    <ds:schemaRef ds:uri="http://schemas.openxmlformats.org/officeDocument/2006/bibliography"/>
  </ds:schemaRefs>
</ds:datastoreItem>
</file>

<file path=customXml/itemProps3.xml><?xml version="1.0" encoding="utf-8"?>
<ds:datastoreItem xmlns:ds="http://schemas.openxmlformats.org/officeDocument/2006/customXml" ds:itemID="{6B325AAE-D119-4C18-B518-98EA758A775C}">
  <ds:schemaRefs>
    <ds:schemaRef ds:uri="http://schemas.microsoft.com/sharepoint/v3/contenttype/forms"/>
  </ds:schemaRefs>
</ds:datastoreItem>
</file>

<file path=customXml/itemProps4.xml><?xml version="1.0" encoding="utf-8"?>
<ds:datastoreItem xmlns:ds="http://schemas.openxmlformats.org/officeDocument/2006/customXml" ds:itemID="{9C6F9858-09B8-486B-B4A8-37BFC44D79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887</TotalTime>
  <Pages>2</Pages>
  <Words>841</Words>
  <Characters>4794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5624</CharactersWithSpaces>
  <SharedDoc>false</SharedDoc>
  <HLinks>
    <vt:vector size="6" baseType="variant">
      <vt:variant>
        <vt:i4>6029427</vt:i4>
      </vt:variant>
      <vt:variant>
        <vt:i4>15</vt:i4>
      </vt:variant>
      <vt:variant>
        <vt:i4>0</vt:i4>
      </vt:variant>
      <vt:variant>
        <vt:i4>5</vt:i4>
      </vt:variant>
      <vt:variant>
        <vt:lpwstr>https://www.3gpp.org/ftp/tsg_ran/WG2_RL2/Specifications/202203_draft_specs_after_RAN_95/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 (Marta)</cp:lastModifiedBy>
  <cp:revision>239</cp:revision>
  <dcterms:created xsi:type="dcterms:W3CDTF">2019-10-07T18:06:00Z</dcterms:created>
  <dcterms:modified xsi:type="dcterms:W3CDTF">2022-04-25T21:19:00Z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ies>
</file>