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6EB58D86" w:rsidR="00F063D8" w:rsidRPr="00692DEB" w:rsidRDefault="00F063D8" w:rsidP="00F063D8">
      <w:pPr>
        <w:pStyle w:val="CRCoverPage"/>
        <w:outlineLvl w:val="0"/>
        <w:rPr>
          <w:b/>
          <w:sz w:val="24"/>
          <w:lang w:val="en-US"/>
        </w:rPr>
      </w:pPr>
      <w:r w:rsidRPr="00692DEB">
        <w:rPr>
          <w:rFonts w:cs="Arial"/>
          <w:b/>
          <w:sz w:val="24"/>
          <w:lang w:val="en-US"/>
        </w:rPr>
        <w:t>3GPP TSG RAN WG2 Meeting #11</w:t>
      </w:r>
      <w:r w:rsidR="007928D3">
        <w:rPr>
          <w:rFonts w:cs="Arial"/>
          <w:b/>
          <w:sz w:val="24"/>
          <w:lang w:val="en-US"/>
        </w:rPr>
        <w:t>8</w:t>
      </w:r>
      <w:r w:rsidR="00937A6E" w:rsidRPr="00EB156E">
        <w:rPr>
          <w:b/>
          <w:bCs/>
          <w:sz w:val="24"/>
          <w:szCs w:val="24"/>
        </w:rPr>
        <w:t>-e</w:t>
      </w:r>
      <w:r w:rsidRPr="00692DEB">
        <w:rPr>
          <w:rFonts w:cs="Arial"/>
          <w:b/>
          <w:sz w:val="24"/>
          <w:lang w:val="en-US"/>
        </w:rPr>
        <w:t xml:space="preserve">                     </w:t>
      </w:r>
      <w:r w:rsidR="00A67CFB">
        <w:rPr>
          <w:rFonts w:cs="Arial"/>
          <w:b/>
          <w:sz w:val="24"/>
          <w:lang w:val="en-US"/>
        </w:rPr>
        <w:tab/>
      </w:r>
      <w:r w:rsidR="001F00CD">
        <w:rPr>
          <w:rFonts w:cs="Arial"/>
          <w:b/>
          <w:sz w:val="24"/>
          <w:lang w:val="en-US"/>
        </w:rPr>
        <w:t xml:space="preserve">    </w:t>
      </w:r>
      <w:r w:rsidR="00391442" w:rsidRPr="005C4D61">
        <w:rPr>
          <w:rFonts w:cs="Arial"/>
          <w:b/>
          <w:sz w:val="24"/>
          <w:lang w:val="en-US"/>
        </w:rPr>
        <w:t>R2-2205706</w:t>
      </w:r>
      <w:r w:rsidRPr="00692DEB">
        <w:rPr>
          <w:rFonts w:cs="Arial"/>
          <w:b/>
          <w:sz w:val="24"/>
          <w:lang w:val="en-US"/>
        </w:rPr>
        <w:br/>
      </w:r>
      <w:r w:rsidR="00DD3DD8" w:rsidRPr="00692DEB">
        <w:rPr>
          <w:b/>
          <w:sz w:val="24"/>
          <w:szCs w:val="24"/>
          <w:lang w:val="en-US"/>
        </w:rPr>
        <w:t>E-</w:t>
      </w:r>
      <w:r w:rsidR="00E42C8D">
        <w:rPr>
          <w:b/>
          <w:sz w:val="24"/>
          <w:szCs w:val="24"/>
          <w:lang w:val="en-US"/>
        </w:rPr>
        <w:t>meeting</w:t>
      </w:r>
      <w:r w:rsidR="00DD3DD8" w:rsidRPr="00692DEB">
        <w:rPr>
          <w:b/>
          <w:sz w:val="24"/>
          <w:szCs w:val="24"/>
          <w:lang w:val="en-US"/>
        </w:rPr>
        <w:t xml:space="preserve">, </w:t>
      </w:r>
      <w:bookmarkStart w:id="0" w:name="_Hlk95740077"/>
      <w:bookmarkStart w:id="1" w:name="_Hlk101695338"/>
      <w:r w:rsidR="009F6FF5" w:rsidRPr="009F6FF5">
        <w:rPr>
          <w:b/>
          <w:sz w:val="24"/>
          <w:szCs w:val="24"/>
          <w:lang w:val="en-US"/>
        </w:rPr>
        <w:t>9th – 20th May</w:t>
      </w:r>
      <w:r w:rsidR="00DD3DD8" w:rsidRPr="009F6FF5">
        <w:rPr>
          <w:b/>
          <w:sz w:val="24"/>
          <w:szCs w:val="24"/>
          <w:lang w:val="en-US"/>
        </w:rPr>
        <w:t xml:space="preserve"> 202</w:t>
      </w:r>
      <w:r w:rsidR="00EF0417" w:rsidRPr="009F6FF5">
        <w:rPr>
          <w:b/>
          <w:sz w:val="24"/>
          <w:szCs w:val="24"/>
          <w:lang w:val="en-US"/>
        </w:rPr>
        <w:t>2</w:t>
      </w:r>
      <w:bookmarkEnd w:id="0"/>
      <w:r w:rsidR="00DD3DD8" w:rsidRPr="007928D3">
        <w:rPr>
          <w:b/>
          <w:color w:val="D9D9D9" w:themeColor="background1" w:themeShade="D9"/>
          <w:sz w:val="24"/>
          <w:szCs w:val="24"/>
          <w:lang w:val="en-US"/>
        </w:rPr>
        <w:t xml:space="preserve">                             </w:t>
      </w:r>
      <w:bookmarkEnd w:id="1"/>
    </w:p>
    <w:p w14:paraId="5BF18584" w14:textId="77777777" w:rsidR="00280751" w:rsidRPr="00692DEB" w:rsidRDefault="00280751" w:rsidP="00280751">
      <w:pPr>
        <w:pStyle w:val="CRCoverPage"/>
        <w:outlineLvl w:val="0"/>
        <w:rPr>
          <w:b/>
          <w:sz w:val="24"/>
          <w:lang w:val="en-US"/>
        </w:rPr>
      </w:pPr>
    </w:p>
    <w:p w14:paraId="5B9BF21E" w14:textId="50160719"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9F6FF5" w:rsidRPr="009F6FF5">
        <w:rPr>
          <w:rFonts w:ascii="Arial" w:eastAsia="MS Mincho" w:hAnsi="Arial" w:cs="Arial"/>
          <w:b/>
          <w:bCs/>
          <w:color w:val="auto"/>
          <w:sz w:val="24"/>
          <w:lang w:eastAsia="en-US"/>
        </w:rPr>
        <w:t xml:space="preserve">6.15.2.1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5E0060E8" w:rsidR="0081374A" w:rsidRPr="00692DEB" w:rsidRDefault="006D3016" w:rsidP="0081374A">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124AFA" w:rsidRPr="00124AFA">
        <w:rPr>
          <w:rFonts w:ascii="Arial" w:eastAsia="Times New Roman" w:hAnsi="Arial" w:cs="Arial"/>
          <w:b/>
          <w:bCs/>
          <w:color w:val="auto"/>
          <w:sz w:val="24"/>
          <w:lang w:eastAsia="en-US"/>
        </w:rPr>
        <w:t xml:space="preserve">Discussion on </w:t>
      </w:r>
      <w:r w:rsidR="00664688">
        <w:rPr>
          <w:rFonts w:ascii="Arial" w:eastAsia="Times New Roman" w:hAnsi="Arial" w:cs="Arial"/>
          <w:b/>
          <w:bCs/>
          <w:color w:val="auto"/>
          <w:sz w:val="24"/>
          <w:lang w:eastAsia="en-US"/>
        </w:rPr>
        <w:t xml:space="preserve">Procedure for UC </w:t>
      </w:r>
      <w:r w:rsidR="00833A49">
        <w:rPr>
          <w:rFonts w:ascii="Arial" w:eastAsia="Times New Roman" w:hAnsi="Arial" w:cs="Arial"/>
          <w:b/>
          <w:bCs/>
          <w:color w:val="auto"/>
          <w:sz w:val="24"/>
          <w:lang w:eastAsia="en-US"/>
        </w:rPr>
        <w:t xml:space="preserve">SL </w:t>
      </w:r>
      <w:r w:rsidR="00664688">
        <w:rPr>
          <w:rFonts w:ascii="Arial" w:eastAsia="Times New Roman" w:hAnsi="Arial" w:cs="Arial"/>
          <w:b/>
          <w:bCs/>
          <w:color w:val="auto"/>
          <w:sz w:val="24"/>
          <w:lang w:eastAsia="en-US"/>
        </w:rPr>
        <w:t>DRX</w:t>
      </w:r>
      <w:r w:rsidR="00284C4D">
        <w:rPr>
          <w:rFonts w:ascii="Arial" w:eastAsia="Times New Roman" w:hAnsi="Arial" w:cs="Arial"/>
          <w:b/>
          <w:bCs/>
          <w:color w:val="auto"/>
          <w:sz w:val="24"/>
          <w:lang w:eastAsia="en-US"/>
        </w:rPr>
        <w:t xml:space="preserve"> </w:t>
      </w:r>
      <w:r w:rsidR="00124AFA">
        <w:rPr>
          <w:rFonts w:eastAsia="Times New Roman" w:cs="Calibri"/>
          <w:b/>
          <w:bCs/>
        </w:rPr>
        <w:t> </w:t>
      </w:r>
    </w:p>
    <w:p w14:paraId="7989BFBD" w14:textId="77777777"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401B9" w:rsidRPr="001401B9">
        <w:rPr>
          <w:rFonts w:ascii="Arial" w:hAnsi="Arial" w:cs="Arial"/>
          <w:b/>
          <w:bCs/>
          <w:sz w:val="24"/>
          <w:szCs w:val="24"/>
          <w:lang w:eastAsia="en-US"/>
        </w:rPr>
        <w:t>NR_SL_enh</w:t>
      </w:r>
      <w:proofErr w:type="spellEnd"/>
      <w:r w:rsidR="001401B9">
        <w:rPr>
          <w:rFonts w:ascii="Arial" w:hAnsi="Arial" w:cs="Arial"/>
          <w:b/>
          <w:bCs/>
          <w:sz w:val="24"/>
          <w:szCs w:val="24"/>
          <w:lang w:eastAsia="en-US"/>
        </w:rPr>
        <w:t xml:space="preserve"> </w:t>
      </w:r>
      <w:r w:rsidR="00DB1272" w:rsidRPr="00692DEB">
        <w:rPr>
          <w:rFonts w:ascii="Arial" w:hAnsi="Arial" w:cs="Arial"/>
          <w:b/>
          <w:bCs/>
          <w:sz w:val="24"/>
          <w:szCs w:val="24"/>
          <w:lang w:eastAsia="en-US"/>
        </w:rPr>
        <w:t>– Release 17</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6714AC6B" w14:textId="42246268" w:rsidR="005E5A80" w:rsidRPr="00AC4E21" w:rsidRDefault="0070535C" w:rsidP="0049467D">
      <w:pPr>
        <w:rPr>
          <w:sz w:val="22"/>
          <w:szCs w:val="22"/>
        </w:rPr>
      </w:pPr>
      <w:r w:rsidRPr="00AC4E21">
        <w:rPr>
          <w:sz w:val="22"/>
          <w:szCs w:val="22"/>
        </w:rPr>
        <w:t xml:space="preserve">RAN2 </w:t>
      </w:r>
      <w:r w:rsidR="00BE4340" w:rsidRPr="00AC4E21">
        <w:rPr>
          <w:sz w:val="22"/>
          <w:szCs w:val="22"/>
        </w:rPr>
        <w:t xml:space="preserve">made </w:t>
      </w:r>
      <w:r w:rsidR="005E5A80" w:rsidRPr="00AC4E21">
        <w:rPr>
          <w:sz w:val="22"/>
          <w:szCs w:val="22"/>
        </w:rPr>
        <w:t>the following agreements at RAN</w:t>
      </w:r>
      <w:r w:rsidR="00380004">
        <w:rPr>
          <w:sz w:val="22"/>
          <w:szCs w:val="22"/>
        </w:rPr>
        <w:t>2</w:t>
      </w:r>
      <w:r w:rsidR="005E5A80" w:rsidRPr="00AC4E21">
        <w:rPr>
          <w:sz w:val="22"/>
          <w:szCs w:val="22"/>
        </w:rPr>
        <w:t xml:space="preserve"> #1</w:t>
      </w:r>
      <w:r w:rsidR="00380004">
        <w:rPr>
          <w:sz w:val="22"/>
          <w:szCs w:val="22"/>
        </w:rPr>
        <w:t>1</w:t>
      </w:r>
      <w:r w:rsidR="00EF5ED9">
        <w:rPr>
          <w:sz w:val="22"/>
          <w:szCs w:val="22"/>
        </w:rPr>
        <w:t>7</w:t>
      </w:r>
      <w:r w:rsidR="00380004">
        <w:rPr>
          <w:sz w:val="22"/>
          <w:szCs w:val="22"/>
        </w:rPr>
        <w:t>-</w:t>
      </w:r>
      <w:r w:rsidR="005E5A80" w:rsidRPr="00AC4E21">
        <w:rPr>
          <w:sz w:val="22"/>
          <w:szCs w:val="22"/>
        </w:rPr>
        <w:t>e meeting [1].</w:t>
      </w:r>
    </w:p>
    <w:p w14:paraId="6F2DFAC7" w14:textId="675DD4D6" w:rsidR="00EF5ED9" w:rsidRPr="00EF5ED9" w:rsidRDefault="00EF5ED9" w:rsidP="00EF5ED9">
      <w:pPr>
        <w:pBdr>
          <w:top w:val="single" w:sz="4" w:space="1" w:color="auto"/>
          <w:left w:val="single" w:sz="4" w:space="4" w:color="auto"/>
          <w:bottom w:val="single" w:sz="4" w:space="1" w:color="auto"/>
          <w:right w:val="single" w:sz="4" w:space="4" w:color="auto"/>
        </w:pBdr>
        <w:tabs>
          <w:tab w:val="left" w:pos="1080"/>
        </w:tabs>
        <w:ind w:left="1080" w:right="278" w:hanging="360"/>
        <w:rPr>
          <w:b/>
          <w:bCs/>
          <w:sz w:val="22"/>
          <w:szCs w:val="22"/>
        </w:rPr>
      </w:pPr>
      <w:bookmarkStart w:id="2" w:name="_Hlk87629388"/>
      <w:r w:rsidRPr="00EF5ED9">
        <w:rPr>
          <w:b/>
          <w:bCs/>
          <w:sz w:val="22"/>
          <w:szCs w:val="22"/>
          <w:highlight w:val="green"/>
        </w:rPr>
        <w:t>Agreement on SL DRX</w:t>
      </w:r>
      <w:r w:rsidR="000A7DAB">
        <w:rPr>
          <w:b/>
          <w:bCs/>
          <w:sz w:val="22"/>
          <w:szCs w:val="22"/>
          <w:highlight w:val="green"/>
        </w:rPr>
        <w:t xml:space="preserve"> configuration for unicast</w:t>
      </w:r>
      <w:r w:rsidRPr="00EF5ED9">
        <w:rPr>
          <w:b/>
          <w:bCs/>
          <w:sz w:val="22"/>
          <w:szCs w:val="22"/>
          <w:highlight w:val="green"/>
        </w:rPr>
        <w:t>:</w:t>
      </w:r>
    </w:p>
    <w:p w14:paraId="15EB8C62" w14:textId="0B7B8401" w:rsidR="00EF5ED9" w:rsidRPr="000A7DAB" w:rsidRDefault="00EF5ED9" w:rsidP="00A20114">
      <w:pPr>
        <w:pStyle w:val="ListParagraph"/>
        <w:numPr>
          <w:ilvl w:val="0"/>
          <w:numId w:val="43"/>
        </w:numPr>
        <w:pBdr>
          <w:top w:val="single" w:sz="4" w:space="1" w:color="auto"/>
          <w:left w:val="single" w:sz="4" w:space="4" w:color="auto"/>
          <w:bottom w:val="single" w:sz="4" w:space="1" w:color="auto"/>
          <w:right w:val="single" w:sz="4" w:space="4" w:color="auto"/>
        </w:pBdr>
        <w:tabs>
          <w:tab w:val="left" w:pos="1080"/>
        </w:tabs>
        <w:ind w:left="1080" w:right="278" w:firstLineChars="0"/>
        <w:rPr>
          <w:i/>
          <w:iCs/>
          <w:sz w:val="22"/>
          <w:szCs w:val="22"/>
        </w:rPr>
      </w:pPr>
      <w:r w:rsidRPr="000A7DAB">
        <w:rPr>
          <w:i/>
          <w:iCs/>
          <w:sz w:val="22"/>
          <w:szCs w:val="22"/>
        </w:rPr>
        <w:t>The default SL DRX configuration for BC/GC [(including at least DRX cycle, start offset and on-duration timer)] can be used for both BC-based and UC-based DCR message.</w:t>
      </w:r>
    </w:p>
    <w:p w14:paraId="36597CD2" w14:textId="048FAF1C" w:rsidR="00EF5ED9" w:rsidRPr="000A7DAB" w:rsidRDefault="00EF5ED9" w:rsidP="00A20114">
      <w:pPr>
        <w:pStyle w:val="ListParagraph"/>
        <w:numPr>
          <w:ilvl w:val="0"/>
          <w:numId w:val="43"/>
        </w:numPr>
        <w:pBdr>
          <w:top w:val="single" w:sz="4" w:space="1" w:color="auto"/>
          <w:left w:val="single" w:sz="4" w:space="4" w:color="auto"/>
          <w:bottom w:val="single" w:sz="4" w:space="1" w:color="auto"/>
          <w:right w:val="single" w:sz="4" w:space="4" w:color="auto"/>
        </w:pBdr>
        <w:tabs>
          <w:tab w:val="left" w:pos="1080"/>
        </w:tabs>
        <w:ind w:left="1080" w:right="278" w:firstLineChars="0"/>
        <w:rPr>
          <w:i/>
          <w:iCs/>
          <w:sz w:val="22"/>
          <w:szCs w:val="22"/>
        </w:rPr>
      </w:pPr>
      <w:r w:rsidRPr="000A7DAB">
        <w:rPr>
          <w:i/>
          <w:iCs/>
          <w:sz w:val="22"/>
          <w:szCs w:val="22"/>
        </w:rPr>
        <w:t>No need to capture in spec the condition for Rx-UE to reject a DRX configuration.</w:t>
      </w:r>
    </w:p>
    <w:p w14:paraId="083030F1" w14:textId="7881B695" w:rsidR="00EF5ED9" w:rsidRPr="000A7DAB" w:rsidRDefault="00EF5ED9" w:rsidP="00A20114">
      <w:pPr>
        <w:pStyle w:val="ListParagraph"/>
        <w:numPr>
          <w:ilvl w:val="0"/>
          <w:numId w:val="43"/>
        </w:numPr>
        <w:pBdr>
          <w:top w:val="single" w:sz="4" w:space="1" w:color="auto"/>
          <w:left w:val="single" w:sz="4" w:space="4" w:color="auto"/>
          <w:bottom w:val="single" w:sz="4" w:space="1" w:color="auto"/>
          <w:right w:val="single" w:sz="4" w:space="4" w:color="auto"/>
        </w:pBdr>
        <w:tabs>
          <w:tab w:val="left" w:pos="1080"/>
        </w:tabs>
        <w:ind w:left="1080" w:right="278" w:firstLineChars="0"/>
        <w:rPr>
          <w:i/>
          <w:iCs/>
          <w:sz w:val="22"/>
          <w:szCs w:val="22"/>
        </w:rPr>
      </w:pPr>
      <w:r w:rsidRPr="000A7DAB">
        <w:rPr>
          <w:i/>
          <w:iCs/>
          <w:sz w:val="22"/>
          <w:szCs w:val="22"/>
        </w:rPr>
        <w:t xml:space="preserve">For messages delivery after PC5-S DCR message until and including PC5-RRC </w:t>
      </w:r>
      <w:proofErr w:type="spellStart"/>
      <w:r w:rsidRPr="000A7DAB">
        <w:rPr>
          <w:i/>
          <w:iCs/>
          <w:sz w:val="22"/>
          <w:szCs w:val="22"/>
        </w:rPr>
        <w:t>RRCReconfigurationSidelink</w:t>
      </w:r>
      <w:proofErr w:type="spellEnd"/>
      <w:r w:rsidRPr="000A7DAB">
        <w:rPr>
          <w:i/>
          <w:iCs/>
          <w:sz w:val="22"/>
          <w:szCs w:val="22"/>
        </w:rPr>
        <w:t xml:space="preserve"> message including initial DRX configuration, UE remains in active</w:t>
      </w:r>
      <w:r w:rsidRPr="004D7DF7">
        <w:rPr>
          <w:i/>
          <w:iCs/>
          <w:color w:val="C00000"/>
          <w:sz w:val="22"/>
          <w:szCs w:val="22"/>
        </w:rPr>
        <w:t xml:space="preserve">. FFS on PC5-RRC </w:t>
      </w:r>
      <w:proofErr w:type="spellStart"/>
      <w:r w:rsidRPr="004D7DF7">
        <w:rPr>
          <w:i/>
          <w:iCs/>
          <w:color w:val="C00000"/>
          <w:sz w:val="22"/>
          <w:szCs w:val="22"/>
        </w:rPr>
        <w:t>RRCReconfigurationSidelinkComplete</w:t>
      </w:r>
      <w:proofErr w:type="spellEnd"/>
      <w:r w:rsidRPr="000A7DAB">
        <w:rPr>
          <w:i/>
          <w:iCs/>
          <w:sz w:val="22"/>
          <w:szCs w:val="22"/>
        </w:rPr>
        <w:t>.</w:t>
      </w:r>
    </w:p>
    <w:p w14:paraId="09CDF579" w14:textId="48E9F337" w:rsidR="00EF5ED9" w:rsidRPr="000A7DAB" w:rsidRDefault="00EF5ED9" w:rsidP="00A20114">
      <w:pPr>
        <w:pStyle w:val="ListParagraph"/>
        <w:numPr>
          <w:ilvl w:val="0"/>
          <w:numId w:val="43"/>
        </w:numPr>
        <w:pBdr>
          <w:top w:val="single" w:sz="4" w:space="1" w:color="auto"/>
          <w:left w:val="single" w:sz="4" w:space="4" w:color="auto"/>
          <w:bottom w:val="single" w:sz="4" w:space="1" w:color="auto"/>
          <w:right w:val="single" w:sz="4" w:space="4" w:color="auto"/>
        </w:pBdr>
        <w:tabs>
          <w:tab w:val="left" w:pos="1080"/>
        </w:tabs>
        <w:ind w:left="1080" w:right="278" w:firstLineChars="0"/>
        <w:rPr>
          <w:i/>
          <w:iCs/>
          <w:sz w:val="22"/>
          <w:szCs w:val="22"/>
        </w:rPr>
      </w:pPr>
      <w:r w:rsidRPr="000A7DAB">
        <w:rPr>
          <w:i/>
          <w:iCs/>
          <w:sz w:val="22"/>
          <w:szCs w:val="22"/>
        </w:rPr>
        <w:t xml:space="preserve">In assistance information from Rx UE to Tx UE, multiple DRX settings can be included (detailed </w:t>
      </w:r>
      <w:proofErr w:type="spellStart"/>
      <w:r w:rsidRPr="000A7DAB">
        <w:rPr>
          <w:i/>
          <w:iCs/>
          <w:sz w:val="22"/>
          <w:szCs w:val="22"/>
        </w:rPr>
        <w:t>signalling</w:t>
      </w:r>
      <w:proofErr w:type="spellEnd"/>
      <w:r w:rsidRPr="000A7DAB">
        <w:rPr>
          <w:i/>
          <w:iCs/>
          <w:sz w:val="22"/>
          <w:szCs w:val="22"/>
        </w:rPr>
        <w:t xml:space="preserve"> format can be left to RRC running-CR discussion).</w:t>
      </w:r>
    </w:p>
    <w:p w14:paraId="3D4ECE91" w14:textId="43972C31" w:rsidR="00EF5ED9" w:rsidRPr="000A7DAB" w:rsidRDefault="00EF5ED9" w:rsidP="00A20114">
      <w:pPr>
        <w:pStyle w:val="ListParagraph"/>
        <w:numPr>
          <w:ilvl w:val="0"/>
          <w:numId w:val="43"/>
        </w:numPr>
        <w:pBdr>
          <w:top w:val="single" w:sz="4" w:space="1" w:color="auto"/>
          <w:left w:val="single" w:sz="4" w:space="4" w:color="auto"/>
          <w:bottom w:val="single" w:sz="4" w:space="1" w:color="auto"/>
          <w:right w:val="single" w:sz="4" w:space="4" w:color="auto"/>
        </w:pBdr>
        <w:tabs>
          <w:tab w:val="left" w:pos="1080"/>
        </w:tabs>
        <w:ind w:left="1080" w:right="278" w:firstLineChars="0"/>
        <w:rPr>
          <w:i/>
          <w:iCs/>
          <w:sz w:val="22"/>
          <w:szCs w:val="22"/>
        </w:rPr>
      </w:pPr>
      <w:r w:rsidRPr="000A7DAB">
        <w:rPr>
          <w:i/>
          <w:iCs/>
          <w:sz w:val="22"/>
          <w:szCs w:val="22"/>
        </w:rPr>
        <w:t>Add a NOTE that Tx-UE derives the DRX setting by taking assistance information into account (detailed wording left to RRC running-CR discussion).</w:t>
      </w:r>
    </w:p>
    <w:p w14:paraId="376E3E7A" w14:textId="3D24603F" w:rsidR="00EF5ED9" w:rsidRPr="000A7DAB" w:rsidRDefault="00EF5ED9" w:rsidP="00A20114">
      <w:pPr>
        <w:pStyle w:val="ListParagraph"/>
        <w:numPr>
          <w:ilvl w:val="0"/>
          <w:numId w:val="43"/>
        </w:numPr>
        <w:pBdr>
          <w:top w:val="single" w:sz="4" w:space="1" w:color="auto"/>
          <w:left w:val="single" w:sz="4" w:space="4" w:color="auto"/>
          <w:bottom w:val="single" w:sz="4" w:space="1" w:color="auto"/>
          <w:right w:val="single" w:sz="4" w:space="4" w:color="auto"/>
        </w:pBdr>
        <w:tabs>
          <w:tab w:val="left" w:pos="1080"/>
        </w:tabs>
        <w:ind w:left="1080" w:right="278" w:firstLineChars="0"/>
        <w:rPr>
          <w:i/>
          <w:iCs/>
          <w:sz w:val="22"/>
          <w:szCs w:val="22"/>
        </w:rPr>
      </w:pPr>
      <w:r w:rsidRPr="000A7DAB">
        <w:rPr>
          <w:i/>
          <w:iCs/>
          <w:sz w:val="22"/>
          <w:szCs w:val="22"/>
        </w:rPr>
        <w:t xml:space="preserve">The delivery of assistance information can be initiated if peer-UE is capable of </w:t>
      </w:r>
      <w:proofErr w:type="spellStart"/>
      <w:r w:rsidRPr="000A7DAB">
        <w:rPr>
          <w:i/>
          <w:iCs/>
          <w:sz w:val="22"/>
          <w:szCs w:val="22"/>
        </w:rPr>
        <w:t>sidelink</w:t>
      </w:r>
      <w:proofErr w:type="spellEnd"/>
      <w:r w:rsidRPr="000A7DAB">
        <w:rPr>
          <w:i/>
          <w:iCs/>
          <w:sz w:val="22"/>
          <w:szCs w:val="22"/>
        </w:rPr>
        <w:t xml:space="preserve"> DRX, the assistance information has not been sent previously if the RX UE is interested in sending assistance information.</w:t>
      </w:r>
    </w:p>
    <w:p w14:paraId="5034916F" w14:textId="7D93910E" w:rsidR="003E4B7E" w:rsidRPr="00A20114" w:rsidRDefault="00EF5ED9" w:rsidP="00A20114">
      <w:pPr>
        <w:pStyle w:val="ListParagraph"/>
        <w:numPr>
          <w:ilvl w:val="0"/>
          <w:numId w:val="43"/>
        </w:numPr>
        <w:pBdr>
          <w:top w:val="single" w:sz="4" w:space="1" w:color="auto"/>
          <w:left w:val="single" w:sz="4" w:space="4" w:color="auto"/>
          <w:bottom w:val="single" w:sz="4" w:space="1" w:color="auto"/>
          <w:right w:val="single" w:sz="4" w:space="4" w:color="auto"/>
        </w:pBdr>
        <w:tabs>
          <w:tab w:val="left" w:pos="1080"/>
        </w:tabs>
        <w:ind w:left="1080" w:right="278" w:firstLineChars="0"/>
        <w:rPr>
          <w:i/>
          <w:iCs/>
          <w:sz w:val="22"/>
          <w:szCs w:val="22"/>
        </w:rPr>
      </w:pPr>
      <w:r w:rsidRPr="000A7DAB">
        <w:rPr>
          <w:i/>
          <w:iCs/>
          <w:sz w:val="22"/>
          <w:szCs w:val="22"/>
        </w:rPr>
        <w:t xml:space="preserve">Keep RX UE’s reject option for SL DRX configuration sent by TX UE. If reject happens for initial SL DRX configuration, default SL DRX configuration is no UC SL DRX. </w:t>
      </w:r>
      <w:r w:rsidRPr="000A7DAB">
        <w:rPr>
          <w:i/>
          <w:iCs/>
          <w:color w:val="C00000"/>
          <w:sz w:val="22"/>
          <w:szCs w:val="22"/>
        </w:rPr>
        <w:t>FFS on the default SL DRX configuration for non-initial SL DRX configuration</w:t>
      </w:r>
      <w:r w:rsidRPr="000A7DAB">
        <w:rPr>
          <w:i/>
          <w:iCs/>
          <w:sz w:val="22"/>
          <w:szCs w:val="22"/>
        </w:rPr>
        <w:t>. No enhancement to resolve any deadlock issue in Rel-17.</w:t>
      </w:r>
    </w:p>
    <w:p w14:paraId="65FBF921" w14:textId="77777777" w:rsidR="009F6FF5" w:rsidRDefault="009F6FF5" w:rsidP="006647FF">
      <w:pPr>
        <w:rPr>
          <w:sz w:val="22"/>
          <w:szCs w:val="22"/>
        </w:rPr>
      </w:pPr>
    </w:p>
    <w:bookmarkEnd w:id="2"/>
    <w:p w14:paraId="226D09EB" w14:textId="7611EA2D" w:rsidR="00055071" w:rsidRPr="000E215F" w:rsidRDefault="001C312F" w:rsidP="00E0257C">
      <w:pPr>
        <w:rPr>
          <w:color w:val="auto"/>
          <w:sz w:val="22"/>
          <w:szCs w:val="22"/>
        </w:rPr>
      </w:pPr>
      <w:r w:rsidRPr="000E215F">
        <w:rPr>
          <w:color w:val="auto"/>
          <w:sz w:val="22"/>
          <w:szCs w:val="22"/>
        </w:rPr>
        <w:t xml:space="preserve">In this contribution, we </w:t>
      </w:r>
      <w:r w:rsidR="00113799">
        <w:rPr>
          <w:color w:val="auto"/>
          <w:sz w:val="22"/>
          <w:szCs w:val="22"/>
        </w:rPr>
        <w:t xml:space="preserve">further </w:t>
      </w:r>
      <w:r w:rsidRPr="000E215F">
        <w:rPr>
          <w:color w:val="auto"/>
          <w:sz w:val="22"/>
          <w:szCs w:val="22"/>
        </w:rPr>
        <w:t>discuss</w:t>
      </w:r>
      <w:r w:rsidR="00955848" w:rsidRPr="000E215F">
        <w:rPr>
          <w:color w:val="auto"/>
          <w:sz w:val="22"/>
          <w:szCs w:val="22"/>
        </w:rPr>
        <w:t xml:space="preserve"> </w:t>
      </w:r>
      <w:r w:rsidR="00B14297" w:rsidRPr="000E215F">
        <w:rPr>
          <w:color w:val="auto"/>
          <w:sz w:val="22"/>
          <w:szCs w:val="22"/>
        </w:rPr>
        <w:t xml:space="preserve">design considerations for </w:t>
      </w:r>
      <w:r w:rsidR="00DB0F72">
        <w:rPr>
          <w:color w:val="auto"/>
          <w:sz w:val="22"/>
          <w:szCs w:val="22"/>
        </w:rPr>
        <w:t>unicast SL DRX rejection</w:t>
      </w:r>
      <w:r w:rsidR="003E3A3F" w:rsidRPr="000E215F">
        <w:rPr>
          <w:color w:val="auto"/>
          <w:sz w:val="22"/>
          <w:szCs w:val="22"/>
        </w:rPr>
        <w:t>.</w:t>
      </w:r>
    </w:p>
    <w:p w14:paraId="3F93C733" w14:textId="12E37DFB" w:rsidR="004E420D" w:rsidRPr="000E215F" w:rsidRDefault="00AE3E14" w:rsidP="00423B3C">
      <w:pPr>
        <w:pStyle w:val="Heading1"/>
        <w:rPr>
          <w:b/>
          <w:lang w:val="en-US"/>
        </w:rPr>
      </w:pPr>
      <w:r w:rsidRPr="000E215F">
        <w:rPr>
          <w:lang w:val="en-US"/>
        </w:rPr>
        <w:t>Discussion</w:t>
      </w:r>
      <w:r w:rsidR="004E420D" w:rsidRPr="000E215F">
        <w:rPr>
          <w:lang w:val="en-US"/>
        </w:rPr>
        <w:t xml:space="preserve"> </w:t>
      </w:r>
      <w:r w:rsidR="004E420D" w:rsidRPr="000E215F">
        <w:rPr>
          <w:b/>
          <w:lang w:val="en-US"/>
        </w:rPr>
        <w:t xml:space="preserve"> </w:t>
      </w:r>
    </w:p>
    <w:p w14:paraId="7D9BFCDD" w14:textId="70ECF939" w:rsidR="00941AAC" w:rsidRDefault="00DA2BF1" w:rsidP="00227C1E">
      <w:pPr>
        <w:pStyle w:val="Heading2"/>
      </w:pPr>
      <w:proofErr w:type="spellStart"/>
      <w:r>
        <w:t>Sidelink</w:t>
      </w:r>
      <w:proofErr w:type="spellEnd"/>
      <w:r>
        <w:t xml:space="preserve"> RRC message for SL DRX rejection</w:t>
      </w:r>
    </w:p>
    <w:p w14:paraId="38CCCE7A" w14:textId="7062C2A5" w:rsidR="00F35721" w:rsidRDefault="0016376F" w:rsidP="00F35721">
      <w:pPr>
        <w:rPr>
          <w:sz w:val="22"/>
          <w:szCs w:val="22"/>
          <w:lang w:eastAsia="zh-CN"/>
        </w:rPr>
      </w:pPr>
      <w:r w:rsidRPr="004D7DF7">
        <w:rPr>
          <w:sz w:val="22"/>
          <w:szCs w:val="22"/>
          <w:lang w:eastAsia="zh-CN"/>
        </w:rPr>
        <w:t>RAN2 made agreement</w:t>
      </w:r>
      <w:r w:rsidR="00F35721">
        <w:rPr>
          <w:sz w:val="22"/>
          <w:szCs w:val="22"/>
          <w:lang w:eastAsia="zh-CN"/>
        </w:rPr>
        <w:t>s</w:t>
      </w:r>
      <w:r w:rsidRPr="004D7DF7">
        <w:rPr>
          <w:sz w:val="22"/>
          <w:szCs w:val="22"/>
          <w:lang w:eastAsia="zh-CN"/>
        </w:rPr>
        <w:t xml:space="preserve"> </w:t>
      </w:r>
      <w:r w:rsidR="004C7165">
        <w:rPr>
          <w:sz w:val="22"/>
          <w:szCs w:val="22"/>
          <w:lang w:eastAsia="zh-CN"/>
        </w:rPr>
        <w:t xml:space="preserve">[1] </w:t>
      </w:r>
      <w:r w:rsidRPr="004D7DF7">
        <w:rPr>
          <w:sz w:val="22"/>
          <w:szCs w:val="22"/>
          <w:lang w:eastAsia="zh-CN"/>
        </w:rPr>
        <w:t>on rejection of SL DRX configuration</w:t>
      </w:r>
      <w:r w:rsidR="00F35721">
        <w:rPr>
          <w:sz w:val="22"/>
          <w:szCs w:val="22"/>
          <w:lang w:eastAsia="zh-CN"/>
        </w:rPr>
        <w:t xml:space="preserve"> with</w:t>
      </w:r>
      <w:r w:rsidRPr="004D7DF7">
        <w:rPr>
          <w:sz w:val="22"/>
          <w:szCs w:val="22"/>
          <w:lang w:eastAsia="zh-CN"/>
        </w:rPr>
        <w:t xml:space="preserve"> </w:t>
      </w:r>
      <w:r w:rsidR="00F35721">
        <w:rPr>
          <w:sz w:val="22"/>
          <w:szCs w:val="22"/>
          <w:lang w:eastAsia="zh-CN"/>
        </w:rPr>
        <w:t>the</w:t>
      </w:r>
      <w:r w:rsidRPr="004D7DF7">
        <w:rPr>
          <w:sz w:val="22"/>
          <w:szCs w:val="22"/>
          <w:lang w:eastAsia="zh-CN"/>
        </w:rPr>
        <w:t xml:space="preserve"> details as FFS, primarily the signaling </w:t>
      </w:r>
      <w:r w:rsidR="00F35721">
        <w:rPr>
          <w:sz w:val="22"/>
          <w:szCs w:val="22"/>
          <w:lang w:eastAsia="zh-CN"/>
        </w:rPr>
        <w:t xml:space="preserve">message to be used – either </w:t>
      </w:r>
      <w:proofErr w:type="spellStart"/>
      <w:r w:rsidRPr="004D7DF7">
        <w:rPr>
          <w:i/>
          <w:iCs/>
          <w:sz w:val="22"/>
          <w:szCs w:val="22"/>
          <w:lang w:eastAsia="zh-CN"/>
        </w:rPr>
        <w:t>RRCReconfigurationFailureSidelink</w:t>
      </w:r>
      <w:proofErr w:type="spellEnd"/>
      <w:r w:rsidRPr="004D7DF7">
        <w:rPr>
          <w:sz w:val="22"/>
          <w:szCs w:val="22"/>
          <w:lang w:eastAsia="zh-CN"/>
        </w:rPr>
        <w:t xml:space="preserve"> or </w:t>
      </w:r>
      <w:proofErr w:type="spellStart"/>
      <w:r w:rsidRPr="004D7DF7">
        <w:rPr>
          <w:i/>
          <w:iCs/>
          <w:sz w:val="22"/>
          <w:szCs w:val="22"/>
          <w:lang w:eastAsia="zh-CN"/>
        </w:rPr>
        <w:t>RRCReconfigurationCompleteSidelink</w:t>
      </w:r>
      <w:proofErr w:type="spellEnd"/>
      <w:r w:rsidR="00204493">
        <w:rPr>
          <w:i/>
          <w:iCs/>
          <w:sz w:val="22"/>
          <w:szCs w:val="22"/>
          <w:lang w:eastAsia="zh-CN"/>
        </w:rPr>
        <w:t xml:space="preserve"> </w:t>
      </w:r>
      <w:r w:rsidR="00204493" w:rsidRPr="00204493">
        <w:rPr>
          <w:sz w:val="22"/>
          <w:szCs w:val="22"/>
          <w:lang w:eastAsia="zh-CN"/>
        </w:rPr>
        <w:t xml:space="preserve">for </w:t>
      </w:r>
      <w:r w:rsidR="00204493">
        <w:rPr>
          <w:sz w:val="22"/>
          <w:szCs w:val="22"/>
          <w:lang w:eastAsia="zh-CN"/>
        </w:rPr>
        <w:t xml:space="preserve">Rx UE’s rejection to an SL </w:t>
      </w:r>
      <w:r w:rsidR="00204493" w:rsidRPr="00204493">
        <w:rPr>
          <w:sz w:val="22"/>
          <w:szCs w:val="22"/>
          <w:lang w:eastAsia="zh-CN"/>
        </w:rPr>
        <w:t xml:space="preserve">DRX </w:t>
      </w:r>
      <w:r w:rsidR="00204493">
        <w:rPr>
          <w:sz w:val="22"/>
          <w:szCs w:val="22"/>
          <w:lang w:eastAsia="zh-CN"/>
        </w:rPr>
        <w:t>configuration</w:t>
      </w:r>
      <w:r w:rsidRPr="004D7DF7">
        <w:rPr>
          <w:sz w:val="22"/>
          <w:szCs w:val="22"/>
          <w:lang w:eastAsia="zh-CN"/>
        </w:rPr>
        <w:t xml:space="preserve">. </w:t>
      </w:r>
    </w:p>
    <w:p w14:paraId="4425DE6D" w14:textId="77777777" w:rsidR="00F35721" w:rsidRDefault="0016376F" w:rsidP="00F35721">
      <w:pPr>
        <w:rPr>
          <w:sz w:val="22"/>
          <w:szCs w:val="22"/>
          <w:lang w:eastAsia="zh-CN"/>
        </w:rPr>
      </w:pPr>
      <w:r w:rsidRPr="004D7DF7">
        <w:rPr>
          <w:sz w:val="22"/>
          <w:szCs w:val="22"/>
          <w:lang w:eastAsia="zh-CN"/>
        </w:rPr>
        <w:lastRenderedPageBreak/>
        <w:t xml:space="preserve">In our view, since rejection of the configuration is a mode of failure, </w:t>
      </w:r>
      <w:proofErr w:type="spellStart"/>
      <w:r w:rsidRPr="004D7DF7">
        <w:rPr>
          <w:i/>
          <w:iCs/>
          <w:sz w:val="22"/>
          <w:szCs w:val="22"/>
          <w:lang w:eastAsia="zh-CN"/>
        </w:rPr>
        <w:t>RRCReconfigurationFailureSidelink</w:t>
      </w:r>
      <w:proofErr w:type="spellEnd"/>
      <w:r w:rsidRPr="004D7DF7">
        <w:rPr>
          <w:sz w:val="22"/>
          <w:szCs w:val="22"/>
          <w:lang w:eastAsia="zh-CN"/>
        </w:rPr>
        <w:t> is a suitable choice</w:t>
      </w:r>
      <w:r w:rsidR="00F35721">
        <w:rPr>
          <w:sz w:val="22"/>
          <w:szCs w:val="22"/>
          <w:lang w:eastAsia="zh-CN"/>
        </w:rPr>
        <w:t>.</w:t>
      </w:r>
    </w:p>
    <w:p w14:paraId="5F9481B3" w14:textId="3CAA8211" w:rsidR="0016376F" w:rsidRPr="004D7DF7" w:rsidRDefault="00F35721" w:rsidP="00F35721">
      <w:pPr>
        <w:rPr>
          <w:sz w:val="22"/>
          <w:szCs w:val="22"/>
          <w:lang w:eastAsia="zh-CN"/>
        </w:rPr>
      </w:pPr>
      <w:r>
        <w:rPr>
          <w:sz w:val="22"/>
          <w:szCs w:val="22"/>
          <w:lang w:eastAsia="zh-CN"/>
        </w:rPr>
        <w:t xml:space="preserve">Additionally, as </w:t>
      </w:r>
      <w:r w:rsidR="004C7165">
        <w:rPr>
          <w:sz w:val="22"/>
          <w:szCs w:val="22"/>
          <w:lang w:eastAsia="zh-CN"/>
        </w:rPr>
        <w:t xml:space="preserve">specified in </w:t>
      </w:r>
      <w:r w:rsidR="00420746">
        <w:rPr>
          <w:sz w:val="22"/>
          <w:szCs w:val="22"/>
          <w:lang w:eastAsia="zh-CN"/>
        </w:rPr>
        <w:t>“</w:t>
      </w:r>
      <w:r w:rsidR="004C7165" w:rsidRPr="004C7165">
        <w:rPr>
          <w:sz w:val="22"/>
          <w:szCs w:val="22"/>
          <w:lang w:eastAsia="zh-CN"/>
        </w:rPr>
        <w:t>5.8.9.1.3</w:t>
      </w:r>
      <w:r w:rsidR="004C7165">
        <w:rPr>
          <w:sz w:val="22"/>
          <w:szCs w:val="22"/>
          <w:lang w:eastAsia="zh-CN"/>
        </w:rPr>
        <w:t xml:space="preserve"> </w:t>
      </w:r>
      <w:r w:rsidR="004C7165" w:rsidRPr="004C7165">
        <w:rPr>
          <w:sz w:val="22"/>
          <w:szCs w:val="22"/>
          <w:lang w:eastAsia="zh-CN"/>
        </w:rPr>
        <w:t xml:space="preserve">Reception of an </w:t>
      </w:r>
      <w:proofErr w:type="spellStart"/>
      <w:r w:rsidR="004C7165" w:rsidRPr="004C7165">
        <w:rPr>
          <w:sz w:val="22"/>
          <w:szCs w:val="22"/>
          <w:lang w:eastAsia="zh-CN"/>
        </w:rPr>
        <w:t>RRCReconfigurationSidelinkby</w:t>
      </w:r>
      <w:proofErr w:type="spellEnd"/>
      <w:r w:rsidR="004C7165" w:rsidRPr="004C7165">
        <w:rPr>
          <w:sz w:val="22"/>
          <w:szCs w:val="22"/>
          <w:lang w:eastAsia="zh-CN"/>
        </w:rPr>
        <w:t xml:space="preserve"> the UE</w:t>
      </w:r>
      <w:r w:rsidR="00420746">
        <w:rPr>
          <w:sz w:val="22"/>
          <w:szCs w:val="22"/>
          <w:lang w:eastAsia="zh-CN"/>
        </w:rPr>
        <w:t>”</w:t>
      </w:r>
      <w:r w:rsidR="00420746" w:rsidRPr="004C7165">
        <w:rPr>
          <w:sz w:val="22"/>
          <w:szCs w:val="22"/>
          <w:lang w:eastAsia="zh-CN"/>
        </w:rPr>
        <w:t xml:space="preserve"> </w:t>
      </w:r>
      <w:r w:rsidR="00420746">
        <w:rPr>
          <w:sz w:val="22"/>
          <w:szCs w:val="22"/>
          <w:lang w:eastAsia="zh-CN"/>
        </w:rPr>
        <w:t xml:space="preserve">[2] </w:t>
      </w:r>
      <w:r w:rsidR="004C7165">
        <w:rPr>
          <w:sz w:val="22"/>
          <w:szCs w:val="22"/>
          <w:lang w:eastAsia="zh-CN"/>
        </w:rPr>
        <w:t>(</w:t>
      </w:r>
      <w:r>
        <w:rPr>
          <w:sz w:val="22"/>
          <w:szCs w:val="22"/>
          <w:lang w:eastAsia="zh-CN"/>
        </w:rPr>
        <w:t>shown below</w:t>
      </w:r>
      <w:r w:rsidR="004C7165">
        <w:rPr>
          <w:sz w:val="22"/>
          <w:szCs w:val="22"/>
          <w:lang w:eastAsia="zh-CN"/>
        </w:rPr>
        <w:t>)</w:t>
      </w:r>
      <w:r>
        <w:rPr>
          <w:sz w:val="22"/>
          <w:szCs w:val="22"/>
          <w:lang w:eastAsia="zh-CN"/>
        </w:rPr>
        <w:t>, the</w:t>
      </w:r>
      <w:r w:rsidR="0016376F" w:rsidRPr="004D7DF7">
        <w:rPr>
          <w:sz w:val="22"/>
          <w:szCs w:val="22"/>
          <w:lang w:eastAsia="zh-CN"/>
        </w:rPr>
        <w:t xml:space="preserve"> existing RRC design </w:t>
      </w:r>
      <w:r>
        <w:rPr>
          <w:sz w:val="22"/>
          <w:szCs w:val="22"/>
          <w:lang w:eastAsia="zh-CN"/>
        </w:rPr>
        <w:t>supports</w:t>
      </w:r>
      <w:r w:rsidR="004C7165">
        <w:rPr>
          <w:sz w:val="22"/>
          <w:szCs w:val="22"/>
          <w:lang w:eastAsia="zh-CN"/>
        </w:rPr>
        <w:t xml:space="preserve"> </w:t>
      </w:r>
      <w:r w:rsidR="00420746">
        <w:rPr>
          <w:sz w:val="22"/>
          <w:szCs w:val="22"/>
          <w:lang w:eastAsia="zh-CN"/>
        </w:rPr>
        <w:t xml:space="preserve">that </w:t>
      </w:r>
      <w:proofErr w:type="spellStart"/>
      <w:r w:rsidR="00420746" w:rsidRPr="004D7DF7">
        <w:rPr>
          <w:i/>
          <w:iCs/>
          <w:sz w:val="22"/>
          <w:szCs w:val="22"/>
          <w:lang w:eastAsia="zh-CN"/>
        </w:rPr>
        <w:t>RRCReconfigurationFailureSidelink</w:t>
      </w:r>
      <w:proofErr w:type="spellEnd"/>
      <w:r w:rsidR="00420746">
        <w:rPr>
          <w:i/>
          <w:iCs/>
          <w:sz w:val="22"/>
          <w:szCs w:val="22"/>
          <w:lang w:eastAsia="zh-CN"/>
        </w:rPr>
        <w:t xml:space="preserve"> </w:t>
      </w:r>
      <w:r w:rsidR="00420746">
        <w:rPr>
          <w:sz w:val="22"/>
          <w:szCs w:val="22"/>
          <w:lang w:eastAsia="zh-CN"/>
        </w:rPr>
        <w:t>is used if a part of the PC5 RRC configuration cannot be complied by a UE</w:t>
      </w:r>
      <w:r w:rsidR="0016376F" w:rsidRPr="004D7DF7">
        <w:rPr>
          <w:sz w:val="22"/>
          <w:szCs w:val="22"/>
          <w:lang w:eastAsia="zh-CN"/>
        </w:rPr>
        <w:t>.</w:t>
      </w:r>
      <w:r w:rsidR="00420746">
        <w:rPr>
          <w:sz w:val="22"/>
          <w:szCs w:val="22"/>
          <w:lang w:eastAsia="zh-CN"/>
        </w:rPr>
        <w:t xml:space="preserve"> Therefore</w:t>
      </w:r>
      <w:r w:rsidR="00DB0F72">
        <w:rPr>
          <w:sz w:val="22"/>
          <w:szCs w:val="22"/>
          <w:lang w:eastAsia="zh-CN"/>
        </w:rPr>
        <w:t>,</w:t>
      </w:r>
      <w:r w:rsidR="00420746">
        <w:rPr>
          <w:sz w:val="22"/>
          <w:szCs w:val="22"/>
          <w:lang w:eastAsia="zh-CN"/>
        </w:rPr>
        <w:t xml:space="preserve"> it has the least </w:t>
      </w:r>
      <w:r w:rsidR="00DB0F72">
        <w:rPr>
          <w:sz w:val="22"/>
          <w:szCs w:val="22"/>
          <w:lang w:eastAsia="zh-CN"/>
        </w:rPr>
        <w:t xml:space="preserve">impact to </w:t>
      </w:r>
      <w:r w:rsidR="00420746">
        <w:rPr>
          <w:sz w:val="22"/>
          <w:szCs w:val="22"/>
          <w:lang w:eastAsia="zh-CN"/>
        </w:rPr>
        <w:t xml:space="preserve">specification if </w:t>
      </w:r>
      <w:proofErr w:type="spellStart"/>
      <w:r w:rsidR="00420746" w:rsidRPr="004D7DF7">
        <w:rPr>
          <w:i/>
          <w:iCs/>
          <w:sz w:val="22"/>
          <w:szCs w:val="22"/>
          <w:lang w:eastAsia="zh-CN"/>
        </w:rPr>
        <w:t>RRCReconfigurationFailureSidelink</w:t>
      </w:r>
      <w:proofErr w:type="spellEnd"/>
      <w:r w:rsidR="00420746">
        <w:rPr>
          <w:i/>
          <w:iCs/>
          <w:sz w:val="22"/>
          <w:szCs w:val="22"/>
          <w:lang w:eastAsia="zh-CN"/>
        </w:rPr>
        <w:t xml:space="preserve"> </w:t>
      </w:r>
      <w:r w:rsidR="00420746">
        <w:rPr>
          <w:sz w:val="22"/>
          <w:szCs w:val="22"/>
          <w:lang w:eastAsia="zh-CN"/>
        </w:rPr>
        <w:t xml:space="preserve">is used for SL DRX rejection. </w:t>
      </w:r>
    </w:p>
    <w:p w14:paraId="685D10A5" w14:textId="15A2766D" w:rsidR="004C7165" w:rsidRPr="008A7DF0" w:rsidRDefault="008A7DF0" w:rsidP="008A7DF0">
      <w:pPr>
        <w:rPr>
          <w:sz w:val="22"/>
          <w:szCs w:val="22"/>
          <w:lang w:val="en-GB"/>
        </w:rPr>
      </w:pPr>
      <w:r w:rsidRPr="008A7DF0">
        <w:rPr>
          <w:noProof/>
          <w:sz w:val="22"/>
          <w:szCs w:val="22"/>
          <w:lang w:val="en-GB"/>
        </w:rPr>
        <w:drawing>
          <wp:inline distT="0" distB="0" distL="0" distR="0" wp14:anchorId="036F46F7" wp14:editId="5845D86E">
            <wp:extent cx="5973009" cy="1914792"/>
            <wp:effectExtent l="19050" t="19050" r="27940" b="28575"/>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8"/>
                    <a:stretch>
                      <a:fillRect/>
                    </a:stretch>
                  </pic:blipFill>
                  <pic:spPr>
                    <a:xfrm>
                      <a:off x="0" y="0"/>
                      <a:ext cx="5973009" cy="1914792"/>
                    </a:xfrm>
                    <a:prstGeom prst="rect">
                      <a:avLst/>
                    </a:prstGeom>
                    <a:ln>
                      <a:solidFill>
                        <a:schemeClr val="accent1"/>
                      </a:solidFill>
                    </a:ln>
                  </pic:spPr>
                </pic:pic>
              </a:graphicData>
            </a:graphic>
          </wp:inline>
        </w:drawing>
      </w:r>
      <w:bookmarkStart w:id="3" w:name="_Toc97803514"/>
    </w:p>
    <w:bookmarkEnd w:id="3"/>
    <w:p w14:paraId="1EA36F0A" w14:textId="74B48126" w:rsidR="006728A8" w:rsidRPr="004D7DF7" w:rsidRDefault="006728A8" w:rsidP="006728A8">
      <w:pPr>
        <w:rPr>
          <w:rFonts w:eastAsia="Times New Roman" w:cs="Calibri"/>
          <w:b/>
          <w:bCs/>
          <w:i/>
          <w:iCs/>
          <w:sz w:val="22"/>
          <w:szCs w:val="22"/>
        </w:rPr>
      </w:pPr>
      <w:r w:rsidRPr="004D7DF7">
        <w:rPr>
          <w:rFonts w:eastAsia="Times New Roman" w:cs="Calibri"/>
          <w:b/>
          <w:bCs/>
          <w:i/>
          <w:iCs/>
          <w:sz w:val="22"/>
          <w:szCs w:val="22"/>
        </w:rPr>
        <w:t>Propos</w:t>
      </w:r>
      <w:r w:rsidR="00473F24" w:rsidRPr="004D7DF7">
        <w:rPr>
          <w:rFonts w:eastAsia="Times New Roman" w:cs="Calibri"/>
          <w:b/>
          <w:bCs/>
          <w:i/>
          <w:iCs/>
          <w:sz w:val="22"/>
          <w:szCs w:val="22"/>
        </w:rPr>
        <w:t>al</w:t>
      </w:r>
      <w:r w:rsidRPr="004D7DF7">
        <w:rPr>
          <w:rFonts w:eastAsia="Times New Roman" w:cs="Calibri"/>
          <w:b/>
          <w:bCs/>
          <w:i/>
          <w:iCs/>
          <w:sz w:val="22"/>
          <w:szCs w:val="22"/>
        </w:rPr>
        <w:t xml:space="preserve"> </w:t>
      </w:r>
      <w:r w:rsidR="00420746">
        <w:rPr>
          <w:rFonts w:eastAsia="Times New Roman" w:cs="Calibri"/>
          <w:b/>
          <w:bCs/>
          <w:i/>
          <w:iCs/>
          <w:sz w:val="22"/>
          <w:szCs w:val="22"/>
        </w:rPr>
        <w:t>1</w:t>
      </w:r>
      <w:r w:rsidRPr="004D7DF7">
        <w:rPr>
          <w:rFonts w:eastAsia="Times New Roman" w:cs="Calibri"/>
          <w:b/>
          <w:bCs/>
          <w:i/>
          <w:iCs/>
          <w:sz w:val="22"/>
          <w:szCs w:val="22"/>
        </w:rPr>
        <w:t xml:space="preserve">. </w:t>
      </w:r>
      <w:r w:rsidR="00DA2BF1" w:rsidRPr="004D7DF7">
        <w:rPr>
          <w:rFonts w:eastAsia="Times New Roman" w:cs="Calibri"/>
          <w:b/>
          <w:bCs/>
          <w:i/>
          <w:iCs/>
          <w:sz w:val="22"/>
          <w:szCs w:val="22"/>
        </w:rPr>
        <w:t xml:space="preserve">Support using </w:t>
      </w:r>
      <w:proofErr w:type="spellStart"/>
      <w:r w:rsidR="00DA2BF1" w:rsidRPr="004D7DF7">
        <w:rPr>
          <w:b/>
          <w:bCs/>
          <w:i/>
          <w:sz w:val="22"/>
          <w:szCs w:val="22"/>
          <w:lang w:eastAsia="ko-KR"/>
        </w:rPr>
        <w:t>RRCReconfigurationFailureSidelink</w:t>
      </w:r>
      <w:proofErr w:type="spellEnd"/>
      <w:r w:rsidR="00DA2BF1" w:rsidRPr="004D7DF7">
        <w:rPr>
          <w:b/>
          <w:bCs/>
          <w:i/>
          <w:sz w:val="22"/>
          <w:szCs w:val="22"/>
          <w:lang w:eastAsia="ko-KR"/>
        </w:rPr>
        <w:t xml:space="preserve"> for rejecting an SL DRX configuration</w:t>
      </w:r>
      <w:r w:rsidRPr="004D7DF7">
        <w:rPr>
          <w:rFonts w:eastAsia="Times New Roman" w:cs="Calibri"/>
          <w:b/>
          <w:bCs/>
          <w:i/>
          <w:iCs/>
          <w:sz w:val="22"/>
          <w:szCs w:val="22"/>
        </w:rPr>
        <w:t>.</w:t>
      </w:r>
    </w:p>
    <w:p w14:paraId="4AD4C79B" w14:textId="51F63A80" w:rsidR="00C50500" w:rsidRDefault="00C50500" w:rsidP="00C50500">
      <w:pPr>
        <w:pStyle w:val="Heading2"/>
      </w:pPr>
      <w:r>
        <w:t>UE behaviour for SL DRX rejection</w:t>
      </w:r>
    </w:p>
    <w:p w14:paraId="7D369515" w14:textId="77777777" w:rsidR="003639EB" w:rsidRDefault="00C50500" w:rsidP="00C50500">
      <w:pPr>
        <w:rPr>
          <w:sz w:val="22"/>
          <w:szCs w:val="22"/>
          <w:lang w:eastAsia="zh-CN"/>
        </w:rPr>
      </w:pPr>
      <w:r w:rsidRPr="004D7DF7">
        <w:rPr>
          <w:sz w:val="22"/>
          <w:szCs w:val="22"/>
          <w:lang w:eastAsia="zh-CN"/>
        </w:rPr>
        <w:t xml:space="preserve">RAN2 </w:t>
      </w:r>
      <w:r>
        <w:rPr>
          <w:sz w:val="22"/>
          <w:szCs w:val="22"/>
          <w:lang w:eastAsia="zh-CN"/>
        </w:rPr>
        <w:t>agreed</w:t>
      </w:r>
      <w:r w:rsidRPr="004D7DF7">
        <w:rPr>
          <w:sz w:val="22"/>
          <w:szCs w:val="22"/>
          <w:lang w:eastAsia="zh-CN"/>
        </w:rPr>
        <w:t xml:space="preserve"> </w:t>
      </w:r>
      <w:r>
        <w:rPr>
          <w:sz w:val="22"/>
          <w:szCs w:val="22"/>
          <w:lang w:eastAsia="zh-CN"/>
        </w:rPr>
        <w:t xml:space="preserve">that no SL DRX is applied if the initial SL DRX configuration is rejected by Rx UE [1] but did not conclude </w:t>
      </w:r>
      <w:r w:rsidR="003639EB">
        <w:rPr>
          <w:sz w:val="22"/>
          <w:szCs w:val="22"/>
          <w:lang w:eastAsia="zh-CN"/>
        </w:rPr>
        <w:t>on the SL DRX to be used if SL DRX reconfiguration is rejected by Rx UE (e.g.,</w:t>
      </w:r>
      <w:r>
        <w:rPr>
          <w:sz w:val="22"/>
          <w:szCs w:val="22"/>
          <w:lang w:eastAsia="zh-CN"/>
        </w:rPr>
        <w:t xml:space="preserve"> with</w:t>
      </w:r>
      <w:r w:rsidRPr="004D7DF7">
        <w:rPr>
          <w:sz w:val="22"/>
          <w:szCs w:val="22"/>
          <w:lang w:eastAsia="zh-CN"/>
        </w:rPr>
        <w:t xml:space="preserve"> </w:t>
      </w:r>
      <w:r>
        <w:rPr>
          <w:sz w:val="22"/>
          <w:szCs w:val="22"/>
          <w:lang w:eastAsia="zh-CN"/>
        </w:rPr>
        <w:t>the</w:t>
      </w:r>
      <w:r w:rsidRPr="004D7DF7">
        <w:rPr>
          <w:sz w:val="22"/>
          <w:szCs w:val="22"/>
          <w:lang w:eastAsia="zh-CN"/>
        </w:rPr>
        <w:t xml:space="preserve"> details as FFS</w:t>
      </w:r>
      <w:r w:rsidR="003639EB">
        <w:rPr>
          <w:sz w:val="22"/>
          <w:szCs w:val="22"/>
          <w:lang w:eastAsia="zh-CN"/>
        </w:rPr>
        <w:t>).</w:t>
      </w:r>
    </w:p>
    <w:p w14:paraId="03CE6C0E" w14:textId="74A60086" w:rsidR="00C50500" w:rsidRDefault="003639EB" w:rsidP="00C50500">
      <w:pPr>
        <w:rPr>
          <w:sz w:val="22"/>
          <w:szCs w:val="22"/>
          <w:lang w:eastAsia="zh-CN"/>
        </w:rPr>
      </w:pPr>
      <w:r>
        <w:rPr>
          <w:sz w:val="22"/>
          <w:szCs w:val="22"/>
          <w:lang w:eastAsia="zh-CN"/>
        </w:rPr>
        <w:t xml:space="preserve">In our view, </w:t>
      </w:r>
      <w:r w:rsidR="00DB0F72">
        <w:rPr>
          <w:sz w:val="22"/>
          <w:szCs w:val="22"/>
          <w:lang w:eastAsia="zh-CN"/>
        </w:rPr>
        <w:t xml:space="preserve">to avoid unnecessary impact to the current specification, </w:t>
      </w:r>
      <w:r>
        <w:rPr>
          <w:sz w:val="22"/>
          <w:szCs w:val="22"/>
          <w:lang w:eastAsia="zh-CN"/>
        </w:rPr>
        <w:t xml:space="preserve">the convention for rejecting a PC5 RRC reconfiguration may be applied for SL DRX reconfiguration rejection – continue using the SL DRX configuration used prior to the reception of the </w:t>
      </w:r>
      <w:proofErr w:type="spellStart"/>
      <w:r w:rsidRPr="004D7DF7">
        <w:rPr>
          <w:i/>
          <w:iCs/>
          <w:sz w:val="22"/>
          <w:szCs w:val="22"/>
          <w:lang w:eastAsia="zh-CN"/>
        </w:rPr>
        <w:t>RRCReconfigurationSidelink</w:t>
      </w:r>
      <w:proofErr w:type="spellEnd"/>
      <w:r w:rsidRPr="004D7DF7">
        <w:rPr>
          <w:sz w:val="22"/>
          <w:szCs w:val="22"/>
          <w:lang w:eastAsia="zh-CN"/>
        </w:rPr>
        <w:t> </w:t>
      </w:r>
      <w:r>
        <w:rPr>
          <w:sz w:val="22"/>
          <w:szCs w:val="22"/>
          <w:lang w:eastAsia="zh-CN"/>
        </w:rPr>
        <w:t>containing an updated SL DRX</w:t>
      </w:r>
      <w:r w:rsidR="00204493">
        <w:rPr>
          <w:sz w:val="22"/>
          <w:szCs w:val="22"/>
          <w:lang w:eastAsia="zh-CN"/>
        </w:rPr>
        <w:t xml:space="preserve"> configuration</w:t>
      </w:r>
      <w:r w:rsidR="00C50500" w:rsidRPr="004D7DF7">
        <w:rPr>
          <w:sz w:val="22"/>
          <w:szCs w:val="22"/>
          <w:lang w:eastAsia="zh-CN"/>
        </w:rPr>
        <w:t xml:space="preserve">. </w:t>
      </w:r>
    </w:p>
    <w:p w14:paraId="07480C03" w14:textId="4E337A06" w:rsidR="00DB0F72" w:rsidRPr="004D7DF7" w:rsidRDefault="00DB0F72" w:rsidP="00DB0F72">
      <w:pPr>
        <w:rPr>
          <w:rFonts w:eastAsia="Times New Roman" w:cs="Calibri"/>
          <w:b/>
          <w:bCs/>
          <w:i/>
          <w:iCs/>
          <w:sz w:val="22"/>
          <w:szCs w:val="22"/>
        </w:rPr>
      </w:pPr>
      <w:r w:rsidRPr="004D7DF7">
        <w:rPr>
          <w:rFonts w:eastAsia="Times New Roman" w:cs="Calibri"/>
          <w:b/>
          <w:bCs/>
          <w:i/>
          <w:iCs/>
          <w:sz w:val="22"/>
          <w:szCs w:val="22"/>
        </w:rPr>
        <w:t xml:space="preserve">Proposal </w:t>
      </w:r>
      <w:r>
        <w:rPr>
          <w:rFonts w:eastAsia="Times New Roman" w:cs="Calibri"/>
          <w:b/>
          <w:bCs/>
          <w:i/>
          <w:iCs/>
          <w:sz w:val="22"/>
          <w:szCs w:val="22"/>
        </w:rPr>
        <w:t>2</w:t>
      </w:r>
      <w:r w:rsidRPr="004D7DF7">
        <w:rPr>
          <w:rFonts w:eastAsia="Times New Roman" w:cs="Calibri"/>
          <w:b/>
          <w:bCs/>
          <w:i/>
          <w:iCs/>
          <w:sz w:val="22"/>
          <w:szCs w:val="22"/>
        </w:rPr>
        <w:t xml:space="preserve">. Support using </w:t>
      </w:r>
      <w:r w:rsidRPr="00DB0F72">
        <w:rPr>
          <w:rFonts w:eastAsia="Times New Roman" w:cs="Calibri"/>
          <w:b/>
          <w:bCs/>
          <w:i/>
          <w:iCs/>
          <w:sz w:val="22"/>
          <w:szCs w:val="22"/>
        </w:rPr>
        <w:t xml:space="preserve">the SL DRX configuration used prior to the reception of the </w:t>
      </w:r>
      <w:proofErr w:type="spellStart"/>
      <w:r w:rsidRPr="00DB0F72">
        <w:rPr>
          <w:rFonts w:eastAsia="Times New Roman" w:cs="Calibri"/>
          <w:b/>
          <w:bCs/>
          <w:i/>
          <w:iCs/>
          <w:sz w:val="22"/>
          <w:szCs w:val="22"/>
        </w:rPr>
        <w:t>RRCReconfigurationSidelink</w:t>
      </w:r>
      <w:proofErr w:type="spellEnd"/>
      <w:r w:rsidRPr="00DB0F72">
        <w:rPr>
          <w:rFonts w:eastAsia="Times New Roman" w:cs="Calibri"/>
          <w:b/>
          <w:bCs/>
          <w:i/>
          <w:iCs/>
          <w:sz w:val="22"/>
          <w:szCs w:val="22"/>
        </w:rPr>
        <w:t> containing an updated SL DRX</w:t>
      </w:r>
      <w:r>
        <w:rPr>
          <w:rFonts w:eastAsia="Times New Roman" w:cs="Calibri"/>
          <w:b/>
          <w:bCs/>
          <w:i/>
          <w:iCs/>
          <w:sz w:val="22"/>
          <w:szCs w:val="22"/>
        </w:rPr>
        <w:t xml:space="preserve"> configuration if the updated SL DRX configuration is rejected</w:t>
      </w:r>
      <w:r w:rsidRPr="004D7DF7">
        <w:rPr>
          <w:rFonts w:eastAsia="Times New Roman" w:cs="Calibri"/>
          <w:b/>
          <w:bCs/>
          <w:i/>
          <w:iCs/>
          <w:sz w:val="22"/>
          <w:szCs w:val="22"/>
        </w:rPr>
        <w:t>.</w:t>
      </w:r>
    </w:p>
    <w:p w14:paraId="034395A0" w14:textId="77777777" w:rsidR="00440C2B" w:rsidRPr="00692DEB" w:rsidRDefault="00440C2B" w:rsidP="00440C2B">
      <w:pPr>
        <w:pStyle w:val="Heading1"/>
        <w:rPr>
          <w:b/>
          <w:lang w:val="en-US"/>
        </w:rPr>
      </w:pPr>
      <w:r>
        <w:rPr>
          <w:lang w:val="en-US"/>
        </w:rPr>
        <w:t>Conclusion</w:t>
      </w:r>
    </w:p>
    <w:p w14:paraId="52CFD56B" w14:textId="2FAB8291" w:rsidR="004C4F7D" w:rsidRPr="00DB0F72" w:rsidRDefault="008E65BF" w:rsidP="004C4F7D">
      <w:pPr>
        <w:rPr>
          <w:color w:val="000000" w:themeColor="text1"/>
          <w:sz w:val="22"/>
          <w:szCs w:val="22"/>
        </w:rPr>
      </w:pPr>
      <w:r w:rsidRPr="00DB0F72">
        <w:rPr>
          <w:color w:val="000000" w:themeColor="text1"/>
          <w:sz w:val="22"/>
          <w:szCs w:val="22"/>
        </w:rPr>
        <w:t xml:space="preserve">In this contribution, we discuss </w:t>
      </w:r>
      <w:r w:rsidR="00B14297" w:rsidRPr="00DB0F72">
        <w:rPr>
          <w:color w:val="000000" w:themeColor="text1"/>
          <w:sz w:val="22"/>
          <w:szCs w:val="22"/>
        </w:rPr>
        <w:t xml:space="preserve">design considerations </w:t>
      </w:r>
      <w:bookmarkStart w:id="4" w:name="_Hlk92772570"/>
      <w:r w:rsidR="00DB0F72" w:rsidRPr="00DB0F72">
        <w:rPr>
          <w:color w:val="000000" w:themeColor="text1"/>
          <w:sz w:val="22"/>
          <w:szCs w:val="22"/>
        </w:rPr>
        <w:t xml:space="preserve">for unicast SL DRX rejection </w:t>
      </w:r>
      <w:r w:rsidR="00DB0F72">
        <w:rPr>
          <w:color w:val="000000" w:themeColor="text1"/>
          <w:sz w:val="22"/>
          <w:szCs w:val="22"/>
        </w:rPr>
        <w:t xml:space="preserve">and concluded </w:t>
      </w:r>
      <w:r w:rsidR="00DB0F72" w:rsidRPr="00DB0F72">
        <w:rPr>
          <w:color w:val="000000" w:themeColor="text1"/>
          <w:sz w:val="22"/>
          <w:szCs w:val="22"/>
        </w:rPr>
        <w:t xml:space="preserve">with </w:t>
      </w:r>
      <w:r w:rsidR="004C4F7D" w:rsidRPr="00DB0F72">
        <w:rPr>
          <w:color w:val="000000" w:themeColor="text1"/>
          <w:sz w:val="22"/>
          <w:szCs w:val="22"/>
        </w:rPr>
        <w:t>the following proposals</w:t>
      </w:r>
      <w:bookmarkEnd w:id="4"/>
      <w:r w:rsidR="004C4F7D" w:rsidRPr="00DB0F72">
        <w:rPr>
          <w:color w:val="000000" w:themeColor="text1"/>
          <w:sz w:val="22"/>
          <w:szCs w:val="22"/>
        </w:rPr>
        <w:t>.</w:t>
      </w:r>
    </w:p>
    <w:p w14:paraId="117F9C91" w14:textId="77777777" w:rsidR="00DB0F72" w:rsidRPr="00DB0F72" w:rsidRDefault="00DB0F72" w:rsidP="00DB0F72">
      <w:pPr>
        <w:rPr>
          <w:rFonts w:eastAsia="Times New Roman" w:cs="Calibri"/>
          <w:sz w:val="22"/>
          <w:szCs w:val="22"/>
        </w:rPr>
      </w:pPr>
      <w:r w:rsidRPr="00DB0F72">
        <w:rPr>
          <w:rFonts w:eastAsia="Times New Roman" w:cs="Calibri"/>
          <w:b/>
          <w:bCs/>
          <w:sz w:val="22"/>
          <w:szCs w:val="22"/>
        </w:rPr>
        <w:t>Proposal 1</w:t>
      </w:r>
      <w:r w:rsidRPr="00DB0F72">
        <w:rPr>
          <w:rFonts w:eastAsia="Times New Roman" w:cs="Calibri"/>
          <w:sz w:val="22"/>
          <w:szCs w:val="22"/>
        </w:rPr>
        <w:t xml:space="preserve">. Support using </w:t>
      </w:r>
      <w:proofErr w:type="spellStart"/>
      <w:r w:rsidRPr="00DB0F72">
        <w:rPr>
          <w:sz w:val="22"/>
          <w:szCs w:val="22"/>
          <w:lang w:eastAsia="ko-KR"/>
        </w:rPr>
        <w:t>RRCReconfigurationFailureSidelink</w:t>
      </w:r>
      <w:proofErr w:type="spellEnd"/>
      <w:r w:rsidRPr="00DB0F72">
        <w:rPr>
          <w:sz w:val="22"/>
          <w:szCs w:val="22"/>
          <w:lang w:eastAsia="ko-KR"/>
        </w:rPr>
        <w:t xml:space="preserve"> for rejecting an SL DRX configuration</w:t>
      </w:r>
      <w:r w:rsidRPr="00DB0F72">
        <w:rPr>
          <w:rFonts w:eastAsia="Times New Roman" w:cs="Calibri"/>
          <w:sz w:val="22"/>
          <w:szCs w:val="22"/>
        </w:rPr>
        <w:t>.</w:t>
      </w:r>
    </w:p>
    <w:p w14:paraId="518C5A72" w14:textId="1F6EF81D" w:rsidR="00B14297" w:rsidRPr="00B14297" w:rsidRDefault="00DB0F72" w:rsidP="00B14297">
      <w:pPr>
        <w:rPr>
          <w:rFonts w:eastAsia="Times New Roman" w:cs="Calibri"/>
          <w:sz w:val="22"/>
          <w:szCs w:val="22"/>
        </w:rPr>
      </w:pPr>
      <w:r w:rsidRPr="00DB0F72">
        <w:rPr>
          <w:rFonts w:eastAsia="Times New Roman" w:cs="Calibri"/>
          <w:b/>
          <w:bCs/>
          <w:sz w:val="22"/>
          <w:szCs w:val="22"/>
        </w:rPr>
        <w:t>Proposal 2.</w:t>
      </w:r>
      <w:r w:rsidRPr="00DB0F72">
        <w:rPr>
          <w:rFonts w:eastAsia="Times New Roman" w:cs="Calibri"/>
          <w:sz w:val="22"/>
          <w:szCs w:val="22"/>
        </w:rPr>
        <w:t xml:space="preserve"> Support using the SL DRX configuration used prior to the reception of the </w:t>
      </w:r>
      <w:proofErr w:type="spellStart"/>
      <w:r w:rsidRPr="00DB0F72">
        <w:rPr>
          <w:rFonts w:eastAsia="Times New Roman" w:cs="Calibri"/>
          <w:sz w:val="22"/>
          <w:szCs w:val="22"/>
        </w:rPr>
        <w:t>RRCReconfigurationSidelink</w:t>
      </w:r>
      <w:proofErr w:type="spellEnd"/>
      <w:r w:rsidRPr="00DB0F72">
        <w:rPr>
          <w:rFonts w:eastAsia="Times New Roman" w:cs="Calibri"/>
          <w:sz w:val="22"/>
          <w:szCs w:val="22"/>
        </w:rPr>
        <w:t> containing an updated SL DRX configuration if the updated SL DRX configuration is rejected.</w:t>
      </w:r>
    </w:p>
    <w:p w14:paraId="084538FD" w14:textId="77777777" w:rsidR="00C20C06" w:rsidRPr="00692DEB" w:rsidRDefault="004B3D91" w:rsidP="005B4F84">
      <w:pPr>
        <w:pStyle w:val="Heading1"/>
        <w:rPr>
          <w:lang w:val="en-US"/>
        </w:rPr>
      </w:pPr>
      <w:r w:rsidRPr="00692DEB">
        <w:rPr>
          <w:lang w:val="en-US"/>
        </w:rPr>
        <w:t>References</w:t>
      </w:r>
    </w:p>
    <w:p w14:paraId="1575C14D" w14:textId="6EF44429" w:rsidR="006647FF" w:rsidRPr="00227C1E" w:rsidRDefault="00EF0417" w:rsidP="00081C78">
      <w:pPr>
        <w:spacing w:after="120"/>
        <w:ind w:left="360" w:hanging="360"/>
        <w:rPr>
          <w:bCs/>
          <w:sz w:val="22"/>
          <w:szCs w:val="22"/>
        </w:rPr>
      </w:pPr>
      <w:r w:rsidRPr="008E65BF">
        <w:rPr>
          <w:bCs/>
          <w:sz w:val="22"/>
          <w:szCs w:val="22"/>
        </w:rPr>
        <w:t>[</w:t>
      </w:r>
      <w:r w:rsidR="008E65BF" w:rsidRPr="008E65BF">
        <w:rPr>
          <w:bCs/>
          <w:sz w:val="22"/>
          <w:szCs w:val="22"/>
        </w:rPr>
        <w:t>1</w:t>
      </w:r>
      <w:r w:rsidRPr="008E65BF">
        <w:rPr>
          <w:bCs/>
          <w:sz w:val="22"/>
          <w:szCs w:val="22"/>
        </w:rPr>
        <w:t xml:space="preserve">] </w:t>
      </w:r>
      <w:r w:rsidR="00062523" w:rsidRPr="008E65BF">
        <w:rPr>
          <w:bCs/>
          <w:sz w:val="22"/>
          <w:szCs w:val="22"/>
        </w:rPr>
        <w:t>“</w:t>
      </w:r>
      <w:r w:rsidR="002F3FFC" w:rsidRPr="00DC6629">
        <w:rPr>
          <w:bCs/>
          <w:sz w:val="22"/>
          <w:szCs w:val="22"/>
        </w:rPr>
        <w:t xml:space="preserve">RAN2-117-e_Rel16_NR SL_Rel17_NR SL </w:t>
      </w:r>
      <w:proofErr w:type="spellStart"/>
      <w:r w:rsidR="002F3FFC" w:rsidRPr="00DC6629">
        <w:rPr>
          <w:bCs/>
          <w:sz w:val="22"/>
          <w:szCs w:val="22"/>
        </w:rPr>
        <w:t>enh_EoM</w:t>
      </w:r>
      <w:proofErr w:type="spellEnd"/>
      <w:r w:rsidR="002F3FFC" w:rsidRPr="008E65BF">
        <w:rPr>
          <w:bCs/>
          <w:sz w:val="22"/>
          <w:szCs w:val="22"/>
        </w:rPr>
        <w:t>”, RAN</w:t>
      </w:r>
      <w:r w:rsidR="002F3FFC">
        <w:rPr>
          <w:bCs/>
          <w:sz w:val="22"/>
          <w:szCs w:val="22"/>
        </w:rPr>
        <w:t>2</w:t>
      </w:r>
      <w:r w:rsidR="002F3FFC" w:rsidRPr="008E65BF">
        <w:rPr>
          <w:bCs/>
          <w:sz w:val="22"/>
          <w:szCs w:val="22"/>
        </w:rPr>
        <w:t xml:space="preserve"> #1</w:t>
      </w:r>
      <w:r w:rsidR="002F3FFC">
        <w:rPr>
          <w:bCs/>
          <w:sz w:val="22"/>
          <w:szCs w:val="22"/>
        </w:rPr>
        <w:t>17</w:t>
      </w:r>
      <w:r w:rsidR="002F3FFC" w:rsidRPr="008E65BF">
        <w:rPr>
          <w:bCs/>
          <w:sz w:val="22"/>
          <w:szCs w:val="22"/>
        </w:rPr>
        <w:t xml:space="preserve">-e, </w:t>
      </w:r>
      <w:r w:rsidR="006465BB">
        <w:rPr>
          <w:bCs/>
          <w:sz w:val="22"/>
          <w:szCs w:val="22"/>
        </w:rPr>
        <w:t xml:space="preserve">21st </w:t>
      </w:r>
      <w:r w:rsidR="006465BB" w:rsidRPr="00DC6629">
        <w:rPr>
          <w:bCs/>
          <w:sz w:val="22"/>
          <w:szCs w:val="22"/>
        </w:rPr>
        <w:t xml:space="preserve">February – </w:t>
      </w:r>
      <w:r w:rsidR="006465BB">
        <w:rPr>
          <w:bCs/>
          <w:sz w:val="22"/>
          <w:szCs w:val="22"/>
        </w:rPr>
        <w:t xml:space="preserve">3rd March </w:t>
      </w:r>
      <w:r w:rsidR="002F3FFC" w:rsidRPr="00DC6629">
        <w:rPr>
          <w:bCs/>
          <w:sz w:val="22"/>
          <w:szCs w:val="22"/>
        </w:rPr>
        <w:t>2022</w:t>
      </w:r>
      <w:r w:rsidR="006465BB">
        <w:rPr>
          <w:bCs/>
          <w:sz w:val="22"/>
          <w:szCs w:val="22"/>
        </w:rPr>
        <w:t>.</w:t>
      </w:r>
    </w:p>
    <w:p w14:paraId="556FF069" w14:textId="77912735" w:rsidR="004572EA" w:rsidRPr="00DB0F72" w:rsidRDefault="008E65BF" w:rsidP="00081C78">
      <w:pPr>
        <w:pStyle w:val="TdocHeader2"/>
        <w:ind w:left="360" w:hanging="360"/>
        <w:rPr>
          <w:rFonts w:ascii="Times New Roman" w:eastAsia="SimSun" w:hAnsi="Times New Roman"/>
          <w:b w:val="0"/>
          <w:bCs/>
          <w:color w:val="000000"/>
          <w:sz w:val="22"/>
          <w:szCs w:val="22"/>
          <w:lang w:val="en-US" w:eastAsia="ja-JP"/>
        </w:rPr>
      </w:pPr>
      <w:r w:rsidRPr="00227C1E">
        <w:rPr>
          <w:rFonts w:ascii="Times New Roman" w:eastAsia="SimSun" w:hAnsi="Times New Roman"/>
          <w:b w:val="0"/>
          <w:bCs/>
          <w:color w:val="000000"/>
          <w:sz w:val="22"/>
          <w:szCs w:val="22"/>
          <w:lang w:val="en-US" w:eastAsia="ja-JP"/>
        </w:rPr>
        <w:t>[2]</w:t>
      </w:r>
      <w:r w:rsidR="00227C1E" w:rsidRPr="00227C1E">
        <w:rPr>
          <w:rFonts w:ascii="Times New Roman" w:eastAsia="SimSun" w:hAnsi="Times New Roman"/>
          <w:b w:val="0"/>
          <w:bCs/>
          <w:color w:val="000000"/>
          <w:sz w:val="22"/>
          <w:szCs w:val="22"/>
          <w:lang w:val="en-US" w:eastAsia="ja-JP"/>
        </w:rPr>
        <w:t xml:space="preserve"> </w:t>
      </w:r>
      <w:r w:rsidR="008A7DF0">
        <w:rPr>
          <w:rFonts w:ascii="Times New Roman" w:eastAsia="SimSun" w:hAnsi="Times New Roman"/>
          <w:b w:val="0"/>
          <w:bCs/>
          <w:color w:val="000000"/>
          <w:sz w:val="22"/>
          <w:szCs w:val="22"/>
          <w:lang w:val="en-US" w:eastAsia="ja-JP"/>
        </w:rPr>
        <w:t xml:space="preserve">TS 38.331 </w:t>
      </w:r>
      <w:r w:rsidRPr="00227C1E">
        <w:rPr>
          <w:rFonts w:ascii="Times New Roman" w:eastAsia="SimSun" w:hAnsi="Times New Roman"/>
          <w:b w:val="0"/>
          <w:bCs/>
          <w:color w:val="000000"/>
          <w:sz w:val="22"/>
          <w:szCs w:val="22"/>
          <w:lang w:val="en-US" w:eastAsia="ja-JP"/>
        </w:rPr>
        <w:t>“</w:t>
      </w:r>
      <w:r w:rsidR="008A7DF0" w:rsidRPr="008A7DF0">
        <w:rPr>
          <w:rFonts w:ascii="Times New Roman" w:eastAsia="SimSun" w:hAnsi="Times New Roman"/>
          <w:b w:val="0"/>
          <w:bCs/>
          <w:color w:val="000000"/>
          <w:sz w:val="22"/>
          <w:szCs w:val="22"/>
          <w:lang w:val="en-US" w:eastAsia="ja-JP"/>
        </w:rPr>
        <w:t>Radio Resource Control (RRC) protocol specification</w:t>
      </w:r>
      <w:r w:rsidR="008A7DF0">
        <w:rPr>
          <w:rFonts w:ascii="Times New Roman" w:eastAsia="SimSun" w:hAnsi="Times New Roman"/>
          <w:b w:val="0"/>
          <w:bCs/>
          <w:color w:val="000000"/>
          <w:sz w:val="22"/>
          <w:szCs w:val="22"/>
          <w:lang w:val="en-US" w:eastAsia="ja-JP"/>
        </w:rPr>
        <w:t xml:space="preserve"> </w:t>
      </w:r>
      <w:r w:rsidR="008A7DF0" w:rsidRPr="008A7DF0">
        <w:rPr>
          <w:rFonts w:ascii="Times New Roman" w:eastAsia="SimSun" w:hAnsi="Times New Roman"/>
          <w:b w:val="0"/>
          <w:bCs/>
          <w:color w:val="000000"/>
          <w:sz w:val="22"/>
          <w:szCs w:val="22"/>
          <w:lang w:val="en-US" w:eastAsia="ja-JP"/>
        </w:rPr>
        <w:t>(Release 17)</w:t>
      </w:r>
      <w:r w:rsidRPr="00227C1E">
        <w:rPr>
          <w:rFonts w:ascii="Times New Roman" w:eastAsia="SimSun" w:hAnsi="Times New Roman"/>
          <w:b w:val="0"/>
          <w:bCs/>
          <w:color w:val="000000"/>
          <w:sz w:val="22"/>
          <w:szCs w:val="22"/>
          <w:lang w:val="en-US" w:eastAsia="ja-JP"/>
        </w:rPr>
        <w:t xml:space="preserve">”, </w:t>
      </w:r>
      <w:r w:rsidR="008A7DF0">
        <w:rPr>
          <w:rFonts w:ascii="Times New Roman" w:eastAsia="SimSun" w:hAnsi="Times New Roman"/>
          <w:b w:val="0"/>
          <w:bCs/>
          <w:color w:val="000000"/>
          <w:sz w:val="22"/>
          <w:szCs w:val="22"/>
          <w:lang w:val="en-US" w:eastAsia="ja-JP"/>
        </w:rPr>
        <w:t xml:space="preserve">Version </w:t>
      </w:r>
      <w:r w:rsidR="008A7DF0" w:rsidRPr="008A7DF0">
        <w:rPr>
          <w:rFonts w:ascii="Times New Roman" w:eastAsia="SimSun" w:hAnsi="Times New Roman"/>
          <w:b w:val="0"/>
          <w:bCs/>
          <w:color w:val="000000"/>
          <w:sz w:val="22"/>
          <w:szCs w:val="22"/>
          <w:lang w:val="en-US" w:eastAsia="ja-JP"/>
        </w:rPr>
        <w:t>17.0.0</w:t>
      </w:r>
      <w:r w:rsidRPr="00227C1E">
        <w:rPr>
          <w:rFonts w:ascii="Times New Roman" w:eastAsia="SimSun" w:hAnsi="Times New Roman"/>
          <w:b w:val="0"/>
          <w:bCs/>
          <w:color w:val="000000"/>
          <w:sz w:val="22"/>
          <w:szCs w:val="22"/>
          <w:lang w:val="en-US" w:eastAsia="ja-JP"/>
        </w:rPr>
        <w:t xml:space="preserve">, </w:t>
      </w:r>
      <w:r w:rsidR="00227C1E" w:rsidRPr="00227C1E">
        <w:rPr>
          <w:rFonts w:ascii="Times New Roman" w:eastAsia="SimSun" w:hAnsi="Times New Roman"/>
          <w:b w:val="0"/>
          <w:bCs/>
          <w:color w:val="000000"/>
          <w:sz w:val="22"/>
          <w:szCs w:val="22"/>
          <w:lang w:val="en-US" w:eastAsia="ja-JP"/>
        </w:rPr>
        <w:t>1</w:t>
      </w:r>
      <w:r w:rsidR="008A7DF0">
        <w:rPr>
          <w:rFonts w:ascii="Times New Roman" w:eastAsia="SimSun" w:hAnsi="Times New Roman"/>
          <w:b w:val="0"/>
          <w:bCs/>
          <w:color w:val="000000"/>
          <w:sz w:val="22"/>
          <w:szCs w:val="22"/>
          <w:lang w:val="en-US" w:eastAsia="ja-JP"/>
        </w:rPr>
        <w:t>9</w:t>
      </w:r>
      <w:r w:rsidR="00227C1E" w:rsidRPr="00227C1E">
        <w:rPr>
          <w:rFonts w:ascii="Times New Roman" w:eastAsia="SimSun" w:hAnsi="Times New Roman"/>
          <w:b w:val="0"/>
          <w:bCs/>
          <w:color w:val="000000"/>
          <w:sz w:val="22"/>
          <w:szCs w:val="22"/>
          <w:lang w:val="en-US" w:eastAsia="ja-JP"/>
        </w:rPr>
        <w:t xml:space="preserve">th </w:t>
      </w:r>
      <w:r w:rsidR="008A7DF0">
        <w:rPr>
          <w:rFonts w:ascii="Times New Roman" w:eastAsia="SimSun" w:hAnsi="Times New Roman"/>
          <w:b w:val="0"/>
          <w:bCs/>
          <w:color w:val="000000"/>
          <w:sz w:val="22"/>
          <w:szCs w:val="22"/>
          <w:lang w:val="en-US" w:eastAsia="ja-JP"/>
        </w:rPr>
        <w:t>April</w:t>
      </w:r>
      <w:r w:rsidR="00227C1E" w:rsidRPr="00227C1E">
        <w:rPr>
          <w:rFonts w:ascii="Times New Roman" w:eastAsia="SimSun" w:hAnsi="Times New Roman"/>
          <w:b w:val="0"/>
          <w:bCs/>
          <w:color w:val="000000"/>
          <w:sz w:val="22"/>
          <w:szCs w:val="22"/>
          <w:lang w:val="en-US" w:eastAsia="ja-JP"/>
        </w:rPr>
        <w:t xml:space="preserve"> 2022</w:t>
      </w:r>
      <w:r w:rsidRPr="00227C1E">
        <w:rPr>
          <w:rFonts w:ascii="Times New Roman" w:eastAsia="SimSun" w:hAnsi="Times New Roman"/>
          <w:b w:val="0"/>
          <w:bCs/>
          <w:color w:val="000000"/>
          <w:sz w:val="22"/>
          <w:szCs w:val="22"/>
          <w:lang w:val="en-US" w:eastAsia="ja-JP"/>
        </w:rPr>
        <w:t>.</w:t>
      </w:r>
    </w:p>
    <w:sectPr w:rsidR="004572EA" w:rsidRPr="00DB0F72">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DD43C" w14:textId="77777777" w:rsidR="00F136CD" w:rsidRDefault="00F136CD">
      <w:r>
        <w:separator/>
      </w:r>
    </w:p>
    <w:p w14:paraId="50C3BC17" w14:textId="77777777" w:rsidR="00F136CD" w:rsidRDefault="00F136CD"/>
  </w:endnote>
  <w:endnote w:type="continuationSeparator" w:id="0">
    <w:p w14:paraId="0C9432E3" w14:textId="77777777" w:rsidR="00F136CD" w:rsidRDefault="00F136CD">
      <w:r>
        <w:continuationSeparator/>
      </w:r>
    </w:p>
    <w:p w14:paraId="2C70F86C" w14:textId="77777777" w:rsidR="00F136CD" w:rsidRDefault="00F13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92AD3" w14:textId="77777777" w:rsidR="00F136CD" w:rsidRDefault="00F136CD">
      <w:r>
        <w:separator/>
      </w:r>
    </w:p>
    <w:p w14:paraId="300CA1EB" w14:textId="77777777" w:rsidR="00F136CD" w:rsidRDefault="00F136CD"/>
  </w:footnote>
  <w:footnote w:type="continuationSeparator" w:id="0">
    <w:p w14:paraId="454C53AA" w14:textId="77777777" w:rsidR="00F136CD" w:rsidRDefault="00F136CD">
      <w:r>
        <w:continuationSeparator/>
      </w:r>
    </w:p>
    <w:p w14:paraId="1C328DA2" w14:textId="77777777" w:rsidR="00F136CD" w:rsidRDefault="00F136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13B6DA1"/>
    <w:multiLevelType w:val="hybridMultilevel"/>
    <w:tmpl w:val="5DA86500"/>
    <w:lvl w:ilvl="0" w:tplc="2384CEEA">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564E49"/>
    <w:multiLevelType w:val="multilevel"/>
    <w:tmpl w:val="23EA20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B84E6D"/>
    <w:multiLevelType w:val="hybridMultilevel"/>
    <w:tmpl w:val="9AB22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B22CC"/>
    <w:multiLevelType w:val="hybridMultilevel"/>
    <w:tmpl w:val="9A427E6E"/>
    <w:lvl w:ilvl="0" w:tplc="102CD2E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12B06"/>
    <w:multiLevelType w:val="multilevel"/>
    <w:tmpl w:val="6D745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9" w15:restartNumberingAfterBreak="0">
    <w:nsid w:val="2670542F"/>
    <w:multiLevelType w:val="hybridMultilevel"/>
    <w:tmpl w:val="A684C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64F44"/>
    <w:multiLevelType w:val="hybridMultilevel"/>
    <w:tmpl w:val="7606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311774"/>
    <w:multiLevelType w:val="multilevel"/>
    <w:tmpl w:val="CEBA2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B46914"/>
    <w:multiLevelType w:val="hybridMultilevel"/>
    <w:tmpl w:val="F35A5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2505AA"/>
    <w:multiLevelType w:val="hybridMultilevel"/>
    <w:tmpl w:val="FF2E3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9F52419"/>
    <w:multiLevelType w:val="hybridMultilevel"/>
    <w:tmpl w:val="F790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41F102FA"/>
    <w:multiLevelType w:val="hybridMultilevel"/>
    <w:tmpl w:val="DEB8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6F03646"/>
    <w:multiLevelType w:val="multilevel"/>
    <w:tmpl w:val="D680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556AF1"/>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0F4DD4"/>
    <w:multiLevelType w:val="hybridMultilevel"/>
    <w:tmpl w:val="9CA28D8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4" w15:restartNumberingAfterBreak="0">
    <w:nsid w:val="533D036D"/>
    <w:multiLevelType w:val="hybridMultilevel"/>
    <w:tmpl w:val="9CEEC576"/>
    <w:lvl w:ilvl="0" w:tplc="2AAEBC54">
      <w:start w:val="1"/>
      <w:numFmt w:val="decimal"/>
      <w:lvlText w:val="%1)"/>
      <w:lvlJc w:val="left"/>
      <w:pPr>
        <w:ind w:left="720" w:hanging="360"/>
      </w:pPr>
      <w:rPr>
        <w:rFonts w:eastAsia="Times New Roman" w:cs="Calibri"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C31DE2"/>
    <w:multiLevelType w:val="hybridMultilevel"/>
    <w:tmpl w:val="16703F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8" w15:restartNumberingAfterBreak="0">
    <w:nsid w:val="5F032F89"/>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015D0A"/>
    <w:multiLevelType w:val="hybridMultilevel"/>
    <w:tmpl w:val="E44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4C5028"/>
    <w:multiLevelType w:val="hybridMultilevel"/>
    <w:tmpl w:val="50CC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1E3DD3"/>
    <w:multiLevelType w:val="hybridMultilevel"/>
    <w:tmpl w:val="5C50CC98"/>
    <w:lvl w:ilvl="0" w:tplc="04090011">
      <w:start w:val="1"/>
      <w:numFmt w:val="decimal"/>
      <w:lvlText w:val="%1)"/>
      <w:lvlJc w:val="left"/>
      <w:pPr>
        <w:ind w:left="936" w:hanging="360"/>
      </w:pPr>
    </w:lvl>
    <w:lvl w:ilvl="1" w:tplc="04090001">
      <w:start w:val="1"/>
      <w:numFmt w:val="bullet"/>
      <w:lvlText w:val=""/>
      <w:lvlJc w:val="left"/>
      <w:pPr>
        <w:ind w:left="1656" w:hanging="360"/>
      </w:pPr>
      <w:rPr>
        <w:rFonts w:ascii="Symbol" w:hAnsi="Symbol"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2" w15:restartNumberingAfterBreak="0">
    <w:nsid w:val="6AD36887"/>
    <w:multiLevelType w:val="hybridMultilevel"/>
    <w:tmpl w:val="750A6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733AAA"/>
    <w:multiLevelType w:val="hybridMultilevel"/>
    <w:tmpl w:val="F12011E4"/>
    <w:lvl w:ilvl="0" w:tplc="FA682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6"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86D4F"/>
    <w:multiLevelType w:val="hybridMultilevel"/>
    <w:tmpl w:val="30849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C675B0"/>
    <w:multiLevelType w:val="hybridMultilevel"/>
    <w:tmpl w:val="3F4E02C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7"/>
  </w:num>
  <w:num w:numId="2">
    <w:abstractNumId w:val="36"/>
  </w:num>
  <w:num w:numId="3">
    <w:abstractNumId w:val="21"/>
  </w:num>
  <w:num w:numId="4">
    <w:abstractNumId w:val="33"/>
  </w:num>
  <w:num w:numId="5">
    <w:abstractNumId w:val="0"/>
  </w:num>
  <w:num w:numId="6">
    <w:abstractNumId w:val="16"/>
  </w:num>
  <w:num w:numId="7">
    <w:abstractNumId w:val="23"/>
  </w:num>
  <w:num w:numId="8">
    <w:abstractNumId w:val="10"/>
  </w:num>
  <w:num w:numId="9">
    <w:abstractNumId w:val="31"/>
  </w:num>
  <w:num w:numId="10">
    <w:abstractNumId w:val="27"/>
  </w:num>
  <w:num w:numId="11">
    <w:abstractNumId w:val="2"/>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7"/>
  </w:num>
  <w:num w:numId="14">
    <w:abstractNumId w:val="25"/>
  </w:num>
  <w:num w:numId="15">
    <w:abstractNumId w:val="29"/>
  </w:num>
  <w:num w:numId="16">
    <w:abstractNumId w:val="30"/>
  </w:num>
  <w:num w:numId="17">
    <w:abstractNumId w:val="0"/>
  </w:num>
  <w:num w:numId="18">
    <w:abstractNumId w:val="0"/>
  </w:num>
  <w:num w:numId="19">
    <w:abstractNumId w:val="22"/>
  </w:num>
  <w:num w:numId="20">
    <w:abstractNumId w:val="28"/>
  </w:num>
  <w:num w:numId="21">
    <w:abstractNumId w:val="12"/>
  </w:num>
  <w:num w:numId="22">
    <w:abstractNumId w:val="0"/>
  </w:num>
  <w:num w:numId="23">
    <w:abstractNumId w:val="34"/>
  </w:num>
  <w:num w:numId="24">
    <w:abstractNumId w:val="5"/>
  </w:num>
  <w:num w:numId="25">
    <w:abstractNumId w:val="6"/>
  </w:num>
  <w:num w:numId="26">
    <w:abstractNumId w:val="11"/>
  </w:num>
  <w:num w:numId="27">
    <w:abstractNumId w:val="24"/>
  </w:num>
  <w:num w:numId="28">
    <w:abstractNumId w:val="15"/>
  </w:num>
  <w:num w:numId="29">
    <w:abstractNumId w:val="3"/>
  </w:num>
  <w:num w:numId="30">
    <w:abstractNumId w:val="7"/>
  </w:num>
  <w:num w:numId="31">
    <w:abstractNumId w:val="4"/>
  </w:num>
  <w:num w:numId="32">
    <w:abstractNumId w:val="38"/>
  </w:num>
  <w:num w:numId="33">
    <w:abstractNumId w:val="32"/>
  </w:num>
  <w:num w:numId="34">
    <w:abstractNumId w:val="26"/>
  </w:num>
  <w:num w:numId="35">
    <w:abstractNumId w:val="20"/>
  </w:num>
  <w:num w:numId="36">
    <w:abstractNumId w:val="13"/>
  </w:num>
  <w:num w:numId="37">
    <w:abstractNumId w:val="8"/>
  </w:num>
  <w:num w:numId="38">
    <w:abstractNumId w:val="18"/>
  </w:num>
  <w:num w:numId="39">
    <w:abstractNumId w:val="35"/>
  </w:num>
  <w:num w:numId="40">
    <w:abstractNumId w:val="14"/>
  </w:num>
  <w:num w:numId="41">
    <w:abstractNumId w:val="9"/>
  </w:num>
  <w:num w:numId="42">
    <w:abstractNumId w:val="19"/>
  </w:num>
  <w:num w:numId="43">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65A7"/>
    <w:rsid w:val="000973C8"/>
    <w:rsid w:val="00097516"/>
    <w:rsid w:val="00097C2A"/>
    <w:rsid w:val="000A01C0"/>
    <w:rsid w:val="000A051C"/>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A46"/>
    <w:rsid w:val="00327F28"/>
    <w:rsid w:val="00330060"/>
    <w:rsid w:val="0033052F"/>
    <w:rsid w:val="00330959"/>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DB0"/>
    <w:rsid w:val="003A2EC3"/>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6514"/>
    <w:rsid w:val="003B69FF"/>
    <w:rsid w:val="003B6B49"/>
    <w:rsid w:val="003B6B55"/>
    <w:rsid w:val="003B7246"/>
    <w:rsid w:val="003B72B6"/>
    <w:rsid w:val="003B746B"/>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165"/>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2B37"/>
    <w:rsid w:val="004F3D85"/>
    <w:rsid w:val="004F403D"/>
    <w:rsid w:val="004F47B8"/>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EE5"/>
    <w:rsid w:val="00636BB4"/>
    <w:rsid w:val="00636EB1"/>
    <w:rsid w:val="00636F3E"/>
    <w:rsid w:val="00637526"/>
    <w:rsid w:val="006402F4"/>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DC3"/>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D5D"/>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EC5"/>
    <w:rsid w:val="00D71586"/>
    <w:rsid w:val="00D722CA"/>
    <w:rsid w:val="00D72505"/>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518"/>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624</Words>
  <Characters>3562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5</cp:revision>
  <cp:lastPrinted>2017-03-22T20:13:00Z</cp:lastPrinted>
  <dcterms:created xsi:type="dcterms:W3CDTF">2022-04-25T15:41:00Z</dcterms:created>
  <dcterms:modified xsi:type="dcterms:W3CDTF">2022-04-25T23:05:00Z</dcterms:modified>
</cp:coreProperties>
</file>