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41CFFAE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11</w:t>
      </w:r>
      <w:r w:rsidR="002B1D88">
        <w:rPr>
          <w:bCs/>
          <w:noProof w:val="0"/>
          <w:sz w:val="24"/>
          <w:szCs w:val="24"/>
        </w:rPr>
        <w:t>8</w:t>
      </w:r>
      <w:r w:rsidR="00B46E85">
        <w:rPr>
          <w:bCs/>
          <w:noProof w:val="0"/>
          <w:sz w:val="24"/>
          <w:szCs w:val="24"/>
        </w:rPr>
        <w:t xml:space="preserve"> </w:t>
      </w:r>
      <w:r w:rsidR="00244A05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r w:rsidR="0019334F" w:rsidRPr="0019334F">
        <w:rPr>
          <w:bCs/>
          <w:noProof w:val="0"/>
          <w:sz w:val="24"/>
          <w:szCs w:val="24"/>
        </w:rPr>
        <w:t>R2-2205701</w:t>
      </w:r>
      <w:bookmarkStart w:id="0" w:name="_GoBack"/>
      <w:bookmarkEnd w:id="0"/>
    </w:p>
    <w:p w14:paraId="11776FA6" w14:textId="44E7BA82" w:rsidR="00A209D6" w:rsidRPr="00465587" w:rsidRDefault="00B46E8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2B1D88">
        <w:rPr>
          <w:bCs/>
          <w:sz w:val="24"/>
          <w:szCs w:val="24"/>
          <w:lang w:eastAsia="zh-CN"/>
        </w:rPr>
        <w:t xml:space="preserve">May 09 </w:t>
      </w:r>
      <w:r w:rsidR="00AC507F">
        <w:rPr>
          <w:bCs/>
          <w:sz w:val="24"/>
          <w:szCs w:val="24"/>
          <w:lang w:eastAsia="zh-CN"/>
        </w:rPr>
        <w:t xml:space="preserve">- </w:t>
      </w:r>
      <w:r w:rsidR="00C76A1A">
        <w:rPr>
          <w:bCs/>
          <w:sz w:val="24"/>
          <w:szCs w:val="24"/>
          <w:lang w:eastAsia="zh-CN"/>
        </w:rPr>
        <w:t>M</w:t>
      </w:r>
      <w:r w:rsidR="002B1D88">
        <w:rPr>
          <w:bCs/>
          <w:sz w:val="24"/>
          <w:szCs w:val="24"/>
          <w:lang w:eastAsia="zh-CN"/>
        </w:rPr>
        <w:t>ay</w:t>
      </w:r>
      <w:r>
        <w:rPr>
          <w:bCs/>
          <w:sz w:val="24"/>
          <w:szCs w:val="24"/>
          <w:lang w:eastAsia="zh-CN"/>
        </w:rPr>
        <w:t xml:space="preserve"> </w:t>
      </w:r>
      <w:r w:rsidR="002B1D88">
        <w:rPr>
          <w:bCs/>
          <w:sz w:val="24"/>
          <w:szCs w:val="24"/>
          <w:lang w:eastAsia="zh-CN"/>
        </w:rPr>
        <w:t>20</w:t>
      </w:r>
      <w:r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3911F2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B1D88">
        <w:rPr>
          <w:rFonts w:cs="Arial"/>
          <w:b/>
          <w:bCs/>
          <w:sz w:val="24"/>
        </w:rPr>
        <w:t>6.10.</w:t>
      </w:r>
      <w:r w:rsidR="004B636E">
        <w:rPr>
          <w:rFonts w:cs="Arial"/>
          <w:b/>
          <w:bCs/>
          <w:sz w:val="24"/>
        </w:rPr>
        <w:t>4</w:t>
      </w:r>
      <w:r w:rsidR="002B1D88">
        <w:rPr>
          <w:rFonts w:cs="Arial"/>
          <w:b/>
          <w:bCs/>
          <w:sz w:val="24"/>
        </w:rPr>
        <w:t>.1</w:t>
      </w:r>
    </w:p>
    <w:p w14:paraId="73188B46" w14:textId="03BCCD7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B46E85">
        <w:rPr>
          <w:rFonts w:ascii="Arial" w:hAnsi="Arial" w:cs="Arial"/>
          <w:b/>
          <w:bCs/>
          <w:sz w:val="24"/>
        </w:rPr>
        <w:t>Samsung</w:t>
      </w:r>
    </w:p>
    <w:p w14:paraId="0FA3EF00" w14:textId="574E6C5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B636E">
        <w:rPr>
          <w:rFonts w:ascii="Arial" w:hAnsi="Arial" w:cs="Arial"/>
          <w:b/>
          <w:bCs/>
          <w:sz w:val="24"/>
          <w:lang w:eastAsia="zh-CN"/>
        </w:rPr>
        <w:t>Open issues</w:t>
      </w:r>
      <w:r w:rsidR="002B1D88">
        <w:rPr>
          <w:rFonts w:ascii="Arial" w:hAnsi="Arial" w:cs="Arial"/>
          <w:b/>
          <w:bCs/>
          <w:sz w:val="24"/>
          <w:lang w:eastAsia="zh-CN"/>
        </w:rPr>
        <w:t xml:space="preserve"> on </w:t>
      </w:r>
      <w:r w:rsidR="004B636E">
        <w:rPr>
          <w:rFonts w:ascii="Arial" w:hAnsi="Arial" w:cs="Arial"/>
          <w:b/>
          <w:bCs/>
          <w:sz w:val="24"/>
          <w:lang w:eastAsia="zh-CN"/>
        </w:rPr>
        <w:t>UE capabilities</w:t>
      </w:r>
    </w:p>
    <w:p w14:paraId="1F147C23" w14:textId="5957814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D725F" w:rsidRPr="005D725F">
        <w:rPr>
          <w:rFonts w:ascii="Arial" w:hAnsi="Arial" w:cs="Arial"/>
          <w:b/>
          <w:bCs/>
          <w:sz w:val="24"/>
        </w:rPr>
        <w:t>NR_NTN_solutions-Core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D725F">
        <w:rPr>
          <w:rFonts w:ascii="Arial" w:hAnsi="Arial" w:cs="Arial"/>
          <w:b/>
          <w:bCs/>
          <w:sz w:val="24"/>
        </w:rPr>
        <w:t>17</w:t>
      </w:r>
    </w:p>
    <w:p w14:paraId="6FEB19D6" w14:textId="18A0ADE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527B659" w14:textId="37F5C87B" w:rsidR="005B598B" w:rsidRDefault="004B636E" w:rsidP="0057598B">
      <w:pPr>
        <w:spacing w:after="240"/>
        <w:jc w:val="both"/>
        <w:rPr>
          <w:sz w:val="22"/>
          <w:lang w:val="en-US"/>
        </w:rPr>
      </w:pPr>
      <w:r>
        <w:rPr>
          <w:sz w:val="22"/>
          <w:lang w:val="en-US"/>
        </w:rPr>
        <w:t>In this document, we discuss some open issues on UE capabilities identified in RAN2-117e meeting</w:t>
      </w:r>
      <w:r w:rsidR="005B598B">
        <w:rPr>
          <w:sz w:val="22"/>
          <w:lang w:val="en-US"/>
        </w:rPr>
        <w:t xml:space="preserve">. </w:t>
      </w:r>
    </w:p>
    <w:p w14:paraId="51ABF603" w14:textId="1755A2AE" w:rsidR="00DC6A61" w:rsidRPr="006E13D1" w:rsidRDefault="00DC6A61" w:rsidP="00B7538C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379E12CB" w14:textId="1053BD9D" w:rsidR="00EB56A0" w:rsidRPr="003D3519" w:rsidRDefault="004B636E" w:rsidP="00EB56A0">
      <w:pPr>
        <w:pStyle w:val="ListParagraph"/>
        <w:spacing w:after="120"/>
        <w:ind w:left="0"/>
        <w:contextualSpacing w:val="0"/>
        <w:jc w:val="both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 xml:space="preserve">One open issue is </w:t>
      </w:r>
      <w:r w:rsidR="00203520" w:rsidRPr="00203520">
        <w:rPr>
          <w:rFonts w:ascii="Times New Roman" w:hAnsi="Times New Roman"/>
          <w:szCs w:val="18"/>
        </w:rPr>
        <w:t>whether the SMTC enhancements (event-triggered assistance information reporting, 2 SMTC in parallel) are also essential for GSO capable UEs, considering except GEO satellites in general other GSO satellites are also moving.</w:t>
      </w:r>
      <w:r w:rsidR="00E31D1C">
        <w:rPr>
          <w:rFonts w:ascii="Times New Roman" w:hAnsi="Times New Roman"/>
          <w:szCs w:val="18"/>
        </w:rPr>
        <w:t xml:space="preserve"> Compared to NGSO satellites,</w:t>
      </w:r>
      <w:r w:rsidR="00B36F37">
        <w:rPr>
          <w:rFonts w:ascii="Times New Roman" w:hAnsi="Times New Roman"/>
          <w:szCs w:val="18"/>
        </w:rPr>
        <w:t xml:space="preserve"> e.g., LEO satellite in altitude 600km and velocity 7.5km/s, </w:t>
      </w:r>
      <w:r w:rsidR="00E31D1C">
        <w:rPr>
          <w:rFonts w:ascii="Times New Roman" w:hAnsi="Times New Roman"/>
          <w:szCs w:val="18"/>
        </w:rPr>
        <w:t xml:space="preserve">GSO satellites are in very high altitude and move in </w:t>
      </w:r>
      <w:r w:rsidR="00B36F37">
        <w:rPr>
          <w:rFonts w:ascii="Times New Roman" w:hAnsi="Times New Roman"/>
          <w:szCs w:val="18"/>
        </w:rPr>
        <w:t xml:space="preserve">zero or </w:t>
      </w:r>
      <w:r w:rsidR="00E31D1C">
        <w:rPr>
          <w:rFonts w:ascii="Times New Roman" w:hAnsi="Times New Roman"/>
          <w:szCs w:val="18"/>
        </w:rPr>
        <w:t>relatively low velocity with respect to a fixed point on the earth</w:t>
      </w:r>
      <w:r w:rsidR="00B36F37">
        <w:rPr>
          <w:rFonts w:ascii="Times New Roman" w:hAnsi="Times New Roman"/>
          <w:szCs w:val="18"/>
        </w:rPr>
        <w:t xml:space="preserve"> [1][2][3]</w:t>
      </w:r>
      <w:r w:rsidR="00E31D1C">
        <w:rPr>
          <w:rFonts w:ascii="Times New Roman" w:hAnsi="Times New Roman"/>
          <w:szCs w:val="18"/>
        </w:rPr>
        <w:t xml:space="preserve">. </w:t>
      </w:r>
      <w:r w:rsidR="00AD4F3D">
        <w:rPr>
          <w:rFonts w:ascii="Times New Roman" w:hAnsi="Times New Roman"/>
          <w:szCs w:val="18"/>
        </w:rPr>
        <w:t>T</w:t>
      </w:r>
      <w:r w:rsidR="00B36F37">
        <w:rPr>
          <w:rFonts w:ascii="Times New Roman" w:hAnsi="Times New Roman"/>
          <w:szCs w:val="18"/>
        </w:rPr>
        <w:t>he propagation delay difference between cells in GSO scenario can be static or change very slow</w:t>
      </w:r>
      <w:r w:rsidR="00AD4F3D">
        <w:rPr>
          <w:rFonts w:ascii="Times New Roman" w:hAnsi="Times New Roman"/>
          <w:szCs w:val="18"/>
        </w:rPr>
        <w:t>, and thus the impact on SMTC is not critical</w:t>
      </w:r>
      <w:r w:rsidR="00B36F37">
        <w:rPr>
          <w:rFonts w:ascii="Times New Roman" w:hAnsi="Times New Roman"/>
          <w:szCs w:val="18"/>
        </w:rPr>
        <w:t>.</w:t>
      </w:r>
      <w:r w:rsidR="00AD4F3D">
        <w:rPr>
          <w:rFonts w:ascii="Times New Roman" w:hAnsi="Times New Roman"/>
          <w:szCs w:val="18"/>
        </w:rPr>
        <w:t xml:space="preserve"> The SMTC enhancements </w:t>
      </w:r>
      <w:r w:rsidR="00253F86">
        <w:rPr>
          <w:rFonts w:ascii="Times New Roman" w:hAnsi="Times New Roman"/>
          <w:szCs w:val="18"/>
        </w:rPr>
        <w:t>should</w:t>
      </w:r>
      <w:r w:rsidR="00AD4F3D">
        <w:rPr>
          <w:rFonts w:ascii="Times New Roman" w:hAnsi="Times New Roman"/>
          <w:szCs w:val="18"/>
        </w:rPr>
        <w:t xml:space="preserve"> be optional for GSO capable UE</w:t>
      </w:r>
      <w:r w:rsidR="00253F86">
        <w:rPr>
          <w:rFonts w:ascii="Times New Roman" w:hAnsi="Times New Roman"/>
          <w:szCs w:val="18"/>
        </w:rPr>
        <w:t>.</w:t>
      </w:r>
    </w:p>
    <w:p w14:paraId="78C29C6E" w14:textId="4CE6894D" w:rsidR="00351CAD" w:rsidRDefault="00D60C67" w:rsidP="00603D62">
      <w:pPr>
        <w:spacing w:after="240"/>
        <w:jc w:val="both"/>
        <w:rPr>
          <w:b/>
          <w:sz w:val="22"/>
        </w:rPr>
      </w:pPr>
      <w:r w:rsidRPr="00737B6B">
        <w:rPr>
          <w:b/>
          <w:sz w:val="22"/>
        </w:rPr>
        <w:t xml:space="preserve">Proposal </w:t>
      </w:r>
      <w:r w:rsidR="00247550">
        <w:rPr>
          <w:b/>
          <w:sz w:val="22"/>
        </w:rPr>
        <w:t>1</w:t>
      </w:r>
      <w:r w:rsidRPr="00737B6B">
        <w:rPr>
          <w:b/>
          <w:sz w:val="22"/>
        </w:rPr>
        <w:t xml:space="preserve">: </w:t>
      </w:r>
      <w:r w:rsidR="00253F86" w:rsidRPr="00253F86">
        <w:rPr>
          <w:b/>
          <w:sz w:val="22"/>
        </w:rPr>
        <w:t>The SMTC enhancements (event-triggered assistance information reporting, 2 SMTC in parallel) are optional for GSO capable UE</w:t>
      </w:r>
      <w:r w:rsidRPr="00D60C67">
        <w:rPr>
          <w:b/>
          <w:sz w:val="22"/>
        </w:rPr>
        <w:t>.</w:t>
      </w:r>
    </w:p>
    <w:p w14:paraId="461410C4" w14:textId="3CA9E0A9" w:rsidR="00253F86" w:rsidRPr="00253F86" w:rsidRDefault="00253F86" w:rsidP="00253F86">
      <w:pPr>
        <w:spacing w:after="240"/>
        <w:jc w:val="both"/>
        <w:rPr>
          <w:rFonts w:ascii="Arial" w:eastAsia="Times New Roman" w:hAnsi="Arial"/>
          <w:lang w:eastAsia="ja-JP"/>
        </w:rPr>
      </w:pPr>
      <w:r>
        <w:rPr>
          <w:sz w:val="22"/>
        </w:rPr>
        <w:t xml:space="preserve">The second issue is regarding the </w:t>
      </w:r>
      <w:r w:rsidR="00F718BF">
        <w:rPr>
          <w:sz w:val="22"/>
        </w:rPr>
        <w:t>IoT bit for the support of GSO or NGSO or both</w:t>
      </w:r>
      <w:r>
        <w:rPr>
          <w:sz w:val="22"/>
        </w:rPr>
        <w:t xml:space="preserve"> scenarios. In RAN2-117e meeting, the following agreement was made. </w:t>
      </w:r>
    </w:p>
    <w:p w14:paraId="0AD40F44" w14:textId="77777777" w:rsidR="00253F86" w:rsidRPr="00253F86" w:rsidRDefault="00253F86" w:rsidP="0025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ascii="Arial" w:eastAsia="Times New Roman" w:hAnsi="Arial"/>
          <w:lang w:eastAsia="ja-JP"/>
        </w:rPr>
      </w:pPr>
      <w:r w:rsidRPr="00253F86">
        <w:rPr>
          <w:rFonts w:ascii="Arial" w:eastAsia="Times New Roman" w:hAnsi="Arial"/>
          <w:lang w:eastAsia="ja-JP"/>
        </w:rPr>
        <w:t>Agreements:</w:t>
      </w:r>
    </w:p>
    <w:p w14:paraId="045A51F0" w14:textId="77777777" w:rsidR="00253F86" w:rsidRPr="00253F86" w:rsidRDefault="00253F86" w:rsidP="00253F86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ind w:left="928"/>
        <w:textAlignment w:val="baseline"/>
        <w:rPr>
          <w:rFonts w:ascii="Arial" w:eastAsia="Times New Roman" w:hAnsi="Arial"/>
          <w:lang w:eastAsia="ja-JP"/>
        </w:rPr>
      </w:pPr>
      <w:r w:rsidRPr="00253F86">
        <w:rPr>
          <w:rFonts w:ascii="Arial" w:eastAsia="Times New Roman" w:hAnsi="Arial"/>
          <w:lang w:eastAsia="ja-JP"/>
        </w:rPr>
        <w:t>Define IoT bit for the support of {GSO, NGSO, both}, and this indication means all NTN essential features and optional features (FFS) UE indicates have been tested in the corresponding scenario(s). The exemplary spec change may be like:</w:t>
      </w:r>
    </w:p>
    <w:p w14:paraId="18061A70" w14:textId="77777777" w:rsidR="00253F86" w:rsidRPr="00253F86" w:rsidRDefault="00253F86" w:rsidP="0025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ascii="Arial" w:eastAsia="Times New Roman" w:hAnsi="Arial"/>
          <w:lang w:eastAsia="ja-JP"/>
        </w:rPr>
      </w:pPr>
      <w:r w:rsidRPr="00253F86">
        <w:rPr>
          <w:rFonts w:ascii="Arial" w:eastAsia="Times New Roman" w:hAnsi="Arial"/>
          <w:lang w:eastAsia="ja-JP"/>
        </w:rPr>
        <w:tab/>
        <w:t>ntn-ScenarioSupport-r17      ENUMERATED {GSO, NGSO, both}      OPTIONAL,</w:t>
      </w:r>
    </w:p>
    <w:p w14:paraId="3D3101A5" w14:textId="77777777" w:rsidR="00253F86" w:rsidRPr="00253F86" w:rsidRDefault="00253F86" w:rsidP="0025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ascii="Arial" w:eastAsia="Times New Roman" w:hAnsi="Arial"/>
          <w:lang w:eastAsia="ja-JP"/>
        </w:rPr>
      </w:pPr>
      <w:r w:rsidRPr="00253F86">
        <w:rPr>
          <w:rFonts w:ascii="Arial" w:eastAsia="Times New Roman" w:hAnsi="Arial"/>
          <w:lang w:eastAsia="ja-JP"/>
        </w:rPr>
        <w:tab/>
        <w:t>nonTerrestrialNetwork-r17    ENUMERATED {supported}            OPTIONAL,</w:t>
      </w:r>
    </w:p>
    <w:p w14:paraId="1C18F14F" w14:textId="77777777" w:rsidR="00253F86" w:rsidRPr="00253F86" w:rsidRDefault="00253F86" w:rsidP="0025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568"/>
        <w:textAlignment w:val="baseline"/>
        <w:rPr>
          <w:rFonts w:ascii="Arial" w:eastAsia="Times New Roman" w:hAnsi="Arial"/>
          <w:lang w:eastAsia="ja-JP"/>
        </w:rPr>
      </w:pPr>
      <w:r w:rsidRPr="00253F86">
        <w:rPr>
          <w:rFonts w:ascii="Arial" w:eastAsia="Times New Roman" w:hAnsi="Arial"/>
          <w:lang w:eastAsia="ja-JP"/>
        </w:rPr>
        <w:tab/>
        <w:t>(FFS for optional features)</w:t>
      </w:r>
    </w:p>
    <w:p w14:paraId="05F8685C" w14:textId="39186C98" w:rsidR="006A5C5A" w:rsidRDefault="006765F7" w:rsidP="00603D62">
      <w:pPr>
        <w:spacing w:after="240"/>
        <w:jc w:val="both"/>
        <w:rPr>
          <w:sz w:val="22"/>
        </w:rPr>
      </w:pPr>
      <w:r>
        <w:rPr>
          <w:sz w:val="22"/>
        </w:rPr>
        <w:t>The</w:t>
      </w:r>
      <w:r w:rsidR="003C0477">
        <w:rPr>
          <w:sz w:val="22"/>
        </w:rPr>
        <w:t xml:space="preserve"> concern </w:t>
      </w:r>
      <w:r w:rsidR="006A5C5A">
        <w:rPr>
          <w:sz w:val="22"/>
        </w:rPr>
        <w:t>raised for optional features</w:t>
      </w:r>
      <w:r>
        <w:rPr>
          <w:sz w:val="22"/>
        </w:rPr>
        <w:t xml:space="preserve"> is that</w:t>
      </w:r>
      <w:r w:rsidR="006A5C5A">
        <w:rPr>
          <w:sz w:val="22"/>
        </w:rPr>
        <w:t xml:space="preserve"> </w:t>
      </w:r>
      <w:r w:rsidR="003C0477">
        <w:rPr>
          <w:sz w:val="22"/>
        </w:rPr>
        <w:t xml:space="preserve">using </w:t>
      </w:r>
      <w:r>
        <w:rPr>
          <w:sz w:val="22"/>
        </w:rPr>
        <w:t>a single</w:t>
      </w:r>
      <w:r w:rsidR="003C0477">
        <w:rPr>
          <w:sz w:val="22"/>
        </w:rPr>
        <w:t xml:space="preserve"> IoT bit to indicate the supported scenario </w:t>
      </w:r>
      <w:r>
        <w:rPr>
          <w:sz w:val="22"/>
        </w:rPr>
        <w:t xml:space="preserve">for </w:t>
      </w:r>
      <w:r w:rsidR="003C0477">
        <w:rPr>
          <w:sz w:val="22"/>
        </w:rPr>
        <w:t xml:space="preserve">optional features would </w:t>
      </w:r>
      <w:r w:rsidR="006A5C5A">
        <w:rPr>
          <w:sz w:val="22"/>
        </w:rPr>
        <w:t xml:space="preserve">limit </w:t>
      </w:r>
      <w:r w:rsidR="003C0477">
        <w:rPr>
          <w:sz w:val="22"/>
        </w:rPr>
        <w:t xml:space="preserve">the flexibility of supporting a subset of optional features. </w:t>
      </w:r>
      <w:r>
        <w:rPr>
          <w:sz w:val="22"/>
        </w:rPr>
        <w:t xml:space="preserve">To address the concern, we consider different cases. If the IoT bit indicates </w:t>
      </w:r>
      <w:r w:rsidRPr="006765F7">
        <w:rPr>
          <w:i/>
          <w:sz w:val="22"/>
        </w:rPr>
        <w:t>GSO/NGSO</w:t>
      </w:r>
      <w:r>
        <w:rPr>
          <w:sz w:val="22"/>
        </w:rPr>
        <w:t xml:space="preserve">, it is naturally that the supported optional features indicated in </w:t>
      </w:r>
      <w:r w:rsidRPr="006765F7">
        <w:rPr>
          <w:i/>
          <w:sz w:val="22"/>
        </w:rPr>
        <w:t>UECapabilityInformation</w:t>
      </w:r>
      <w:r>
        <w:rPr>
          <w:i/>
          <w:sz w:val="22"/>
        </w:rPr>
        <w:t xml:space="preserve"> </w:t>
      </w:r>
      <w:r w:rsidRPr="006765F7">
        <w:rPr>
          <w:sz w:val="22"/>
        </w:rPr>
        <w:t>message</w:t>
      </w:r>
      <w:r>
        <w:rPr>
          <w:sz w:val="22"/>
        </w:rPr>
        <w:t xml:space="preserve"> are tested and supported for </w:t>
      </w:r>
      <w:r w:rsidRPr="006765F7">
        <w:rPr>
          <w:i/>
          <w:sz w:val="22"/>
        </w:rPr>
        <w:t>GSO/NGSO</w:t>
      </w:r>
      <w:r>
        <w:rPr>
          <w:sz w:val="22"/>
        </w:rPr>
        <w:t xml:space="preserve"> correspondingly. In the other case, if the IoT bit indicates </w:t>
      </w:r>
      <w:r w:rsidRPr="006765F7">
        <w:rPr>
          <w:i/>
          <w:sz w:val="22"/>
        </w:rPr>
        <w:t>both</w:t>
      </w:r>
      <w:r w:rsidRPr="006765F7">
        <w:rPr>
          <w:sz w:val="22"/>
        </w:rPr>
        <w:t xml:space="preserve">, </w:t>
      </w:r>
      <w:r>
        <w:rPr>
          <w:sz w:val="22"/>
        </w:rPr>
        <w:t xml:space="preserve">the question is whether there is a need to introduce any separate IoT bits for </w:t>
      </w:r>
      <w:r w:rsidR="006B5755">
        <w:rPr>
          <w:sz w:val="22"/>
        </w:rPr>
        <w:t xml:space="preserve">certain </w:t>
      </w:r>
      <w:r>
        <w:rPr>
          <w:sz w:val="22"/>
        </w:rPr>
        <w:t xml:space="preserve">optional features. As RAN2 has agreed, the optional features are listed </w:t>
      </w:r>
      <w:r w:rsidR="00655D86">
        <w:rPr>
          <w:sz w:val="22"/>
        </w:rPr>
        <w:t xml:space="preserve">as </w:t>
      </w:r>
      <w:r>
        <w:rPr>
          <w:sz w:val="22"/>
        </w:rPr>
        <w:t>below.</w:t>
      </w:r>
    </w:p>
    <w:p w14:paraId="381CD916" w14:textId="060D185F" w:rsidR="00051C3D" w:rsidRPr="00DF4267" w:rsidRDefault="00051C3D" w:rsidP="00051C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>
        <w:rPr>
          <w:u w:val="single"/>
        </w:rPr>
        <w:t>User plane o</w:t>
      </w:r>
      <w:r w:rsidRPr="00DF4267">
        <w:rPr>
          <w:u w:val="single"/>
        </w:rPr>
        <w:t>ptional sub-features include:</w:t>
      </w:r>
      <w:r>
        <w:rPr>
          <w:u w:val="single"/>
        </w:rPr>
        <w:t xml:space="preserve"> </w:t>
      </w:r>
      <w:r>
        <w:t>(both GSO and NGSO)</w:t>
      </w:r>
    </w:p>
    <w:p w14:paraId="45C0F80F" w14:textId="77777777" w:rsidR="00051C3D" w:rsidRDefault="00051C3D" w:rsidP="00051C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  <w:t>TA reporting (TA reporting during RACH using MAC CE, and Event-triggers for TA reporting in connected mode);</w:t>
      </w:r>
    </w:p>
    <w:p w14:paraId="16F933D7" w14:textId="77777777" w:rsidR="00051C3D" w:rsidRDefault="00051C3D" w:rsidP="00051C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  <w:t>disabling HARQ feedback for downlink transmission;</w:t>
      </w:r>
    </w:p>
    <w:p w14:paraId="71467128" w14:textId="366FF242" w:rsidR="00051C3D" w:rsidRDefault="00051C3D" w:rsidP="00051C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3)</w:t>
      </w:r>
      <w:r>
        <w:tab/>
        <w:t>new HARQ state for uplink transmission and the corresponding new LCP mapping rule for dynamic grants.</w:t>
      </w:r>
    </w:p>
    <w:p w14:paraId="0002DBA1" w14:textId="63E42068" w:rsidR="00051C3D" w:rsidRPr="00DF4267" w:rsidRDefault="00051C3D" w:rsidP="00051C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>
        <w:rPr>
          <w:u w:val="single"/>
        </w:rPr>
        <w:t>Control plane o</w:t>
      </w:r>
      <w:r w:rsidRPr="00DF4267">
        <w:rPr>
          <w:u w:val="single"/>
        </w:rPr>
        <w:t>ptional sub-features include:</w:t>
      </w:r>
    </w:p>
    <w:p w14:paraId="08B0685D" w14:textId="77777777" w:rsidR="00051C3D" w:rsidRDefault="00051C3D" w:rsidP="00051C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  <w:t>1)</w:t>
      </w:r>
      <w:r>
        <w:tab/>
        <w:t>cell stop-time based neighbour cell measurements;</w:t>
      </w:r>
    </w:p>
    <w:p w14:paraId="72A06617" w14:textId="77777777" w:rsidR="00051C3D" w:rsidRDefault="00051C3D" w:rsidP="00051C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  <w:t>location based cell reselection criteria;</w:t>
      </w:r>
    </w:p>
    <w:p w14:paraId="0E7971C6" w14:textId="77777777" w:rsidR="00051C3D" w:rsidRDefault="00051C3D" w:rsidP="00051C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3)</w:t>
      </w:r>
      <w:r>
        <w:tab/>
        <w:t>SMTC enhancements (4 SMTC in parallel and UE based solution in idle/inactive);</w:t>
      </w:r>
    </w:p>
    <w:p w14:paraId="640E6536" w14:textId="1076DFFA" w:rsidR="00051C3D" w:rsidRDefault="00051C3D" w:rsidP="004F14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</w:pPr>
      <w:r>
        <w:tab/>
        <w:t>4)</w:t>
      </w:r>
      <w:r>
        <w:tab/>
        <w:t>CHO enhancements (location based CHO, time based and Event A4 based CHO) per band, which is also in line with R16 CHO</w:t>
      </w:r>
    </w:p>
    <w:p w14:paraId="0FCF0795" w14:textId="68EDAFF5" w:rsidR="00051C3D" w:rsidRPr="006765F7" w:rsidRDefault="00635CE7" w:rsidP="00603D62">
      <w:pPr>
        <w:spacing w:after="240"/>
        <w:jc w:val="both"/>
        <w:rPr>
          <w:sz w:val="22"/>
        </w:rPr>
      </w:pPr>
      <w:r>
        <w:rPr>
          <w:sz w:val="22"/>
        </w:rPr>
        <w:t>Supporting these optional features</w:t>
      </w:r>
      <w:r w:rsidR="00F237D3" w:rsidRPr="00F237D3">
        <w:rPr>
          <w:sz w:val="22"/>
        </w:rPr>
        <w:t xml:space="preserve"> </w:t>
      </w:r>
      <w:r w:rsidR="00F237D3">
        <w:rPr>
          <w:sz w:val="22"/>
        </w:rPr>
        <w:t>in GSO or in NGSO scenario</w:t>
      </w:r>
      <w:r>
        <w:rPr>
          <w:sz w:val="22"/>
        </w:rPr>
        <w:t xml:space="preserve"> does not cause critical differences from UE perspective.</w:t>
      </w:r>
      <w:r w:rsidR="00F237D3">
        <w:rPr>
          <w:sz w:val="22"/>
        </w:rPr>
        <w:t xml:space="preserve"> If any difference is identified for UE to support an optional feature in GSO or NGSO scenario, a separate IoT bit for that optional feature can be introduced. However, a single IoT bit for essential features and supported optional features should be sufficient for now.</w:t>
      </w:r>
    </w:p>
    <w:p w14:paraId="652D86AD" w14:textId="7A81F2AA" w:rsidR="003D3519" w:rsidRDefault="00351CAD" w:rsidP="00603D62">
      <w:pPr>
        <w:spacing w:after="240"/>
        <w:jc w:val="both"/>
        <w:rPr>
          <w:b/>
          <w:sz w:val="22"/>
        </w:rPr>
      </w:pPr>
      <w:r w:rsidRPr="00737B6B">
        <w:rPr>
          <w:b/>
          <w:sz w:val="22"/>
        </w:rPr>
        <w:t xml:space="preserve">Proposal </w:t>
      </w:r>
      <w:r w:rsidR="00BA18CB">
        <w:rPr>
          <w:b/>
          <w:sz w:val="22"/>
        </w:rPr>
        <w:t>2</w:t>
      </w:r>
      <w:r w:rsidRPr="00737B6B">
        <w:rPr>
          <w:b/>
          <w:sz w:val="22"/>
        </w:rPr>
        <w:t>:</w:t>
      </w:r>
      <w:r w:rsidR="00F237D3">
        <w:rPr>
          <w:b/>
          <w:sz w:val="22"/>
        </w:rPr>
        <w:t xml:space="preserve"> Define</w:t>
      </w:r>
      <w:r w:rsidRPr="00737B6B">
        <w:rPr>
          <w:b/>
          <w:sz w:val="22"/>
        </w:rPr>
        <w:t xml:space="preserve"> </w:t>
      </w:r>
      <w:r w:rsidR="00F237D3" w:rsidRPr="00F237D3">
        <w:rPr>
          <w:b/>
          <w:sz w:val="22"/>
        </w:rPr>
        <w:t xml:space="preserve">IoT bit for the support of {GSO, NGSO, both}, and this indication means all </w:t>
      </w:r>
      <w:r w:rsidR="00F237D3">
        <w:rPr>
          <w:b/>
          <w:sz w:val="22"/>
        </w:rPr>
        <w:t xml:space="preserve">Rel-17 </w:t>
      </w:r>
      <w:r w:rsidR="00F237D3" w:rsidRPr="00F237D3">
        <w:rPr>
          <w:b/>
          <w:sz w:val="22"/>
        </w:rPr>
        <w:t>NTN essential features and optional features UE indicates have been tested i</w:t>
      </w:r>
      <w:r w:rsidR="00F237D3">
        <w:rPr>
          <w:b/>
          <w:sz w:val="22"/>
        </w:rPr>
        <w:t>n the corresponding scenario(s)</w:t>
      </w:r>
      <w:r w:rsidRPr="00D60C67">
        <w:rPr>
          <w:b/>
          <w:sz w:val="22"/>
        </w:rPr>
        <w:t>.</w:t>
      </w:r>
      <w:r w:rsidR="00F237D3">
        <w:rPr>
          <w:b/>
          <w:sz w:val="22"/>
        </w:rPr>
        <w:t xml:space="preserve"> </w:t>
      </w:r>
    </w:p>
    <w:p w14:paraId="5FF2457F" w14:textId="0E349D17" w:rsidR="00A209D6" w:rsidRPr="006E13D1" w:rsidRDefault="00A31B24" w:rsidP="003F11FC">
      <w:pPr>
        <w:pStyle w:val="Heading1"/>
        <w:jc w:val="both"/>
      </w:pPr>
      <w:r>
        <w:t>3</w:t>
      </w:r>
      <w:r w:rsidR="00A209D6" w:rsidRPr="006E13D1">
        <w:tab/>
      </w:r>
      <w:r w:rsidR="008C3057">
        <w:t>Conclusion</w:t>
      </w:r>
    </w:p>
    <w:p w14:paraId="1ED12ED0" w14:textId="0D751B2A" w:rsidR="004F73A7" w:rsidRPr="00737B6B" w:rsidRDefault="00557338" w:rsidP="003F11FC">
      <w:pPr>
        <w:jc w:val="both"/>
        <w:rPr>
          <w:sz w:val="22"/>
        </w:rPr>
      </w:pPr>
      <w:r w:rsidRPr="00737B6B">
        <w:rPr>
          <w:sz w:val="22"/>
        </w:rPr>
        <w:t xml:space="preserve">Based on the discussion, </w:t>
      </w:r>
      <w:r w:rsidR="000D64F1" w:rsidRPr="00737B6B">
        <w:rPr>
          <w:sz w:val="22"/>
        </w:rPr>
        <w:t xml:space="preserve">we have </w:t>
      </w:r>
      <w:r w:rsidRPr="00737B6B">
        <w:rPr>
          <w:sz w:val="22"/>
        </w:rPr>
        <w:t xml:space="preserve">the following </w:t>
      </w:r>
      <w:r w:rsidR="003F3214">
        <w:rPr>
          <w:sz w:val="22"/>
        </w:rPr>
        <w:t>proposal</w:t>
      </w:r>
      <w:r w:rsidRPr="00737B6B">
        <w:rPr>
          <w:sz w:val="22"/>
        </w:rPr>
        <w:t>.</w:t>
      </w:r>
    </w:p>
    <w:p w14:paraId="15E01411" w14:textId="3D6B9191" w:rsidR="00BA18CB" w:rsidRDefault="00C65688" w:rsidP="00BA18CB">
      <w:pPr>
        <w:spacing w:after="240"/>
        <w:jc w:val="both"/>
        <w:rPr>
          <w:b/>
          <w:sz w:val="22"/>
        </w:rPr>
      </w:pPr>
      <w:r w:rsidRPr="00737B6B">
        <w:rPr>
          <w:b/>
          <w:sz w:val="22"/>
        </w:rPr>
        <w:t xml:space="preserve">Proposal </w:t>
      </w:r>
      <w:r>
        <w:rPr>
          <w:b/>
          <w:sz w:val="22"/>
        </w:rPr>
        <w:t>1</w:t>
      </w:r>
      <w:r w:rsidRPr="00737B6B">
        <w:rPr>
          <w:b/>
          <w:sz w:val="22"/>
        </w:rPr>
        <w:t xml:space="preserve">: </w:t>
      </w:r>
      <w:r w:rsidRPr="00253F86">
        <w:rPr>
          <w:b/>
          <w:sz w:val="22"/>
        </w:rPr>
        <w:t>The SMTC enhancements (event-triggered assistance information reporting, 2 SMTC in parallel) are optional for GSO capable UE</w:t>
      </w:r>
      <w:r w:rsidRPr="00D60C67">
        <w:rPr>
          <w:b/>
          <w:sz w:val="22"/>
        </w:rPr>
        <w:t>.</w:t>
      </w:r>
    </w:p>
    <w:p w14:paraId="26521B78" w14:textId="4AD7C79F" w:rsidR="003E01A2" w:rsidRDefault="00C65688" w:rsidP="00BA18CB">
      <w:pPr>
        <w:spacing w:after="240"/>
        <w:jc w:val="both"/>
        <w:rPr>
          <w:b/>
          <w:sz w:val="22"/>
        </w:rPr>
      </w:pPr>
      <w:r w:rsidRPr="00737B6B">
        <w:rPr>
          <w:b/>
          <w:sz w:val="22"/>
        </w:rPr>
        <w:t xml:space="preserve">Proposal </w:t>
      </w:r>
      <w:r>
        <w:rPr>
          <w:b/>
          <w:sz w:val="22"/>
        </w:rPr>
        <w:t>2</w:t>
      </w:r>
      <w:r w:rsidRPr="00737B6B">
        <w:rPr>
          <w:b/>
          <w:sz w:val="22"/>
        </w:rPr>
        <w:t>:</w:t>
      </w:r>
      <w:r>
        <w:rPr>
          <w:b/>
          <w:sz w:val="22"/>
        </w:rPr>
        <w:t xml:space="preserve"> Define</w:t>
      </w:r>
      <w:r w:rsidRPr="00737B6B">
        <w:rPr>
          <w:b/>
          <w:sz w:val="22"/>
        </w:rPr>
        <w:t xml:space="preserve"> </w:t>
      </w:r>
      <w:r w:rsidRPr="00F237D3">
        <w:rPr>
          <w:b/>
          <w:sz w:val="22"/>
        </w:rPr>
        <w:t xml:space="preserve">IoT bit for the support of {GSO, NGSO, both}, and this indication means all </w:t>
      </w:r>
      <w:r>
        <w:rPr>
          <w:b/>
          <w:sz w:val="22"/>
        </w:rPr>
        <w:t xml:space="preserve">Rel-17 </w:t>
      </w:r>
      <w:r w:rsidRPr="00F237D3">
        <w:rPr>
          <w:b/>
          <w:sz w:val="22"/>
        </w:rPr>
        <w:t>NTN essential features and optional features UE indicates have been tested i</w:t>
      </w:r>
      <w:r>
        <w:rPr>
          <w:b/>
          <w:sz w:val="22"/>
        </w:rPr>
        <w:t>n the corresponding scenario(s)</w:t>
      </w:r>
      <w:r w:rsidRPr="00D60C67">
        <w:rPr>
          <w:b/>
          <w:sz w:val="22"/>
        </w:rPr>
        <w:t>.</w:t>
      </w:r>
    </w:p>
    <w:p w14:paraId="722BF5F0" w14:textId="55CC6E47" w:rsidR="00972FBD" w:rsidRDefault="00972FBD" w:rsidP="003F11FC">
      <w:pPr>
        <w:pStyle w:val="Heading1"/>
        <w:jc w:val="both"/>
      </w:pPr>
      <w:r>
        <w:t>Reference</w:t>
      </w:r>
    </w:p>
    <w:p w14:paraId="1EAF823F" w14:textId="5F89635F" w:rsidR="00B36F37" w:rsidRDefault="00B36F37" w:rsidP="00B36F37">
      <w:r>
        <w:t xml:space="preserve">[1] </w:t>
      </w:r>
      <w:r w:rsidRPr="00B36F37">
        <w:t>3GPP TR 38.821 V16.0.0</w:t>
      </w:r>
      <w:r>
        <w:t>.</w:t>
      </w:r>
    </w:p>
    <w:p w14:paraId="34B61E5C" w14:textId="39DF4403" w:rsidR="00B36F37" w:rsidRDefault="00B36F37" w:rsidP="00B36F37">
      <w:r>
        <w:t xml:space="preserve">[2] </w:t>
      </w:r>
      <w:hyperlink r:id="rId8" w:history="1">
        <w:r w:rsidRPr="0070475D">
          <w:rPr>
            <w:rStyle w:val="Hyperlink"/>
          </w:rPr>
          <w:t>https://en.wikipedia.org/wiki/Geosynchronous_orbit</w:t>
        </w:r>
      </w:hyperlink>
    </w:p>
    <w:p w14:paraId="6F34998A" w14:textId="6AA587D2" w:rsidR="00B36F37" w:rsidRDefault="00B36F37" w:rsidP="00B36F37">
      <w:r>
        <w:t>[3]</w:t>
      </w:r>
      <w:r w:rsidRPr="00B36F37">
        <w:t xml:space="preserve"> </w:t>
      </w:r>
      <w:hyperlink r:id="rId9" w:history="1">
        <w:r w:rsidRPr="0070475D">
          <w:rPr>
            <w:rStyle w:val="Hyperlink"/>
          </w:rPr>
          <w:t>https://en.wikipedia.org/wiki/Quasi-Zenith_Satellite_System</w:t>
        </w:r>
      </w:hyperlink>
    </w:p>
    <w:p w14:paraId="65FE2BEC" w14:textId="77777777" w:rsidR="00B36F37" w:rsidRPr="00B36F37" w:rsidRDefault="00B36F37" w:rsidP="00B36F37"/>
    <w:p w14:paraId="32DE3E1D" w14:textId="1857475C" w:rsidR="00AA5A02" w:rsidRPr="00737B6B" w:rsidRDefault="00AA5A02" w:rsidP="0057598B">
      <w:pPr>
        <w:jc w:val="both"/>
        <w:rPr>
          <w:sz w:val="22"/>
        </w:rPr>
      </w:pPr>
    </w:p>
    <w:p w14:paraId="6645561A" w14:textId="77777777" w:rsidR="00E9509D" w:rsidRDefault="00E9509D" w:rsidP="00972FBD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C9C6D" w14:textId="77777777" w:rsidR="006E4030" w:rsidRDefault="006E4030">
      <w:r>
        <w:separator/>
      </w:r>
    </w:p>
  </w:endnote>
  <w:endnote w:type="continuationSeparator" w:id="0">
    <w:p w14:paraId="21F1F161" w14:textId="77777777" w:rsidR="006E4030" w:rsidRDefault="006E4030">
      <w:r>
        <w:continuationSeparator/>
      </w:r>
    </w:p>
  </w:endnote>
  <w:endnote w:type="continuationNotice" w:id="1">
    <w:p w14:paraId="17929838" w14:textId="77777777" w:rsidR="006E4030" w:rsidRDefault="006E40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727D5" w14:textId="77777777" w:rsidR="006E4030" w:rsidRDefault="006E4030">
      <w:r>
        <w:separator/>
      </w:r>
    </w:p>
  </w:footnote>
  <w:footnote w:type="continuationSeparator" w:id="0">
    <w:p w14:paraId="5EAB069B" w14:textId="77777777" w:rsidR="006E4030" w:rsidRDefault="006E4030">
      <w:r>
        <w:continuationSeparator/>
      </w:r>
    </w:p>
  </w:footnote>
  <w:footnote w:type="continuationNotice" w:id="1">
    <w:p w14:paraId="6431B998" w14:textId="77777777" w:rsidR="006E4030" w:rsidRDefault="006E40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E795F"/>
    <w:multiLevelType w:val="hybridMultilevel"/>
    <w:tmpl w:val="18BAEF66"/>
    <w:lvl w:ilvl="0" w:tplc="6AAEEE8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1"/>
  </w:num>
  <w:num w:numId="6">
    <w:abstractNumId w:val="16"/>
  </w:num>
  <w:num w:numId="7">
    <w:abstractNumId w:val="17"/>
  </w:num>
  <w:num w:numId="8">
    <w:abstractNumId w:val="26"/>
  </w:num>
  <w:num w:numId="9">
    <w:abstractNumId w:val="4"/>
  </w:num>
  <w:num w:numId="10">
    <w:abstractNumId w:val="25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23"/>
  </w:num>
  <w:num w:numId="15">
    <w:abstractNumId w:val="20"/>
  </w:num>
  <w:num w:numId="16">
    <w:abstractNumId w:val="15"/>
  </w:num>
  <w:num w:numId="17">
    <w:abstractNumId w:val="2"/>
  </w:num>
  <w:num w:numId="18">
    <w:abstractNumId w:val="5"/>
  </w:num>
  <w:num w:numId="19">
    <w:abstractNumId w:val="13"/>
  </w:num>
  <w:num w:numId="20">
    <w:abstractNumId w:val="9"/>
  </w:num>
  <w:num w:numId="21">
    <w:abstractNumId w:val="19"/>
  </w:num>
  <w:num w:numId="22">
    <w:abstractNumId w:val="10"/>
  </w:num>
  <w:num w:numId="23">
    <w:abstractNumId w:val="8"/>
  </w:num>
  <w:num w:numId="24">
    <w:abstractNumId w:val="27"/>
  </w:num>
  <w:num w:numId="25">
    <w:abstractNumId w:val="14"/>
  </w:num>
  <w:num w:numId="26">
    <w:abstractNumId w:val="18"/>
  </w:num>
  <w:num w:numId="27">
    <w:abstractNumId w:val="22"/>
  </w:num>
  <w:num w:numId="28">
    <w:abstractNumId w:val="2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62E9"/>
    <w:rsid w:val="00016557"/>
    <w:rsid w:val="00022927"/>
    <w:rsid w:val="00023C40"/>
    <w:rsid w:val="00025377"/>
    <w:rsid w:val="00025423"/>
    <w:rsid w:val="00026BFC"/>
    <w:rsid w:val="00027DC5"/>
    <w:rsid w:val="00032642"/>
    <w:rsid w:val="00033397"/>
    <w:rsid w:val="00035DF0"/>
    <w:rsid w:val="00040095"/>
    <w:rsid w:val="000403D7"/>
    <w:rsid w:val="00040932"/>
    <w:rsid w:val="00042C77"/>
    <w:rsid w:val="0004585B"/>
    <w:rsid w:val="00051A55"/>
    <w:rsid w:val="00051C3D"/>
    <w:rsid w:val="00051D35"/>
    <w:rsid w:val="0005588D"/>
    <w:rsid w:val="00065268"/>
    <w:rsid w:val="00071C4F"/>
    <w:rsid w:val="00072646"/>
    <w:rsid w:val="00073C9C"/>
    <w:rsid w:val="0007792A"/>
    <w:rsid w:val="00080512"/>
    <w:rsid w:val="00081240"/>
    <w:rsid w:val="0008378E"/>
    <w:rsid w:val="00090468"/>
    <w:rsid w:val="00090CD4"/>
    <w:rsid w:val="000914AC"/>
    <w:rsid w:val="00094568"/>
    <w:rsid w:val="00094C6B"/>
    <w:rsid w:val="000A4C20"/>
    <w:rsid w:val="000A60C3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522B"/>
    <w:rsid w:val="000D3336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23AC6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90972"/>
    <w:rsid w:val="0019334F"/>
    <w:rsid w:val="00194515"/>
    <w:rsid w:val="00194CD0"/>
    <w:rsid w:val="0019500E"/>
    <w:rsid w:val="001962AF"/>
    <w:rsid w:val="001B1E91"/>
    <w:rsid w:val="001B1FA7"/>
    <w:rsid w:val="001B3311"/>
    <w:rsid w:val="001B349E"/>
    <w:rsid w:val="001B49C9"/>
    <w:rsid w:val="001C23F4"/>
    <w:rsid w:val="001C3543"/>
    <w:rsid w:val="001C4F79"/>
    <w:rsid w:val="001C77C4"/>
    <w:rsid w:val="001D0C63"/>
    <w:rsid w:val="001D1DAA"/>
    <w:rsid w:val="001D6647"/>
    <w:rsid w:val="001F168B"/>
    <w:rsid w:val="001F7831"/>
    <w:rsid w:val="00203520"/>
    <w:rsid w:val="00204045"/>
    <w:rsid w:val="0020712B"/>
    <w:rsid w:val="00212942"/>
    <w:rsid w:val="00214804"/>
    <w:rsid w:val="00216876"/>
    <w:rsid w:val="002171B2"/>
    <w:rsid w:val="002219AC"/>
    <w:rsid w:val="00224AAB"/>
    <w:rsid w:val="0022606D"/>
    <w:rsid w:val="002264D3"/>
    <w:rsid w:val="002277C7"/>
    <w:rsid w:val="00230FE8"/>
    <w:rsid w:val="00231728"/>
    <w:rsid w:val="00234C99"/>
    <w:rsid w:val="0024324A"/>
    <w:rsid w:val="00243DE1"/>
    <w:rsid w:val="00244A05"/>
    <w:rsid w:val="00247550"/>
    <w:rsid w:val="00250404"/>
    <w:rsid w:val="002508F7"/>
    <w:rsid w:val="00253F86"/>
    <w:rsid w:val="0025613A"/>
    <w:rsid w:val="00260EC0"/>
    <w:rsid w:val="002610D8"/>
    <w:rsid w:val="00266AF5"/>
    <w:rsid w:val="002675D3"/>
    <w:rsid w:val="002709D8"/>
    <w:rsid w:val="00270A2B"/>
    <w:rsid w:val="002747EC"/>
    <w:rsid w:val="00284E78"/>
    <w:rsid w:val="002855BF"/>
    <w:rsid w:val="00287326"/>
    <w:rsid w:val="00290336"/>
    <w:rsid w:val="00292FC9"/>
    <w:rsid w:val="002A32C4"/>
    <w:rsid w:val="002A3860"/>
    <w:rsid w:val="002A47CF"/>
    <w:rsid w:val="002A7486"/>
    <w:rsid w:val="002A7C84"/>
    <w:rsid w:val="002B1D88"/>
    <w:rsid w:val="002B3354"/>
    <w:rsid w:val="002B44B8"/>
    <w:rsid w:val="002C69AA"/>
    <w:rsid w:val="002D093F"/>
    <w:rsid w:val="002D2C29"/>
    <w:rsid w:val="002D2CA2"/>
    <w:rsid w:val="002D657A"/>
    <w:rsid w:val="002E79BB"/>
    <w:rsid w:val="002F0D22"/>
    <w:rsid w:val="002F12A5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3345"/>
    <w:rsid w:val="00335A5E"/>
    <w:rsid w:val="00337C3B"/>
    <w:rsid w:val="00343806"/>
    <w:rsid w:val="00347B20"/>
    <w:rsid w:val="00350D7C"/>
    <w:rsid w:val="00351CAD"/>
    <w:rsid w:val="00353629"/>
    <w:rsid w:val="0035462D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B2EAB"/>
    <w:rsid w:val="003B40AD"/>
    <w:rsid w:val="003B6290"/>
    <w:rsid w:val="003B73F6"/>
    <w:rsid w:val="003B79E3"/>
    <w:rsid w:val="003C0477"/>
    <w:rsid w:val="003C237F"/>
    <w:rsid w:val="003C291C"/>
    <w:rsid w:val="003C4E37"/>
    <w:rsid w:val="003C5533"/>
    <w:rsid w:val="003C5DF8"/>
    <w:rsid w:val="003D3519"/>
    <w:rsid w:val="003D4028"/>
    <w:rsid w:val="003D4B16"/>
    <w:rsid w:val="003E01A2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13F2F"/>
    <w:rsid w:val="00414017"/>
    <w:rsid w:val="00427D3B"/>
    <w:rsid w:val="004322B3"/>
    <w:rsid w:val="00432BC9"/>
    <w:rsid w:val="00432BE2"/>
    <w:rsid w:val="00441FD9"/>
    <w:rsid w:val="004433CF"/>
    <w:rsid w:val="0044406B"/>
    <w:rsid w:val="0044738E"/>
    <w:rsid w:val="00451660"/>
    <w:rsid w:val="00452280"/>
    <w:rsid w:val="00461101"/>
    <w:rsid w:val="00463D4C"/>
    <w:rsid w:val="00465587"/>
    <w:rsid w:val="004657C7"/>
    <w:rsid w:val="0047086C"/>
    <w:rsid w:val="00477455"/>
    <w:rsid w:val="00487060"/>
    <w:rsid w:val="004901A6"/>
    <w:rsid w:val="00490C92"/>
    <w:rsid w:val="004937F8"/>
    <w:rsid w:val="00493A0E"/>
    <w:rsid w:val="004A10EE"/>
    <w:rsid w:val="004A1F7B"/>
    <w:rsid w:val="004A3412"/>
    <w:rsid w:val="004A34E6"/>
    <w:rsid w:val="004A40FB"/>
    <w:rsid w:val="004B1812"/>
    <w:rsid w:val="004B18E1"/>
    <w:rsid w:val="004B2692"/>
    <w:rsid w:val="004B636E"/>
    <w:rsid w:val="004B77BE"/>
    <w:rsid w:val="004C0C6E"/>
    <w:rsid w:val="004C3DCD"/>
    <w:rsid w:val="004C44D2"/>
    <w:rsid w:val="004D12EF"/>
    <w:rsid w:val="004D3578"/>
    <w:rsid w:val="004D380D"/>
    <w:rsid w:val="004D4335"/>
    <w:rsid w:val="004D6C16"/>
    <w:rsid w:val="004D6FD4"/>
    <w:rsid w:val="004E213A"/>
    <w:rsid w:val="004F14C1"/>
    <w:rsid w:val="004F3ADA"/>
    <w:rsid w:val="004F4540"/>
    <w:rsid w:val="004F73A7"/>
    <w:rsid w:val="00501D49"/>
    <w:rsid w:val="00503171"/>
    <w:rsid w:val="00503CB5"/>
    <w:rsid w:val="00506C28"/>
    <w:rsid w:val="005075B6"/>
    <w:rsid w:val="005128B2"/>
    <w:rsid w:val="00516A0D"/>
    <w:rsid w:val="005214BC"/>
    <w:rsid w:val="00527C31"/>
    <w:rsid w:val="00534DA0"/>
    <w:rsid w:val="00535EC5"/>
    <w:rsid w:val="00542000"/>
    <w:rsid w:val="00543E6C"/>
    <w:rsid w:val="00551763"/>
    <w:rsid w:val="0055422F"/>
    <w:rsid w:val="00557338"/>
    <w:rsid w:val="005625DD"/>
    <w:rsid w:val="005642A1"/>
    <w:rsid w:val="00564E25"/>
    <w:rsid w:val="00565087"/>
    <w:rsid w:val="0056573F"/>
    <w:rsid w:val="00571279"/>
    <w:rsid w:val="005739BD"/>
    <w:rsid w:val="00575070"/>
    <w:rsid w:val="005752D5"/>
    <w:rsid w:val="0057598B"/>
    <w:rsid w:val="0058077E"/>
    <w:rsid w:val="00583007"/>
    <w:rsid w:val="00584044"/>
    <w:rsid w:val="00594B6F"/>
    <w:rsid w:val="00595AAB"/>
    <w:rsid w:val="00596097"/>
    <w:rsid w:val="00596B5D"/>
    <w:rsid w:val="005A49C6"/>
    <w:rsid w:val="005A4D6D"/>
    <w:rsid w:val="005A68D5"/>
    <w:rsid w:val="005B598B"/>
    <w:rsid w:val="005C007C"/>
    <w:rsid w:val="005C0359"/>
    <w:rsid w:val="005C1A18"/>
    <w:rsid w:val="005C2F10"/>
    <w:rsid w:val="005C4665"/>
    <w:rsid w:val="005C64F2"/>
    <w:rsid w:val="005C78A8"/>
    <w:rsid w:val="005D1091"/>
    <w:rsid w:val="005D2171"/>
    <w:rsid w:val="005D2ED5"/>
    <w:rsid w:val="005D6E49"/>
    <w:rsid w:val="005D725F"/>
    <w:rsid w:val="005E28FB"/>
    <w:rsid w:val="005F0D6D"/>
    <w:rsid w:val="0060107D"/>
    <w:rsid w:val="00602F40"/>
    <w:rsid w:val="00603D62"/>
    <w:rsid w:val="006048A8"/>
    <w:rsid w:val="0060686C"/>
    <w:rsid w:val="00606E38"/>
    <w:rsid w:val="0061000C"/>
    <w:rsid w:val="00611566"/>
    <w:rsid w:val="00611868"/>
    <w:rsid w:val="00613366"/>
    <w:rsid w:val="00622FDA"/>
    <w:rsid w:val="00624C07"/>
    <w:rsid w:val="0062582C"/>
    <w:rsid w:val="00625B0A"/>
    <w:rsid w:val="00632396"/>
    <w:rsid w:val="00635845"/>
    <w:rsid w:val="00635CE7"/>
    <w:rsid w:val="00646D99"/>
    <w:rsid w:val="006504D6"/>
    <w:rsid w:val="006510E9"/>
    <w:rsid w:val="00652B9E"/>
    <w:rsid w:val="00653358"/>
    <w:rsid w:val="006541A1"/>
    <w:rsid w:val="00654596"/>
    <w:rsid w:val="00655D86"/>
    <w:rsid w:val="00656910"/>
    <w:rsid w:val="00656E05"/>
    <w:rsid w:val="006574C0"/>
    <w:rsid w:val="00657CA6"/>
    <w:rsid w:val="0066096B"/>
    <w:rsid w:val="00670C14"/>
    <w:rsid w:val="00672522"/>
    <w:rsid w:val="00674D79"/>
    <w:rsid w:val="006765F7"/>
    <w:rsid w:val="0067758B"/>
    <w:rsid w:val="0067783E"/>
    <w:rsid w:val="00677F5B"/>
    <w:rsid w:val="00682BF2"/>
    <w:rsid w:val="00690ED2"/>
    <w:rsid w:val="00694F59"/>
    <w:rsid w:val="00696821"/>
    <w:rsid w:val="006A1A2B"/>
    <w:rsid w:val="006A416F"/>
    <w:rsid w:val="006A5C5A"/>
    <w:rsid w:val="006B5755"/>
    <w:rsid w:val="006C2167"/>
    <w:rsid w:val="006C66D8"/>
    <w:rsid w:val="006C7C48"/>
    <w:rsid w:val="006D067F"/>
    <w:rsid w:val="006D1E24"/>
    <w:rsid w:val="006D35DE"/>
    <w:rsid w:val="006D3AF4"/>
    <w:rsid w:val="006D3CBB"/>
    <w:rsid w:val="006D530C"/>
    <w:rsid w:val="006D554E"/>
    <w:rsid w:val="006E1057"/>
    <w:rsid w:val="006E1417"/>
    <w:rsid w:val="006E19AF"/>
    <w:rsid w:val="006E4030"/>
    <w:rsid w:val="006E4AE6"/>
    <w:rsid w:val="006F69EC"/>
    <w:rsid w:val="006F6A2C"/>
    <w:rsid w:val="00705BC0"/>
    <w:rsid w:val="007069DC"/>
    <w:rsid w:val="00710201"/>
    <w:rsid w:val="007102CD"/>
    <w:rsid w:val="0071194B"/>
    <w:rsid w:val="00713E60"/>
    <w:rsid w:val="0072073A"/>
    <w:rsid w:val="00721D97"/>
    <w:rsid w:val="00723B0B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4E76"/>
    <w:rsid w:val="007469FD"/>
    <w:rsid w:val="0075287B"/>
    <w:rsid w:val="00753B28"/>
    <w:rsid w:val="00756E85"/>
    <w:rsid w:val="00757D40"/>
    <w:rsid w:val="00761926"/>
    <w:rsid w:val="0076607C"/>
    <w:rsid w:val="007662B5"/>
    <w:rsid w:val="00774940"/>
    <w:rsid w:val="0077751F"/>
    <w:rsid w:val="007778A0"/>
    <w:rsid w:val="00781472"/>
    <w:rsid w:val="00781F0F"/>
    <w:rsid w:val="00782664"/>
    <w:rsid w:val="0078534D"/>
    <w:rsid w:val="007864E8"/>
    <w:rsid w:val="0078727C"/>
    <w:rsid w:val="00787719"/>
    <w:rsid w:val="0079049D"/>
    <w:rsid w:val="007933A9"/>
    <w:rsid w:val="00793DC5"/>
    <w:rsid w:val="00794B9A"/>
    <w:rsid w:val="00796823"/>
    <w:rsid w:val="00797AA0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1936"/>
    <w:rsid w:val="007F2D37"/>
    <w:rsid w:val="007F2E08"/>
    <w:rsid w:val="00800B57"/>
    <w:rsid w:val="008028A4"/>
    <w:rsid w:val="008043F1"/>
    <w:rsid w:val="008056ED"/>
    <w:rsid w:val="00807C64"/>
    <w:rsid w:val="00807E15"/>
    <w:rsid w:val="0081087E"/>
    <w:rsid w:val="00811D9D"/>
    <w:rsid w:val="00813245"/>
    <w:rsid w:val="00815AA2"/>
    <w:rsid w:val="00820098"/>
    <w:rsid w:val="00827D94"/>
    <w:rsid w:val="00830E1C"/>
    <w:rsid w:val="00832DF3"/>
    <w:rsid w:val="008350FE"/>
    <w:rsid w:val="00840DE0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32D6"/>
    <w:rsid w:val="00875EB1"/>
    <w:rsid w:val="008768CA"/>
    <w:rsid w:val="00877EF9"/>
    <w:rsid w:val="00880559"/>
    <w:rsid w:val="008818E2"/>
    <w:rsid w:val="00882533"/>
    <w:rsid w:val="00890D75"/>
    <w:rsid w:val="00892166"/>
    <w:rsid w:val="00895A0B"/>
    <w:rsid w:val="008B5306"/>
    <w:rsid w:val="008C285A"/>
    <w:rsid w:val="008C2E2A"/>
    <w:rsid w:val="008C3057"/>
    <w:rsid w:val="008C4E29"/>
    <w:rsid w:val="008D19D1"/>
    <w:rsid w:val="008D2E4D"/>
    <w:rsid w:val="008D49D8"/>
    <w:rsid w:val="008D6817"/>
    <w:rsid w:val="008E0988"/>
    <w:rsid w:val="008F396F"/>
    <w:rsid w:val="008F3DCD"/>
    <w:rsid w:val="0090129C"/>
    <w:rsid w:val="0090271F"/>
    <w:rsid w:val="009027DA"/>
    <w:rsid w:val="00902DB9"/>
    <w:rsid w:val="00903709"/>
    <w:rsid w:val="0090466A"/>
    <w:rsid w:val="00907FE0"/>
    <w:rsid w:val="0091035F"/>
    <w:rsid w:val="00921E6D"/>
    <w:rsid w:val="0092209D"/>
    <w:rsid w:val="00923655"/>
    <w:rsid w:val="0092610E"/>
    <w:rsid w:val="009322D7"/>
    <w:rsid w:val="0093585C"/>
    <w:rsid w:val="00936071"/>
    <w:rsid w:val="009376AF"/>
    <w:rsid w:val="009376CD"/>
    <w:rsid w:val="00940212"/>
    <w:rsid w:val="009428FC"/>
    <w:rsid w:val="00942EC2"/>
    <w:rsid w:val="009504CA"/>
    <w:rsid w:val="009505D8"/>
    <w:rsid w:val="00950B99"/>
    <w:rsid w:val="0095343C"/>
    <w:rsid w:val="00955E64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6B60"/>
    <w:rsid w:val="009928A9"/>
    <w:rsid w:val="00997F2F"/>
    <w:rsid w:val="00997FAD"/>
    <w:rsid w:val="009A0AF3"/>
    <w:rsid w:val="009A2EEE"/>
    <w:rsid w:val="009A4931"/>
    <w:rsid w:val="009B07CD"/>
    <w:rsid w:val="009B13FA"/>
    <w:rsid w:val="009B26F6"/>
    <w:rsid w:val="009B647D"/>
    <w:rsid w:val="009C19E9"/>
    <w:rsid w:val="009D5A5D"/>
    <w:rsid w:val="009D7467"/>
    <w:rsid w:val="009D74A6"/>
    <w:rsid w:val="009E0E87"/>
    <w:rsid w:val="009E55AC"/>
    <w:rsid w:val="009E7EC4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4335"/>
    <w:rsid w:val="00A4645A"/>
    <w:rsid w:val="00A466D4"/>
    <w:rsid w:val="00A53724"/>
    <w:rsid w:val="00A54B2B"/>
    <w:rsid w:val="00A60806"/>
    <w:rsid w:val="00A72629"/>
    <w:rsid w:val="00A7298F"/>
    <w:rsid w:val="00A745A3"/>
    <w:rsid w:val="00A75A4F"/>
    <w:rsid w:val="00A82346"/>
    <w:rsid w:val="00A90727"/>
    <w:rsid w:val="00A91596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C507F"/>
    <w:rsid w:val="00AC6887"/>
    <w:rsid w:val="00AD3082"/>
    <w:rsid w:val="00AD4F3D"/>
    <w:rsid w:val="00AE5D2D"/>
    <w:rsid w:val="00AF1776"/>
    <w:rsid w:val="00AF371E"/>
    <w:rsid w:val="00AF649F"/>
    <w:rsid w:val="00AF7C5F"/>
    <w:rsid w:val="00B05380"/>
    <w:rsid w:val="00B05962"/>
    <w:rsid w:val="00B11EAC"/>
    <w:rsid w:val="00B1267F"/>
    <w:rsid w:val="00B13A48"/>
    <w:rsid w:val="00B15449"/>
    <w:rsid w:val="00B15B76"/>
    <w:rsid w:val="00B16C2F"/>
    <w:rsid w:val="00B176C9"/>
    <w:rsid w:val="00B2602A"/>
    <w:rsid w:val="00B261CD"/>
    <w:rsid w:val="00B27303"/>
    <w:rsid w:val="00B30F22"/>
    <w:rsid w:val="00B31F1F"/>
    <w:rsid w:val="00B36F37"/>
    <w:rsid w:val="00B422C6"/>
    <w:rsid w:val="00B4636F"/>
    <w:rsid w:val="00B46E85"/>
    <w:rsid w:val="00B47C49"/>
    <w:rsid w:val="00B47FD1"/>
    <w:rsid w:val="00B516BB"/>
    <w:rsid w:val="00B53DBA"/>
    <w:rsid w:val="00B606E6"/>
    <w:rsid w:val="00B657DE"/>
    <w:rsid w:val="00B65AA8"/>
    <w:rsid w:val="00B726D8"/>
    <w:rsid w:val="00B73674"/>
    <w:rsid w:val="00B7538C"/>
    <w:rsid w:val="00B76953"/>
    <w:rsid w:val="00B8075F"/>
    <w:rsid w:val="00B84B49"/>
    <w:rsid w:val="00B84DB2"/>
    <w:rsid w:val="00BA18CB"/>
    <w:rsid w:val="00BA55D1"/>
    <w:rsid w:val="00BB12BA"/>
    <w:rsid w:val="00BB7251"/>
    <w:rsid w:val="00BB7C42"/>
    <w:rsid w:val="00BC1BC3"/>
    <w:rsid w:val="00BC32E4"/>
    <w:rsid w:val="00BC3555"/>
    <w:rsid w:val="00BD03E5"/>
    <w:rsid w:val="00BD2CE9"/>
    <w:rsid w:val="00BD5D0A"/>
    <w:rsid w:val="00BE034C"/>
    <w:rsid w:val="00BE07D3"/>
    <w:rsid w:val="00BF14F3"/>
    <w:rsid w:val="00BF3CBC"/>
    <w:rsid w:val="00BF4333"/>
    <w:rsid w:val="00BF4969"/>
    <w:rsid w:val="00C00351"/>
    <w:rsid w:val="00C00512"/>
    <w:rsid w:val="00C04A27"/>
    <w:rsid w:val="00C11561"/>
    <w:rsid w:val="00C12B51"/>
    <w:rsid w:val="00C1493D"/>
    <w:rsid w:val="00C1670C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9AE"/>
    <w:rsid w:val="00C5010C"/>
    <w:rsid w:val="00C54F5D"/>
    <w:rsid w:val="00C55038"/>
    <w:rsid w:val="00C55A12"/>
    <w:rsid w:val="00C56C9F"/>
    <w:rsid w:val="00C637FD"/>
    <w:rsid w:val="00C6553E"/>
    <w:rsid w:val="00C65688"/>
    <w:rsid w:val="00C66523"/>
    <w:rsid w:val="00C66D96"/>
    <w:rsid w:val="00C70DC4"/>
    <w:rsid w:val="00C760D4"/>
    <w:rsid w:val="00C76A1A"/>
    <w:rsid w:val="00C76B6B"/>
    <w:rsid w:val="00C83895"/>
    <w:rsid w:val="00C83A13"/>
    <w:rsid w:val="00C844F8"/>
    <w:rsid w:val="00C86F10"/>
    <w:rsid w:val="00C9068C"/>
    <w:rsid w:val="00C91F36"/>
    <w:rsid w:val="00C92967"/>
    <w:rsid w:val="00C94794"/>
    <w:rsid w:val="00CA358C"/>
    <w:rsid w:val="00CA390E"/>
    <w:rsid w:val="00CA3D0C"/>
    <w:rsid w:val="00CA654B"/>
    <w:rsid w:val="00CB40C7"/>
    <w:rsid w:val="00CB72B8"/>
    <w:rsid w:val="00CC4132"/>
    <w:rsid w:val="00CC56CB"/>
    <w:rsid w:val="00CD0BA8"/>
    <w:rsid w:val="00CD14F3"/>
    <w:rsid w:val="00CD4948"/>
    <w:rsid w:val="00CD4C7B"/>
    <w:rsid w:val="00CD4F02"/>
    <w:rsid w:val="00CD58FE"/>
    <w:rsid w:val="00CE1B38"/>
    <w:rsid w:val="00CE31BB"/>
    <w:rsid w:val="00CF1E1A"/>
    <w:rsid w:val="00CF4D95"/>
    <w:rsid w:val="00CF73D9"/>
    <w:rsid w:val="00D011CA"/>
    <w:rsid w:val="00D020FC"/>
    <w:rsid w:val="00D06188"/>
    <w:rsid w:val="00D12DDB"/>
    <w:rsid w:val="00D1769D"/>
    <w:rsid w:val="00D33BE3"/>
    <w:rsid w:val="00D35DEB"/>
    <w:rsid w:val="00D36C63"/>
    <w:rsid w:val="00D3792D"/>
    <w:rsid w:val="00D44D37"/>
    <w:rsid w:val="00D47CAD"/>
    <w:rsid w:val="00D52FC5"/>
    <w:rsid w:val="00D55E47"/>
    <w:rsid w:val="00D60C67"/>
    <w:rsid w:val="00D62E19"/>
    <w:rsid w:val="00D62E33"/>
    <w:rsid w:val="00D6517A"/>
    <w:rsid w:val="00D67CD1"/>
    <w:rsid w:val="00D7022F"/>
    <w:rsid w:val="00D727AF"/>
    <w:rsid w:val="00D72C64"/>
    <w:rsid w:val="00D738D6"/>
    <w:rsid w:val="00D80795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7A03"/>
    <w:rsid w:val="00DB0DB8"/>
    <w:rsid w:val="00DB1818"/>
    <w:rsid w:val="00DB1F9F"/>
    <w:rsid w:val="00DB3918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47E9"/>
    <w:rsid w:val="00E223EE"/>
    <w:rsid w:val="00E24C00"/>
    <w:rsid w:val="00E27574"/>
    <w:rsid w:val="00E31D1C"/>
    <w:rsid w:val="00E37E4F"/>
    <w:rsid w:val="00E41B53"/>
    <w:rsid w:val="00E46C08"/>
    <w:rsid w:val="00E471CF"/>
    <w:rsid w:val="00E62835"/>
    <w:rsid w:val="00E66ABA"/>
    <w:rsid w:val="00E76044"/>
    <w:rsid w:val="00E766EC"/>
    <w:rsid w:val="00E77645"/>
    <w:rsid w:val="00E83697"/>
    <w:rsid w:val="00E859B6"/>
    <w:rsid w:val="00E8654C"/>
    <w:rsid w:val="00E86D6D"/>
    <w:rsid w:val="00E9509D"/>
    <w:rsid w:val="00E96CD0"/>
    <w:rsid w:val="00E96F95"/>
    <w:rsid w:val="00EA12F9"/>
    <w:rsid w:val="00EA5A15"/>
    <w:rsid w:val="00EA66C9"/>
    <w:rsid w:val="00EA715F"/>
    <w:rsid w:val="00EB06AC"/>
    <w:rsid w:val="00EB06B2"/>
    <w:rsid w:val="00EB378C"/>
    <w:rsid w:val="00EB4E14"/>
    <w:rsid w:val="00EB56A0"/>
    <w:rsid w:val="00EB5A68"/>
    <w:rsid w:val="00EC230D"/>
    <w:rsid w:val="00EC340C"/>
    <w:rsid w:val="00EC4A25"/>
    <w:rsid w:val="00EC6C86"/>
    <w:rsid w:val="00EC7DFE"/>
    <w:rsid w:val="00ED0457"/>
    <w:rsid w:val="00ED112E"/>
    <w:rsid w:val="00ED1BAA"/>
    <w:rsid w:val="00ED40AC"/>
    <w:rsid w:val="00EE5F79"/>
    <w:rsid w:val="00EF0C39"/>
    <w:rsid w:val="00EF0DB9"/>
    <w:rsid w:val="00EF612C"/>
    <w:rsid w:val="00F01C6C"/>
    <w:rsid w:val="00F01C7D"/>
    <w:rsid w:val="00F025A2"/>
    <w:rsid w:val="00F036E9"/>
    <w:rsid w:val="00F07388"/>
    <w:rsid w:val="00F07939"/>
    <w:rsid w:val="00F12DE6"/>
    <w:rsid w:val="00F141DF"/>
    <w:rsid w:val="00F177BD"/>
    <w:rsid w:val="00F2026E"/>
    <w:rsid w:val="00F2210A"/>
    <w:rsid w:val="00F237D3"/>
    <w:rsid w:val="00F23E2E"/>
    <w:rsid w:val="00F247F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8BF"/>
    <w:rsid w:val="00F71B89"/>
    <w:rsid w:val="00F7353C"/>
    <w:rsid w:val="00F758D2"/>
    <w:rsid w:val="00F76F8F"/>
    <w:rsid w:val="00F77B35"/>
    <w:rsid w:val="00F77CC7"/>
    <w:rsid w:val="00F77EE4"/>
    <w:rsid w:val="00F83C4F"/>
    <w:rsid w:val="00F84D86"/>
    <w:rsid w:val="00F941DF"/>
    <w:rsid w:val="00F975E4"/>
    <w:rsid w:val="00FA1266"/>
    <w:rsid w:val="00FA2071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7E40"/>
    <w:rsid w:val="00FD0A57"/>
    <w:rsid w:val="00FD6EDB"/>
    <w:rsid w:val="00FE106D"/>
    <w:rsid w:val="00FE251B"/>
    <w:rsid w:val="00FE520E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0C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Geosynchronous_orb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Quasi-Zenith_Satellite_Syste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95EDB-61F7-4CED-8979-FAA1E32F9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2022-04-18T18:41:00Z</dcterms:created>
  <dcterms:modified xsi:type="dcterms:W3CDTF">2022-04-25T15:19:00Z</dcterms:modified>
  <cp:category/>
</cp:coreProperties>
</file>