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3882059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11</w:t>
      </w:r>
      <w:r w:rsidR="002B1D88">
        <w:rPr>
          <w:bCs/>
          <w:noProof w:val="0"/>
          <w:sz w:val="24"/>
          <w:szCs w:val="24"/>
        </w:rPr>
        <w:t>8</w:t>
      </w:r>
      <w:r w:rsidR="00B46E85">
        <w:rPr>
          <w:bCs/>
          <w:noProof w:val="0"/>
          <w:sz w:val="24"/>
          <w:szCs w:val="24"/>
        </w:rPr>
        <w:t xml:space="preserve"> </w:t>
      </w:r>
      <w:r w:rsidR="00244A05">
        <w:rPr>
          <w:bCs/>
          <w:noProof w:val="0"/>
          <w:sz w:val="24"/>
          <w:szCs w:val="24"/>
        </w:rPr>
        <w:t>Electronic</w:t>
      </w:r>
      <w:r w:rsidRPr="00B266B0">
        <w:rPr>
          <w:bCs/>
          <w:noProof w:val="0"/>
          <w:sz w:val="24"/>
          <w:szCs w:val="24"/>
        </w:rPr>
        <w:tab/>
      </w:r>
      <w:r w:rsidR="009932BF" w:rsidRPr="009932BF">
        <w:rPr>
          <w:bCs/>
          <w:noProof w:val="0"/>
          <w:sz w:val="24"/>
          <w:szCs w:val="24"/>
        </w:rPr>
        <w:t>R2-2205698</w:t>
      </w:r>
      <w:bookmarkStart w:id="0" w:name="_GoBack"/>
      <w:bookmarkEnd w:id="0"/>
    </w:p>
    <w:p w14:paraId="11776FA6" w14:textId="44E7BA82" w:rsidR="00A209D6" w:rsidRPr="00465587" w:rsidRDefault="00B46E85"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sidR="002B1D88">
        <w:rPr>
          <w:bCs/>
          <w:sz w:val="24"/>
          <w:szCs w:val="24"/>
          <w:lang w:eastAsia="zh-CN"/>
        </w:rPr>
        <w:t xml:space="preserve">May 09 </w:t>
      </w:r>
      <w:r w:rsidR="00AC507F">
        <w:rPr>
          <w:bCs/>
          <w:sz w:val="24"/>
          <w:szCs w:val="24"/>
          <w:lang w:eastAsia="zh-CN"/>
        </w:rPr>
        <w:t xml:space="preserve">- </w:t>
      </w:r>
      <w:r w:rsidR="00C76A1A">
        <w:rPr>
          <w:bCs/>
          <w:sz w:val="24"/>
          <w:szCs w:val="24"/>
          <w:lang w:eastAsia="zh-CN"/>
        </w:rPr>
        <w:t>M</w:t>
      </w:r>
      <w:r w:rsidR="002B1D88">
        <w:rPr>
          <w:bCs/>
          <w:sz w:val="24"/>
          <w:szCs w:val="24"/>
          <w:lang w:eastAsia="zh-CN"/>
        </w:rPr>
        <w:t>ay</w:t>
      </w:r>
      <w:r>
        <w:rPr>
          <w:bCs/>
          <w:sz w:val="24"/>
          <w:szCs w:val="24"/>
          <w:lang w:eastAsia="zh-CN"/>
        </w:rPr>
        <w:t xml:space="preserve"> </w:t>
      </w:r>
      <w:r w:rsidR="002B1D88">
        <w:rPr>
          <w:bCs/>
          <w:sz w:val="24"/>
          <w:szCs w:val="24"/>
          <w:lang w:eastAsia="zh-CN"/>
        </w:rPr>
        <w:t>20</w:t>
      </w:r>
      <w:r>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1A70D9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1D88">
        <w:rPr>
          <w:rFonts w:cs="Arial"/>
          <w:b/>
          <w:bCs/>
          <w:sz w:val="24"/>
        </w:rPr>
        <w:t>6.10.</w:t>
      </w:r>
      <w:r w:rsidR="00EE671D">
        <w:rPr>
          <w:rFonts w:cs="Arial"/>
          <w:b/>
          <w:bCs/>
          <w:sz w:val="24"/>
        </w:rPr>
        <w:t>3</w:t>
      </w:r>
      <w:r w:rsidR="002B1D88">
        <w:rPr>
          <w:rFonts w:cs="Arial"/>
          <w:b/>
          <w:bCs/>
          <w:sz w:val="24"/>
        </w:rPr>
        <w:t>.</w:t>
      </w:r>
      <w:r w:rsidR="00EE671D">
        <w:rPr>
          <w:rFonts w:cs="Arial"/>
          <w:b/>
          <w:bCs/>
          <w:sz w:val="24"/>
        </w:rPr>
        <w:t>2.1</w:t>
      </w:r>
    </w:p>
    <w:p w14:paraId="73188B46" w14:textId="03BCCD7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B46E85">
        <w:rPr>
          <w:rFonts w:ascii="Arial" w:hAnsi="Arial" w:cs="Arial"/>
          <w:b/>
          <w:bCs/>
          <w:sz w:val="24"/>
        </w:rPr>
        <w:t>Samsung</w:t>
      </w:r>
    </w:p>
    <w:p w14:paraId="0FA3EF00" w14:textId="6739468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1D88">
        <w:rPr>
          <w:rFonts w:ascii="Arial" w:hAnsi="Arial" w:cs="Arial"/>
          <w:b/>
          <w:bCs/>
          <w:sz w:val="24"/>
          <w:lang w:eastAsia="zh-CN"/>
        </w:rPr>
        <w:t xml:space="preserve">Discussion on </w:t>
      </w:r>
      <w:r w:rsidR="00D93914">
        <w:rPr>
          <w:rFonts w:ascii="Arial" w:hAnsi="Arial" w:cs="Arial"/>
          <w:b/>
          <w:bCs/>
          <w:sz w:val="24"/>
          <w:lang w:eastAsia="zh-CN"/>
        </w:rPr>
        <w:t>SMTC open issues</w:t>
      </w:r>
    </w:p>
    <w:p w14:paraId="1F147C23" w14:textId="5957814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D725F" w:rsidRPr="005D725F">
        <w:rPr>
          <w:rFonts w:ascii="Arial" w:hAnsi="Arial" w:cs="Arial"/>
          <w:b/>
          <w:bCs/>
          <w:sz w:val="24"/>
        </w:rPr>
        <w:t>NR_NTN_solutions-Core</w:t>
      </w:r>
      <w:r w:rsidRPr="00112F1A">
        <w:rPr>
          <w:rFonts w:ascii="Arial" w:hAnsi="Arial" w:cs="Arial"/>
          <w:b/>
          <w:bCs/>
          <w:sz w:val="24"/>
        </w:rPr>
        <w:t xml:space="preserve"> </w:t>
      </w:r>
      <w:r>
        <w:rPr>
          <w:rFonts w:ascii="Arial" w:hAnsi="Arial" w:cs="Arial"/>
          <w:b/>
          <w:bCs/>
          <w:sz w:val="24"/>
        </w:rPr>
        <w:t xml:space="preserve">- Release </w:t>
      </w:r>
      <w:r w:rsidR="005D725F">
        <w:rPr>
          <w:rFonts w:ascii="Arial" w:hAnsi="Arial" w:cs="Arial"/>
          <w:b/>
          <w:bCs/>
          <w:sz w:val="24"/>
        </w:rPr>
        <w:t>17</w:t>
      </w:r>
    </w:p>
    <w:p w14:paraId="6FEB19D6" w14:textId="18A0ADE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77777777" w:rsidR="00A209D6" w:rsidRPr="006E13D1" w:rsidRDefault="00A209D6" w:rsidP="00A209D6">
      <w:pPr>
        <w:pStyle w:val="Heading1"/>
      </w:pPr>
      <w:r w:rsidRPr="006E13D1">
        <w:t>1</w:t>
      </w:r>
      <w:r w:rsidRPr="006E13D1">
        <w:tab/>
      </w:r>
      <w:r>
        <w:t>Introduction</w:t>
      </w:r>
    </w:p>
    <w:p w14:paraId="43BBB1D7" w14:textId="5066AFD4" w:rsidR="00F36DFC" w:rsidRDefault="00D93914" w:rsidP="00F36DFC">
      <w:pPr>
        <w:jc w:val="both"/>
        <w:rPr>
          <w:sz w:val="22"/>
        </w:rPr>
      </w:pPr>
      <w:r>
        <w:rPr>
          <w:sz w:val="22"/>
          <w:lang w:val="en-US"/>
        </w:rPr>
        <w:t>I</w:t>
      </w:r>
      <w:r w:rsidR="009E55AC">
        <w:rPr>
          <w:sz w:val="22"/>
          <w:lang w:val="en-US"/>
        </w:rPr>
        <w:t>n RAN2-117e meeting</w:t>
      </w:r>
      <w:r w:rsidR="0057598B">
        <w:rPr>
          <w:sz w:val="22"/>
          <w:lang w:val="en-US"/>
        </w:rPr>
        <w:t xml:space="preserve">, </w:t>
      </w:r>
      <w:r w:rsidR="009E55AC">
        <w:rPr>
          <w:sz w:val="22"/>
          <w:lang w:val="en-US"/>
        </w:rPr>
        <w:t>a</w:t>
      </w:r>
      <w:r w:rsidR="0057598B">
        <w:rPr>
          <w:sz w:val="22"/>
          <w:lang w:val="en-US"/>
        </w:rPr>
        <w:t xml:space="preserve">greements </w:t>
      </w:r>
      <w:r w:rsidR="00B65AA8">
        <w:rPr>
          <w:sz w:val="22"/>
          <w:lang w:val="en-US"/>
        </w:rPr>
        <w:t xml:space="preserve">on SMTC </w:t>
      </w:r>
      <w:r w:rsidR="009E55AC">
        <w:rPr>
          <w:sz w:val="22"/>
          <w:lang w:val="en-US"/>
        </w:rPr>
        <w:t xml:space="preserve">were made </w:t>
      </w:r>
      <w:r w:rsidR="00B65AA8">
        <w:rPr>
          <w:sz w:val="22"/>
          <w:lang w:val="en-US"/>
        </w:rPr>
        <w:t>as follows</w:t>
      </w:r>
      <w:r w:rsidR="0057598B">
        <w:rPr>
          <w:sz w:val="22"/>
        </w:rPr>
        <w:t xml:space="preserve">. </w:t>
      </w:r>
    </w:p>
    <w:p w14:paraId="0B624EFF" w14:textId="546DFCBB" w:rsidR="0057598B" w:rsidRDefault="0057598B" w:rsidP="0057598B">
      <w:pPr>
        <w:pBdr>
          <w:top w:val="single" w:sz="4" w:space="1" w:color="auto"/>
          <w:left w:val="single" w:sz="4" w:space="4" w:color="auto"/>
          <w:bottom w:val="single" w:sz="4" w:space="1" w:color="auto"/>
          <w:right w:val="single" w:sz="4" w:space="4" w:color="auto"/>
        </w:pBdr>
        <w:spacing w:after="0"/>
        <w:ind w:left="568"/>
        <w:jc w:val="both"/>
        <w:rPr>
          <w:b/>
          <w:sz w:val="22"/>
          <w:lang w:val="en-US"/>
        </w:rPr>
      </w:pPr>
      <w:r>
        <w:rPr>
          <w:b/>
          <w:sz w:val="22"/>
          <w:lang w:val="en-US"/>
        </w:rPr>
        <w:t>Agreement:</w:t>
      </w:r>
    </w:p>
    <w:p w14:paraId="1FA91FF7" w14:textId="075B976B" w:rsidR="0057598B" w:rsidRDefault="00B65AA8" w:rsidP="00B65AA8">
      <w:pPr>
        <w:pStyle w:val="ListParagraph"/>
        <w:numPr>
          <w:ilvl w:val="0"/>
          <w:numId w:val="25"/>
        </w:numPr>
        <w:pBdr>
          <w:top w:val="single" w:sz="4" w:space="1" w:color="auto"/>
          <w:left w:val="single" w:sz="4" w:space="4" w:color="auto"/>
          <w:bottom w:val="single" w:sz="4" w:space="1" w:color="auto"/>
          <w:right w:val="single" w:sz="4" w:space="4" w:color="auto"/>
        </w:pBdr>
        <w:spacing w:after="240"/>
        <w:jc w:val="both"/>
        <w:rPr>
          <w:rFonts w:ascii="Times New Roman" w:hAnsi="Times New Roman"/>
        </w:rPr>
      </w:pPr>
      <w:r w:rsidRPr="00B65AA8">
        <w:rPr>
          <w:rFonts w:ascii="Times New Roman" w:hAnsi="Times New Roman"/>
        </w:rPr>
        <w:t>RAN2 assumes that in addition to the ephemeris information, assistance information is needed for UE-based SMTC adjustment in idle and inactive mode. (FFS on the option to enable this)</w:t>
      </w:r>
      <w:r>
        <w:rPr>
          <w:rFonts w:ascii="Times New Roman" w:hAnsi="Times New Roman"/>
        </w:rPr>
        <w:t>.</w:t>
      </w:r>
    </w:p>
    <w:p w14:paraId="21C46CC4" w14:textId="47D3F79F" w:rsidR="00B65AA8" w:rsidRDefault="00B65AA8" w:rsidP="00B65AA8">
      <w:pPr>
        <w:pStyle w:val="ListParagraph"/>
        <w:numPr>
          <w:ilvl w:val="0"/>
          <w:numId w:val="25"/>
        </w:numPr>
        <w:pBdr>
          <w:top w:val="single" w:sz="4" w:space="1" w:color="auto"/>
          <w:left w:val="single" w:sz="4" w:space="4" w:color="auto"/>
          <w:bottom w:val="single" w:sz="4" w:space="1" w:color="auto"/>
          <w:right w:val="single" w:sz="4" w:space="4" w:color="auto"/>
        </w:pBdr>
        <w:spacing w:after="240"/>
        <w:jc w:val="both"/>
        <w:rPr>
          <w:rFonts w:ascii="Times New Roman" w:hAnsi="Times New Roman"/>
        </w:rPr>
      </w:pPr>
      <w:r w:rsidRPr="00B65AA8">
        <w:rPr>
          <w:rFonts w:ascii="Times New Roman" w:hAnsi="Times New Roman"/>
        </w:rPr>
        <w:t>SMTC offset and change rate is needed to assist UE-based SMTC adjustment in idle and inactive mode (FFS on the signalling details, e.g. whether to broadcast feeder link delay difference or something different)</w:t>
      </w:r>
      <w:r>
        <w:rPr>
          <w:rFonts w:ascii="Times New Roman" w:hAnsi="Times New Roman"/>
        </w:rPr>
        <w:t>.</w:t>
      </w:r>
    </w:p>
    <w:p w14:paraId="29CF7D22" w14:textId="41C7504C" w:rsidR="00B65AA8" w:rsidRDefault="00B65AA8" w:rsidP="00B65AA8">
      <w:pPr>
        <w:pStyle w:val="ListParagraph"/>
        <w:numPr>
          <w:ilvl w:val="0"/>
          <w:numId w:val="25"/>
        </w:numPr>
        <w:pBdr>
          <w:top w:val="single" w:sz="4" w:space="1" w:color="auto"/>
          <w:left w:val="single" w:sz="4" w:space="4" w:color="auto"/>
          <w:bottom w:val="single" w:sz="4" w:space="1" w:color="auto"/>
          <w:right w:val="single" w:sz="4" w:space="4" w:color="auto"/>
        </w:pBdr>
        <w:spacing w:after="240"/>
        <w:jc w:val="both"/>
        <w:rPr>
          <w:rFonts w:ascii="Times New Roman" w:hAnsi="Times New Roman"/>
        </w:rPr>
      </w:pPr>
      <w:r w:rsidRPr="00B65AA8">
        <w:rPr>
          <w:rFonts w:ascii="Times New Roman" w:hAnsi="Times New Roman"/>
        </w:rPr>
        <w:t>It’s up to network implementation to guarantee that the measurement gaps can cover all SMTCs configured for one frequency layer in gap-assisted scenarios.</w:t>
      </w:r>
    </w:p>
    <w:p w14:paraId="7527B659" w14:textId="1B33A26C" w:rsidR="005B598B" w:rsidRDefault="005B598B" w:rsidP="0057598B">
      <w:pPr>
        <w:spacing w:after="240"/>
        <w:jc w:val="both"/>
        <w:rPr>
          <w:sz w:val="22"/>
          <w:lang w:val="en-US"/>
        </w:rPr>
      </w:pPr>
      <w:r>
        <w:rPr>
          <w:sz w:val="22"/>
          <w:lang w:val="en-US"/>
        </w:rPr>
        <w:t xml:space="preserve">In this document, we discuss </w:t>
      </w:r>
      <w:r w:rsidR="00B65AA8">
        <w:rPr>
          <w:sz w:val="22"/>
          <w:lang w:val="en-US"/>
        </w:rPr>
        <w:t>the details of assistance information</w:t>
      </w:r>
      <w:r w:rsidR="00B413F2" w:rsidRPr="00B413F2">
        <w:rPr>
          <w:sz w:val="22"/>
          <w:lang w:val="en-US"/>
        </w:rPr>
        <w:t xml:space="preserve"> </w:t>
      </w:r>
      <w:r w:rsidR="00B413F2">
        <w:rPr>
          <w:sz w:val="22"/>
          <w:lang w:val="en-US"/>
        </w:rPr>
        <w:t>signaling</w:t>
      </w:r>
      <w:r w:rsidR="00B65AA8">
        <w:rPr>
          <w:sz w:val="22"/>
          <w:lang w:val="en-US"/>
        </w:rPr>
        <w:t xml:space="preserve">, including SMTC offset and change rate, </w:t>
      </w:r>
      <w:r w:rsidR="00B65AA8" w:rsidRPr="00B65AA8">
        <w:rPr>
          <w:sz w:val="22"/>
          <w:lang w:val="en-US"/>
        </w:rPr>
        <w:t>for UE-based SMTC adjus</w:t>
      </w:r>
      <w:r w:rsidR="00B65AA8">
        <w:rPr>
          <w:sz w:val="22"/>
          <w:lang w:val="en-US"/>
        </w:rPr>
        <w:t>tment in idle and inactive mode</w:t>
      </w:r>
      <w:r>
        <w:rPr>
          <w:sz w:val="22"/>
          <w:lang w:val="en-US"/>
        </w:rPr>
        <w:t xml:space="preserve">. </w:t>
      </w:r>
    </w:p>
    <w:p w14:paraId="51ABF603" w14:textId="1755A2AE" w:rsidR="00DC6A61" w:rsidRPr="006E13D1" w:rsidRDefault="00DC6A61" w:rsidP="00B7538C">
      <w:pPr>
        <w:pStyle w:val="Heading1"/>
      </w:pPr>
      <w:r w:rsidRPr="006E13D1">
        <w:t>2</w:t>
      </w:r>
      <w:r w:rsidRPr="006E13D1">
        <w:tab/>
      </w:r>
      <w:r>
        <w:t>Discussion</w:t>
      </w:r>
    </w:p>
    <w:p w14:paraId="32903CB7" w14:textId="51FFF45E" w:rsidR="00490C92" w:rsidRDefault="00490C92" w:rsidP="00EB56A0">
      <w:pPr>
        <w:pStyle w:val="ListParagraph"/>
        <w:spacing w:after="120"/>
        <w:ind w:left="0"/>
        <w:contextualSpacing w:val="0"/>
        <w:jc w:val="both"/>
        <w:rPr>
          <w:rFonts w:ascii="Times New Roman" w:hAnsi="Times New Roman"/>
          <w:szCs w:val="18"/>
        </w:rPr>
      </w:pPr>
      <w:r>
        <w:rPr>
          <w:rFonts w:ascii="Times New Roman" w:hAnsi="Times New Roman"/>
          <w:szCs w:val="18"/>
        </w:rPr>
        <w:t xml:space="preserve">In NTN, </w:t>
      </w:r>
      <w:r w:rsidR="00EB56A0" w:rsidRPr="00EB56A0">
        <w:rPr>
          <w:rFonts w:ascii="Times New Roman" w:hAnsi="Times New Roman"/>
          <w:szCs w:val="18"/>
        </w:rPr>
        <w:t xml:space="preserve">the varying propagation delay differences from serving cell and neighbor cells </w:t>
      </w:r>
      <w:r>
        <w:rPr>
          <w:rFonts w:ascii="Times New Roman" w:hAnsi="Times New Roman"/>
          <w:szCs w:val="18"/>
        </w:rPr>
        <w:t xml:space="preserve">results in </w:t>
      </w:r>
      <w:r w:rsidR="00EB56A0" w:rsidRPr="00EB56A0">
        <w:rPr>
          <w:rFonts w:ascii="Times New Roman" w:hAnsi="Times New Roman"/>
          <w:szCs w:val="18"/>
        </w:rPr>
        <w:t xml:space="preserve">varying offsets for SSB measurements. In order to enable UE in idle/inactive state to measure SSBs properly, the varying propagation delay difference has to be </w:t>
      </w:r>
      <w:r>
        <w:rPr>
          <w:rFonts w:ascii="Times New Roman" w:hAnsi="Times New Roman"/>
          <w:szCs w:val="18"/>
        </w:rPr>
        <w:t>provided in SMTC configuration in system information</w:t>
      </w:r>
      <w:r w:rsidR="00EB56A0" w:rsidRPr="00EB56A0">
        <w:rPr>
          <w:rFonts w:ascii="Times New Roman" w:hAnsi="Times New Roman"/>
          <w:szCs w:val="18"/>
        </w:rPr>
        <w:t>.</w:t>
      </w:r>
      <w:r>
        <w:rPr>
          <w:rFonts w:ascii="Times New Roman" w:hAnsi="Times New Roman"/>
          <w:szCs w:val="18"/>
        </w:rPr>
        <w:t xml:space="preserve"> </w:t>
      </w:r>
    </w:p>
    <w:p w14:paraId="23E60B72" w14:textId="7A3B8399" w:rsidR="00351CAD" w:rsidRDefault="00490C92" w:rsidP="00EB56A0">
      <w:pPr>
        <w:pStyle w:val="ListParagraph"/>
        <w:spacing w:after="120"/>
        <w:ind w:left="0"/>
        <w:contextualSpacing w:val="0"/>
        <w:jc w:val="both"/>
        <w:rPr>
          <w:rFonts w:ascii="Times New Roman" w:hAnsi="Times New Roman"/>
          <w:szCs w:val="18"/>
        </w:rPr>
      </w:pPr>
      <w:r>
        <w:rPr>
          <w:rFonts w:ascii="Times New Roman" w:hAnsi="Times New Roman"/>
          <w:szCs w:val="18"/>
        </w:rPr>
        <w:t xml:space="preserve">The propagation delay consists of the service link delay and the feeder link delay. </w:t>
      </w:r>
      <w:r w:rsidR="001446F4">
        <w:rPr>
          <w:rFonts w:ascii="Times New Roman" w:hAnsi="Times New Roman"/>
          <w:szCs w:val="18"/>
        </w:rPr>
        <w:t xml:space="preserve">Note that the service link delay and the feeder link delay does not necessarily refer to the UE specific TA and common TA, respectively. It depends on where the reference location is set by the network to determine the common TA. </w:t>
      </w:r>
      <w:r>
        <w:rPr>
          <w:rFonts w:ascii="Times New Roman" w:hAnsi="Times New Roman"/>
          <w:szCs w:val="18"/>
        </w:rPr>
        <w:t xml:space="preserve">The service link delay of the serving/neighbor cell can be determined by the UE based on its location information and the ephemeris information broadcasted in the serving/neighbor cell system information. </w:t>
      </w:r>
      <w:r w:rsidR="001446F4">
        <w:rPr>
          <w:rFonts w:ascii="Times New Roman" w:hAnsi="Times New Roman"/>
          <w:szCs w:val="18"/>
        </w:rPr>
        <w:t>Then, the service link delay difference</w:t>
      </w:r>
      <w:r w:rsidR="003D3519">
        <w:rPr>
          <w:rFonts w:ascii="Times New Roman" w:hAnsi="Times New Roman"/>
          <w:szCs w:val="18"/>
        </w:rPr>
        <w:t xml:space="preserve"> </w:t>
      </w:r>
      <w:r w:rsidR="001446F4">
        <w:rPr>
          <w:rFonts w:ascii="Times New Roman" w:hAnsi="Times New Roman"/>
          <w:szCs w:val="18"/>
        </w:rPr>
        <w:t>between the serving cell and a neighbor cell can be determined</w:t>
      </w:r>
      <w:r w:rsidR="008D6817">
        <w:rPr>
          <w:rFonts w:ascii="Times New Roman" w:hAnsi="Times New Roman"/>
          <w:szCs w:val="18"/>
        </w:rPr>
        <w:t xml:space="preserve"> at a certain time instance</w:t>
      </w:r>
      <w:r w:rsidR="00FE6612">
        <w:rPr>
          <w:rFonts w:ascii="Times New Roman" w:hAnsi="Times New Roman"/>
          <w:szCs w:val="18"/>
        </w:rPr>
        <w:t xml:space="preserve"> </w:t>
      </w:r>
      <m:oMath>
        <m:r>
          <w:rPr>
            <w:rFonts w:ascii="Cambria Math" w:hAnsi="Cambria Math"/>
            <w:szCs w:val="18"/>
          </w:rPr>
          <m:t>t</m:t>
        </m:r>
      </m:oMath>
      <w:r w:rsidR="003D3519">
        <w:rPr>
          <w:rFonts w:ascii="Times New Roman" w:hAnsi="Times New Roman"/>
          <w:szCs w:val="18"/>
        </w:rPr>
        <w:t xml:space="preserve">, which is denoted </w:t>
      </w:r>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r>
          <w:rPr>
            <w:rFonts w:ascii="Cambria Math" w:hAnsi="Cambria Math"/>
            <w:szCs w:val="18"/>
          </w:rPr>
          <m:t>(t)</m:t>
        </m:r>
      </m:oMath>
      <w:r w:rsidR="001446F4">
        <w:rPr>
          <w:rFonts w:ascii="Times New Roman" w:hAnsi="Times New Roman"/>
          <w:szCs w:val="18"/>
        </w:rPr>
        <w:t xml:space="preserve">. </w:t>
      </w:r>
    </w:p>
    <w:p w14:paraId="379E12CB" w14:textId="4B4A2B62" w:rsidR="00EB56A0" w:rsidRPr="003D3519" w:rsidRDefault="001446F4" w:rsidP="00EB56A0">
      <w:pPr>
        <w:pStyle w:val="ListParagraph"/>
        <w:spacing w:after="120"/>
        <w:ind w:left="0"/>
        <w:contextualSpacing w:val="0"/>
        <w:jc w:val="both"/>
        <w:rPr>
          <w:rFonts w:ascii="Times New Roman" w:hAnsi="Times New Roman"/>
          <w:szCs w:val="18"/>
        </w:rPr>
      </w:pPr>
      <w:r>
        <w:rPr>
          <w:rFonts w:ascii="Times New Roman" w:hAnsi="Times New Roman"/>
          <w:szCs w:val="18"/>
        </w:rPr>
        <w:t xml:space="preserve">To determine the propagation delay difference, the UE needs the assistance information of feeder link delay difference. </w:t>
      </w:r>
      <w:r w:rsidR="00E67116">
        <w:rPr>
          <w:rFonts w:ascii="Times New Roman" w:hAnsi="Times New Roman"/>
          <w:szCs w:val="18"/>
        </w:rPr>
        <w:t>That means</w:t>
      </w:r>
      <w:r>
        <w:rPr>
          <w:rFonts w:ascii="Times New Roman" w:hAnsi="Times New Roman"/>
          <w:szCs w:val="18"/>
        </w:rPr>
        <w:t xml:space="preserve"> the feeder link delay difference</w:t>
      </w:r>
      <w:r w:rsidR="003D3519">
        <w:rPr>
          <w:rFonts w:ascii="Times New Roman" w:hAnsi="Times New Roman"/>
          <w:szCs w:val="18"/>
        </w:rPr>
        <w:t xml:space="preserve"> </w:t>
      </w:r>
      <w:r>
        <w:rPr>
          <w:rFonts w:ascii="Times New Roman" w:hAnsi="Times New Roman"/>
          <w:szCs w:val="18"/>
        </w:rPr>
        <w:t>between the serving cell and</w:t>
      </w:r>
      <w:r w:rsidR="00247550">
        <w:rPr>
          <w:rFonts w:ascii="Times New Roman" w:hAnsi="Times New Roman"/>
          <w:szCs w:val="18"/>
        </w:rPr>
        <w:t xml:space="preserve"> each</w:t>
      </w:r>
      <w:r>
        <w:rPr>
          <w:rFonts w:ascii="Times New Roman" w:hAnsi="Times New Roman"/>
          <w:szCs w:val="18"/>
        </w:rPr>
        <w:t xml:space="preserve"> neighbor cell</w:t>
      </w:r>
      <w:r w:rsidR="003D3519">
        <w:rPr>
          <w:rFonts w:ascii="Times New Roman" w:hAnsi="Times New Roman"/>
          <w:szCs w:val="18"/>
        </w:rPr>
        <w:t xml:space="preserve"> to be measured</w:t>
      </w:r>
      <w:r>
        <w:rPr>
          <w:rFonts w:ascii="Times New Roman" w:hAnsi="Times New Roman"/>
          <w:szCs w:val="18"/>
        </w:rPr>
        <w:t xml:space="preserve"> need</w:t>
      </w:r>
      <w:r w:rsidR="00247550">
        <w:rPr>
          <w:rFonts w:ascii="Times New Roman" w:hAnsi="Times New Roman"/>
          <w:szCs w:val="18"/>
        </w:rPr>
        <w:t xml:space="preserve"> to be provided </w:t>
      </w:r>
      <w:r w:rsidR="003D3519">
        <w:rPr>
          <w:rFonts w:ascii="Times New Roman" w:hAnsi="Times New Roman"/>
          <w:szCs w:val="18"/>
        </w:rPr>
        <w:t>in the serving cell system information</w:t>
      </w:r>
      <w:r w:rsidR="008D6817">
        <w:rPr>
          <w:rFonts w:ascii="Times New Roman" w:hAnsi="Times New Roman"/>
          <w:szCs w:val="18"/>
        </w:rPr>
        <w:t xml:space="preserve">, which is denoted </w:t>
      </w:r>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f</m:t>
            </m:r>
          </m:sub>
        </m:sSub>
      </m:oMath>
      <w:r w:rsidR="00247550">
        <w:rPr>
          <w:rFonts w:ascii="Times New Roman" w:hAnsi="Times New Roman"/>
          <w:szCs w:val="18"/>
        </w:rPr>
        <w:t xml:space="preserve">. </w:t>
      </w:r>
      <w:r w:rsidR="00E053D4">
        <w:rPr>
          <w:rFonts w:ascii="Times New Roman" w:hAnsi="Times New Roman"/>
          <w:szCs w:val="18"/>
        </w:rPr>
        <w:t>Since</w:t>
      </w:r>
      <w:r w:rsidR="003D3519" w:rsidRPr="003D3519">
        <w:rPr>
          <w:rFonts w:ascii="Times New Roman" w:hAnsi="Times New Roman"/>
          <w:szCs w:val="18"/>
        </w:rPr>
        <w:t xml:space="preserve"> the propagation delay difference is changing over time, </w:t>
      </w:r>
      <w:r w:rsidR="003D3519">
        <w:rPr>
          <w:rFonts w:ascii="Times New Roman" w:hAnsi="Times New Roman"/>
          <w:szCs w:val="18"/>
        </w:rPr>
        <w:t xml:space="preserve">the timestamp of the feeder link delay difference, i.e. the epoch time </w:t>
      </w:r>
      <m:oMath>
        <m:sSub>
          <m:sSubPr>
            <m:ctrlPr>
              <w:rPr>
                <w:rFonts w:ascii="Cambria Math" w:hAnsi="Cambria Math"/>
                <w:i/>
                <w:szCs w:val="18"/>
              </w:rPr>
            </m:ctrlPr>
          </m:sSubPr>
          <m:e>
            <m:r>
              <w:rPr>
                <w:rFonts w:ascii="Cambria Math" w:hAnsi="Cambria Math"/>
                <w:szCs w:val="18"/>
              </w:rPr>
              <m:t>t</m:t>
            </m:r>
          </m:e>
          <m:sub>
            <m:r>
              <w:rPr>
                <w:rFonts w:ascii="Cambria Math" w:hAnsi="Cambria Math"/>
                <w:szCs w:val="18"/>
              </w:rPr>
              <m:t>epoch</m:t>
            </m:r>
          </m:sub>
        </m:sSub>
      </m:oMath>
      <w:r w:rsidR="003D3519">
        <w:rPr>
          <w:rFonts w:ascii="Times New Roman" w:hAnsi="Times New Roman"/>
          <w:szCs w:val="18"/>
        </w:rPr>
        <w:t xml:space="preserve">, and the change rate of the feeder link delay </w:t>
      </w:r>
      <w:r w:rsidR="008D6817">
        <w:rPr>
          <w:rFonts w:ascii="Times New Roman" w:hAnsi="Times New Roman"/>
          <w:szCs w:val="18"/>
        </w:rPr>
        <w:t xml:space="preserve">difference, denoted </w:t>
      </w:r>
      <m:oMath>
        <m:sSub>
          <m:sSubPr>
            <m:ctrlPr>
              <w:rPr>
                <w:rFonts w:ascii="Cambria Math" w:hAnsi="Cambria Math"/>
                <w:i/>
                <w:szCs w:val="18"/>
              </w:rPr>
            </m:ctrlPr>
          </m:sSubPr>
          <m:e>
            <m:r>
              <w:rPr>
                <w:rFonts w:ascii="Cambria Math" w:hAnsi="Cambria Math"/>
                <w:szCs w:val="18"/>
              </w:rPr>
              <m:t>rd</m:t>
            </m:r>
          </m:e>
          <m:sub>
            <m:r>
              <w:rPr>
                <w:rFonts w:ascii="Cambria Math" w:hAnsi="Cambria Math"/>
                <w:szCs w:val="18"/>
              </w:rPr>
              <m:t>f</m:t>
            </m:r>
          </m:sub>
        </m:sSub>
      </m:oMath>
      <w:r w:rsidR="008D6817">
        <w:rPr>
          <w:rFonts w:ascii="Times New Roman" w:hAnsi="Times New Roman"/>
          <w:szCs w:val="18"/>
        </w:rPr>
        <w:t>, need to be broadcasted associating with</w:t>
      </w:r>
      <w:r w:rsidR="00E67116">
        <w:rPr>
          <w:rFonts w:ascii="Times New Roman" w:hAnsi="Times New Roman"/>
          <w:szCs w:val="18"/>
        </w:rPr>
        <w:t xml:space="preserve"> the feeder link delay difference</w:t>
      </w:r>
      <w:r w:rsidR="008D6817">
        <w:rPr>
          <w:rFonts w:ascii="Times New Roman" w:hAnsi="Times New Roman"/>
          <w:szCs w:val="18"/>
        </w:rPr>
        <w:t xml:space="preserve">. Given the assistance information, the UE can </w:t>
      </w:r>
      <w:r w:rsidR="00E67116">
        <w:rPr>
          <w:rFonts w:ascii="Times New Roman" w:hAnsi="Times New Roman"/>
          <w:szCs w:val="18"/>
        </w:rPr>
        <w:t>calculate</w:t>
      </w:r>
      <w:r w:rsidR="008D6817">
        <w:rPr>
          <w:rFonts w:ascii="Times New Roman" w:hAnsi="Times New Roman"/>
          <w:szCs w:val="18"/>
        </w:rPr>
        <w:t xml:space="preserve"> the </w:t>
      </w:r>
      <w:r w:rsidR="00E67116">
        <w:rPr>
          <w:rFonts w:ascii="Times New Roman" w:hAnsi="Times New Roman"/>
          <w:szCs w:val="18"/>
        </w:rPr>
        <w:t>propagation delay difference</w:t>
      </w:r>
      <w:r w:rsidR="008D6817">
        <w:rPr>
          <w:rFonts w:ascii="Times New Roman" w:hAnsi="Times New Roman"/>
          <w:szCs w:val="18"/>
        </w:rPr>
        <w:t xml:space="preserve"> at time instance </w:t>
      </w:r>
      <m:oMath>
        <m:r>
          <w:rPr>
            <w:rFonts w:ascii="Cambria Math" w:hAnsi="Cambria Math"/>
            <w:szCs w:val="18"/>
          </w:rPr>
          <m:t>t</m:t>
        </m:r>
      </m:oMath>
      <w:r w:rsidR="008D6817">
        <w:rPr>
          <w:rFonts w:ascii="Times New Roman" w:hAnsi="Times New Roman"/>
          <w:szCs w:val="18"/>
        </w:rPr>
        <w:t xml:space="preserve"> between the serving cell and a neighbor cell by </w:t>
      </w:r>
      <m:oMath>
        <m:r>
          <w:rPr>
            <w:rFonts w:ascii="Cambria Math" w:hAnsi="Cambria Math"/>
            <w:szCs w:val="18"/>
          </w:rPr>
          <m:t>O</m:t>
        </m:r>
        <m:d>
          <m:dPr>
            <m:ctrlPr>
              <w:rPr>
                <w:rFonts w:ascii="Cambria Math" w:hAnsi="Cambria Math"/>
                <w:i/>
                <w:szCs w:val="18"/>
              </w:rPr>
            </m:ctrlPr>
          </m:dPr>
          <m:e>
            <m:r>
              <w:rPr>
                <w:rFonts w:ascii="Cambria Math" w:hAnsi="Cambria Math"/>
                <w:szCs w:val="18"/>
              </w:rPr>
              <m:t>t</m:t>
            </m:r>
          </m:e>
        </m:d>
        <m:sSub>
          <m:sSubPr>
            <m:ctrlPr>
              <w:rPr>
                <w:rFonts w:ascii="Cambria Math" w:hAnsi="Cambria Math"/>
                <w:i/>
                <w:szCs w:val="18"/>
              </w:rPr>
            </m:ctrlPr>
          </m:sSubPr>
          <m:e>
            <m:r>
              <w:rPr>
                <w:rFonts w:ascii="Cambria Math" w:hAnsi="Cambria Math"/>
                <w:szCs w:val="18"/>
              </w:rPr>
              <m:t>=d</m:t>
            </m:r>
          </m:e>
          <m:sub>
            <m:r>
              <w:rPr>
                <w:rFonts w:ascii="Cambria Math" w:hAnsi="Cambria Math"/>
                <w:szCs w:val="18"/>
              </w:rPr>
              <m:t>s</m:t>
            </m:r>
          </m:sub>
        </m:sSub>
        <m:d>
          <m:dPr>
            <m:ctrlPr>
              <w:rPr>
                <w:rFonts w:ascii="Cambria Math" w:hAnsi="Cambria Math"/>
                <w:i/>
                <w:szCs w:val="18"/>
              </w:rPr>
            </m:ctrlPr>
          </m:dPr>
          <m:e>
            <m:r>
              <w:rPr>
                <w:rFonts w:ascii="Cambria Math" w:hAnsi="Cambria Math"/>
                <w:szCs w:val="18"/>
              </w:rPr>
              <m:t>t</m:t>
            </m:r>
          </m:e>
        </m:d>
        <m:r>
          <w:rPr>
            <w:rFonts w:ascii="Cambria Math" w:hAnsi="Cambria Math"/>
            <w:szCs w:val="18"/>
          </w:rPr>
          <m:t>+</m:t>
        </m:r>
        <m:sSub>
          <m:sSubPr>
            <m:ctrlPr>
              <w:rPr>
                <w:rFonts w:ascii="Cambria Math" w:hAnsi="Cambria Math"/>
                <w:i/>
                <w:szCs w:val="18"/>
              </w:rPr>
            </m:ctrlPr>
          </m:sSubPr>
          <m:e>
            <m:r>
              <w:rPr>
                <w:rFonts w:ascii="Cambria Math" w:hAnsi="Cambria Math"/>
                <w:szCs w:val="18"/>
              </w:rPr>
              <m:t>d</m:t>
            </m:r>
          </m:e>
          <m:sub>
            <m:r>
              <w:rPr>
                <w:rFonts w:ascii="Cambria Math" w:hAnsi="Cambria Math"/>
                <w:szCs w:val="18"/>
              </w:rPr>
              <m:t>f</m:t>
            </m:r>
          </m:sub>
        </m:sSub>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t</m:t>
                </m:r>
              </m:e>
              <m:sub>
                <m:r>
                  <w:rPr>
                    <w:rFonts w:ascii="Cambria Math" w:hAnsi="Cambria Math"/>
                    <w:szCs w:val="18"/>
                  </w:rPr>
                  <m:t>epoch</m:t>
                </m:r>
              </m:sub>
            </m:sSub>
          </m:e>
        </m:d>
        <m:r>
          <w:rPr>
            <w:rFonts w:ascii="Cambria Math" w:hAnsi="Cambria Math"/>
            <w:szCs w:val="18"/>
          </w:rPr>
          <m:t>+r</m:t>
        </m:r>
        <m:sSub>
          <m:sSubPr>
            <m:ctrlPr>
              <w:rPr>
                <w:rFonts w:ascii="Cambria Math" w:hAnsi="Cambria Math"/>
                <w:i/>
                <w:szCs w:val="18"/>
              </w:rPr>
            </m:ctrlPr>
          </m:sSubPr>
          <m:e>
            <m:r>
              <w:rPr>
                <w:rFonts w:ascii="Cambria Math" w:hAnsi="Cambria Math"/>
                <w:szCs w:val="18"/>
              </w:rPr>
              <m:t>d</m:t>
            </m:r>
          </m:e>
          <m:sub>
            <m:r>
              <w:rPr>
                <w:rFonts w:ascii="Cambria Math" w:hAnsi="Cambria Math"/>
                <w:szCs w:val="18"/>
              </w:rPr>
              <m:t>f</m:t>
            </m:r>
          </m:sub>
        </m:sSub>
        <m:r>
          <w:rPr>
            <w:rFonts w:ascii="Cambria Math" w:hAnsi="Cambria Math"/>
            <w:szCs w:val="18"/>
          </w:rPr>
          <m:t>(t-</m:t>
        </m:r>
        <m:sSub>
          <m:sSubPr>
            <m:ctrlPr>
              <w:rPr>
                <w:rFonts w:ascii="Cambria Math" w:hAnsi="Cambria Math"/>
                <w:i/>
                <w:szCs w:val="18"/>
              </w:rPr>
            </m:ctrlPr>
          </m:sSubPr>
          <m:e>
            <m:r>
              <w:rPr>
                <w:rFonts w:ascii="Cambria Math" w:hAnsi="Cambria Math"/>
                <w:szCs w:val="18"/>
              </w:rPr>
              <m:t>t</m:t>
            </m:r>
          </m:e>
          <m:sub>
            <m:r>
              <w:rPr>
                <w:rFonts w:ascii="Cambria Math" w:hAnsi="Cambria Math"/>
                <w:szCs w:val="18"/>
              </w:rPr>
              <m:t>epoch</m:t>
            </m:r>
          </m:sub>
        </m:sSub>
        <m:r>
          <w:rPr>
            <w:rFonts w:ascii="Cambria Math" w:hAnsi="Cambria Math"/>
            <w:szCs w:val="18"/>
          </w:rPr>
          <m:t>)</m:t>
        </m:r>
      </m:oMath>
      <w:r w:rsidR="00E67116">
        <w:rPr>
          <w:rFonts w:ascii="Times New Roman" w:hAnsi="Times New Roman"/>
          <w:szCs w:val="18"/>
        </w:rPr>
        <w:t xml:space="preserve">, which can be used to determine the timing difference between serving cell SSB and neighbor cell SSB. </w:t>
      </w:r>
      <w:r w:rsidR="00F07939">
        <w:rPr>
          <w:rFonts w:ascii="Times New Roman" w:hAnsi="Times New Roman"/>
          <w:szCs w:val="18"/>
        </w:rPr>
        <w:t xml:space="preserve">The epoch time of feeder link delay difference may or may not be the same as the epoch time of serving cell </w:t>
      </w:r>
      <w:r w:rsidR="00212942">
        <w:rPr>
          <w:rFonts w:ascii="Times New Roman" w:hAnsi="Times New Roman"/>
          <w:szCs w:val="18"/>
        </w:rPr>
        <w:t>ephemeris, which can</w:t>
      </w:r>
      <w:r w:rsidR="007C7BB8">
        <w:rPr>
          <w:rFonts w:ascii="Times New Roman" w:hAnsi="Times New Roman"/>
          <w:szCs w:val="18"/>
        </w:rPr>
        <w:t xml:space="preserve"> be</w:t>
      </w:r>
      <w:r w:rsidR="00212942">
        <w:rPr>
          <w:rFonts w:ascii="Times New Roman" w:hAnsi="Times New Roman"/>
          <w:szCs w:val="18"/>
        </w:rPr>
        <w:t xml:space="preserve"> up to the network implementation.</w:t>
      </w:r>
    </w:p>
    <w:p w14:paraId="60508D06" w14:textId="77777777" w:rsidR="003D3519" w:rsidRPr="003D3519" w:rsidRDefault="003D3519" w:rsidP="00EB56A0">
      <w:pPr>
        <w:pStyle w:val="ListParagraph"/>
        <w:spacing w:after="120"/>
        <w:ind w:left="0"/>
        <w:contextualSpacing w:val="0"/>
        <w:jc w:val="both"/>
        <w:rPr>
          <w:rFonts w:ascii="Times New Roman" w:hAnsi="Times New Roman"/>
          <w:szCs w:val="18"/>
        </w:rPr>
      </w:pPr>
    </w:p>
    <w:p w14:paraId="78C29C6E" w14:textId="0D9A60D1" w:rsidR="00351CAD" w:rsidRDefault="00D60C67" w:rsidP="00603D62">
      <w:pPr>
        <w:spacing w:after="240"/>
        <w:jc w:val="both"/>
        <w:rPr>
          <w:b/>
          <w:sz w:val="22"/>
        </w:rPr>
      </w:pPr>
      <w:r w:rsidRPr="00737B6B">
        <w:rPr>
          <w:b/>
          <w:sz w:val="22"/>
        </w:rPr>
        <w:lastRenderedPageBreak/>
        <w:t xml:space="preserve">Proposal </w:t>
      </w:r>
      <w:r w:rsidR="00247550">
        <w:rPr>
          <w:b/>
          <w:sz w:val="22"/>
        </w:rPr>
        <w:t>1</w:t>
      </w:r>
      <w:r w:rsidRPr="00737B6B">
        <w:rPr>
          <w:b/>
          <w:sz w:val="22"/>
        </w:rPr>
        <w:t xml:space="preserve">: </w:t>
      </w:r>
      <w:r w:rsidR="00351CAD">
        <w:rPr>
          <w:b/>
          <w:sz w:val="22"/>
        </w:rPr>
        <w:t>In the serving cell system information, t</w:t>
      </w:r>
      <w:r w:rsidR="00247550" w:rsidRPr="00247550">
        <w:rPr>
          <w:b/>
          <w:sz w:val="22"/>
        </w:rPr>
        <w:t xml:space="preserve">he feeder link delay difference </w:t>
      </w:r>
      <w:r w:rsidR="00BA18CB">
        <w:rPr>
          <w:b/>
          <w:sz w:val="22"/>
        </w:rPr>
        <w:t>at an epoch time</w:t>
      </w:r>
      <w:r w:rsidR="00BA18CB" w:rsidRPr="00247550">
        <w:rPr>
          <w:b/>
          <w:sz w:val="22"/>
        </w:rPr>
        <w:t xml:space="preserve"> </w:t>
      </w:r>
      <w:r w:rsidR="00247550" w:rsidRPr="00247550">
        <w:rPr>
          <w:b/>
          <w:sz w:val="22"/>
        </w:rPr>
        <w:t xml:space="preserve">between the serving cell and </w:t>
      </w:r>
      <w:r w:rsidR="00247550">
        <w:rPr>
          <w:b/>
          <w:sz w:val="22"/>
        </w:rPr>
        <w:t>each</w:t>
      </w:r>
      <w:r w:rsidR="00247550" w:rsidRPr="00247550">
        <w:rPr>
          <w:b/>
          <w:sz w:val="22"/>
        </w:rPr>
        <w:t xml:space="preserve"> </w:t>
      </w:r>
      <w:r w:rsidR="00247550">
        <w:rPr>
          <w:b/>
          <w:sz w:val="22"/>
        </w:rPr>
        <w:t>neighbo</w:t>
      </w:r>
      <w:r w:rsidR="00247550" w:rsidRPr="00247550">
        <w:rPr>
          <w:b/>
          <w:sz w:val="22"/>
        </w:rPr>
        <w:t xml:space="preserve">ur </w:t>
      </w:r>
      <w:r w:rsidR="00247550">
        <w:rPr>
          <w:b/>
          <w:sz w:val="22"/>
        </w:rPr>
        <w:t xml:space="preserve">cell </w:t>
      </w:r>
      <w:r w:rsidR="00BA18CB">
        <w:rPr>
          <w:b/>
          <w:sz w:val="22"/>
        </w:rPr>
        <w:t>needs</w:t>
      </w:r>
      <w:r w:rsidR="00D12DDB">
        <w:rPr>
          <w:b/>
          <w:sz w:val="22"/>
        </w:rPr>
        <w:t xml:space="preserve"> to be provided</w:t>
      </w:r>
      <w:r w:rsidRPr="00D60C67">
        <w:rPr>
          <w:b/>
          <w:sz w:val="22"/>
        </w:rPr>
        <w:t>.</w:t>
      </w:r>
    </w:p>
    <w:p w14:paraId="652D86AD" w14:textId="045C300D" w:rsidR="003D3519" w:rsidRPr="00351CAD" w:rsidRDefault="00351CAD" w:rsidP="00603D62">
      <w:pPr>
        <w:spacing w:after="240"/>
        <w:jc w:val="both"/>
        <w:rPr>
          <w:b/>
          <w:sz w:val="22"/>
        </w:rPr>
      </w:pPr>
      <w:r w:rsidRPr="00737B6B">
        <w:rPr>
          <w:b/>
          <w:sz w:val="22"/>
        </w:rPr>
        <w:t xml:space="preserve">Proposal </w:t>
      </w:r>
      <w:r w:rsidR="00BA18CB">
        <w:rPr>
          <w:b/>
          <w:sz w:val="22"/>
        </w:rPr>
        <w:t>2</w:t>
      </w:r>
      <w:r w:rsidRPr="00737B6B">
        <w:rPr>
          <w:b/>
          <w:sz w:val="22"/>
        </w:rPr>
        <w:t xml:space="preserve">: </w:t>
      </w:r>
      <w:r>
        <w:rPr>
          <w:b/>
          <w:sz w:val="22"/>
        </w:rPr>
        <w:t>T</w:t>
      </w:r>
      <w:r w:rsidRPr="00247550">
        <w:rPr>
          <w:b/>
          <w:sz w:val="22"/>
        </w:rPr>
        <w:t xml:space="preserve">he </w:t>
      </w:r>
      <w:r>
        <w:rPr>
          <w:b/>
          <w:sz w:val="22"/>
        </w:rPr>
        <w:t xml:space="preserve">change rate of </w:t>
      </w:r>
      <w:r w:rsidRPr="00247550">
        <w:rPr>
          <w:b/>
          <w:sz w:val="22"/>
        </w:rPr>
        <w:t xml:space="preserve">feeder link delay difference between the serving cell and </w:t>
      </w:r>
      <w:r>
        <w:rPr>
          <w:b/>
          <w:sz w:val="22"/>
        </w:rPr>
        <w:t>each</w:t>
      </w:r>
      <w:r w:rsidRPr="00247550">
        <w:rPr>
          <w:b/>
          <w:sz w:val="22"/>
        </w:rPr>
        <w:t xml:space="preserve"> </w:t>
      </w:r>
      <w:r>
        <w:rPr>
          <w:b/>
          <w:sz w:val="22"/>
        </w:rPr>
        <w:t>neighbo</w:t>
      </w:r>
      <w:r w:rsidRPr="00247550">
        <w:rPr>
          <w:b/>
          <w:sz w:val="22"/>
        </w:rPr>
        <w:t xml:space="preserve">ur </w:t>
      </w:r>
      <w:r>
        <w:rPr>
          <w:b/>
          <w:sz w:val="22"/>
        </w:rPr>
        <w:t>cell needs to be provided</w:t>
      </w:r>
      <w:r w:rsidRPr="00D60C67">
        <w:rPr>
          <w:b/>
          <w:sz w:val="22"/>
        </w:rPr>
        <w:t>.</w:t>
      </w:r>
    </w:p>
    <w:p w14:paraId="5FF2457F" w14:textId="0E349D17" w:rsidR="00A209D6" w:rsidRPr="006E13D1" w:rsidRDefault="00A31B24" w:rsidP="003F11FC">
      <w:pPr>
        <w:pStyle w:val="Heading1"/>
        <w:jc w:val="both"/>
      </w:pPr>
      <w:r>
        <w:t>3</w:t>
      </w:r>
      <w:r w:rsidR="00A209D6" w:rsidRPr="006E13D1">
        <w:tab/>
      </w:r>
      <w:r w:rsidR="008C3057">
        <w:t>Conclusion</w:t>
      </w:r>
    </w:p>
    <w:p w14:paraId="1ED12ED0" w14:textId="0D751B2A" w:rsidR="004F73A7" w:rsidRPr="00737B6B" w:rsidRDefault="00557338" w:rsidP="003F11FC">
      <w:pPr>
        <w:jc w:val="both"/>
        <w:rPr>
          <w:sz w:val="22"/>
        </w:rPr>
      </w:pPr>
      <w:r w:rsidRPr="00737B6B">
        <w:rPr>
          <w:sz w:val="22"/>
        </w:rPr>
        <w:t xml:space="preserve">Based on the discussion, </w:t>
      </w:r>
      <w:r w:rsidR="000D64F1" w:rsidRPr="00737B6B">
        <w:rPr>
          <w:sz w:val="22"/>
        </w:rPr>
        <w:t xml:space="preserve">we have </w:t>
      </w:r>
      <w:r w:rsidRPr="00737B6B">
        <w:rPr>
          <w:sz w:val="22"/>
        </w:rPr>
        <w:t xml:space="preserve">the following </w:t>
      </w:r>
      <w:r w:rsidR="003F3214">
        <w:rPr>
          <w:sz w:val="22"/>
        </w:rPr>
        <w:t>proposal</w:t>
      </w:r>
      <w:r w:rsidRPr="00737B6B">
        <w:rPr>
          <w:sz w:val="22"/>
        </w:rPr>
        <w:t>.</w:t>
      </w:r>
    </w:p>
    <w:p w14:paraId="15E01411" w14:textId="77777777" w:rsidR="00BA18CB" w:rsidRDefault="00BA18CB" w:rsidP="00BA18CB">
      <w:pPr>
        <w:spacing w:after="240"/>
        <w:jc w:val="both"/>
        <w:rPr>
          <w:b/>
          <w:sz w:val="22"/>
        </w:rPr>
      </w:pPr>
      <w:r w:rsidRPr="00737B6B">
        <w:rPr>
          <w:b/>
          <w:sz w:val="22"/>
        </w:rPr>
        <w:t xml:space="preserve">Proposal </w:t>
      </w:r>
      <w:r>
        <w:rPr>
          <w:b/>
          <w:sz w:val="22"/>
        </w:rPr>
        <w:t>1</w:t>
      </w:r>
      <w:r w:rsidRPr="00737B6B">
        <w:rPr>
          <w:b/>
          <w:sz w:val="22"/>
        </w:rPr>
        <w:t xml:space="preserve">: </w:t>
      </w:r>
      <w:r>
        <w:rPr>
          <w:b/>
          <w:sz w:val="22"/>
        </w:rPr>
        <w:t>In the serving cell system information, t</w:t>
      </w:r>
      <w:r w:rsidRPr="00247550">
        <w:rPr>
          <w:b/>
          <w:sz w:val="22"/>
        </w:rPr>
        <w:t xml:space="preserve">he feeder link delay difference </w:t>
      </w:r>
      <w:r>
        <w:rPr>
          <w:b/>
          <w:sz w:val="22"/>
        </w:rPr>
        <w:t>at an epoch time</w:t>
      </w:r>
      <w:r w:rsidRPr="00247550">
        <w:rPr>
          <w:b/>
          <w:sz w:val="22"/>
        </w:rPr>
        <w:t xml:space="preserve"> between the serving cell and </w:t>
      </w:r>
      <w:r>
        <w:rPr>
          <w:b/>
          <w:sz w:val="22"/>
        </w:rPr>
        <w:t>each</w:t>
      </w:r>
      <w:r w:rsidRPr="00247550">
        <w:rPr>
          <w:b/>
          <w:sz w:val="22"/>
        </w:rPr>
        <w:t xml:space="preserve"> </w:t>
      </w:r>
      <w:r>
        <w:rPr>
          <w:b/>
          <w:sz w:val="22"/>
        </w:rPr>
        <w:t>neighbo</w:t>
      </w:r>
      <w:r w:rsidRPr="00247550">
        <w:rPr>
          <w:b/>
          <w:sz w:val="22"/>
        </w:rPr>
        <w:t xml:space="preserve">ur </w:t>
      </w:r>
      <w:r>
        <w:rPr>
          <w:b/>
          <w:sz w:val="22"/>
        </w:rPr>
        <w:t>cell needs to be provided</w:t>
      </w:r>
      <w:r w:rsidRPr="00D60C67">
        <w:rPr>
          <w:b/>
          <w:sz w:val="22"/>
        </w:rPr>
        <w:t>.</w:t>
      </w:r>
    </w:p>
    <w:p w14:paraId="26521B78" w14:textId="506E81A1" w:rsidR="003E01A2" w:rsidRDefault="00BA18CB" w:rsidP="00BA18CB">
      <w:pPr>
        <w:spacing w:after="240"/>
        <w:jc w:val="both"/>
        <w:rPr>
          <w:b/>
          <w:sz w:val="22"/>
        </w:rPr>
      </w:pPr>
      <w:r w:rsidRPr="00737B6B">
        <w:rPr>
          <w:b/>
          <w:sz w:val="22"/>
        </w:rPr>
        <w:t xml:space="preserve">Proposal </w:t>
      </w:r>
      <w:r>
        <w:rPr>
          <w:b/>
          <w:sz w:val="22"/>
        </w:rPr>
        <w:t>2</w:t>
      </w:r>
      <w:r w:rsidRPr="00737B6B">
        <w:rPr>
          <w:b/>
          <w:sz w:val="22"/>
        </w:rPr>
        <w:t xml:space="preserve">: </w:t>
      </w:r>
      <w:r>
        <w:rPr>
          <w:b/>
          <w:sz w:val="22"/>
        </w:rPr>
        <w:t>T</w:t>
      </w:r>
      <w:r w:rsidRPr="00247550">
        <w:rPr>
          <w:b/>
          <w:sz w:val="22"/>
        </w:rPr>
        <w:t xml:space="preserve">he </w:t>
      </w:r>
      <w:r>
        <w:rPr>
          <w:b/>
          <w:sz w:val="22"/>
        </w:rPr>
        <w:t xml:space="preserve">change rate of </w:t>
      </w:r>
      <w:r w:rsidRPr="00247550">
        <w:rPr>
          <w:b/>
          <w:sz w:val="22"/>
        </w:rPr>
        <w:t xml:space="preserve">feeder link delay difference between the serving cell and </w:t>
      </w:r>
      <w:r>
        <w:rPr>
          <w:b/>
          <w:sz w:val="22"/>
        </w:rPr>
        <w:t>each</w:t>
      </w:r>
      <w:r w:rsidRPr="00247550">
        <w:rPr>
          <w:b/>
          <w:sz w:val="22"/>
        </w:rPr>
        <w:t xml:space="preserve"> </w:t>
      </w:r>
      <w:r>
        <w:rPr>
          <w:b/>
          <w:sz w:val="22"/>
        </w:rPr>
        <w:t>neighbo</w:t>
      </w:r>
      <w:r w:rsidRPr="00247550">
        <w:rPr>
          <w:b/>
          <w:sz w:val="22"/>
        </w:rPr>
        <w:t xml:space="preserve">ur </w:t>
      </w:r>
      <w:r>
        <w:rPr>
          <w:b/>
          <w:sz w:val="22"/>
        </w:rPr>
        <w:t>cell needs to be provided</w:t>
      </w:r>
      <w:r w:rsidRPr="00D60C67">
        <w:rPr>
          <w:b/>
          <w:sz w:val="22"/>
        </w:rPr>
        <w:t>.</w:t>
      </w:r>
    </w:p>
    <w:p w14:paraId="722BF5F0" w14:textId="77777777" w:rsidR="00972FBD" w:rsidRPr="006E13D1" w:rsidRDefault="00972FBD" w:rsidP="003F11FC">
      <w:pPr>
        <w:pStyle w:val="Heading1"/>
        <w:jc w:val="both"/>
      </w:pPr>
      <w:r>
        <w:t>Reference</w:t>
      </w:r>
    </w:p>
    <w:p w14:paraId="32DE3E1D" w14:textId="1857475C" w:rsidR="00AA5A02" w:rsidRPr="00737B6B" w:rsidRDefault="00AA5A02" w:rsidP="0057598B">
      <w:pPr>
        <w:jc w:val="both"/>
        <w:rPr>
          <w:sz w:val="22"/>
        </w:rPr>
      </w:pPr>
    </w:p>
    <w:p w14:paraId="6645561A" w14:textId="77777777" w:rsidR="00E9509D" w:rsidRDefault="00E9509D" w:rsidP="00972FBD"/>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A0AD1" w14:textId="77777777" w:rsidR="00E74E5E" w:rsidRDefault="00E74E5E">
      <w:r>
        <w:separator/>
      </w:r>
    </w:p>
  </w:endnote>
  <w:endnote w:type="continuationSeparator" w:id="0">
    <w:p w14:paraId="5B089417" w14:textId="77777777" w:rsidR="00E74E5E" w:rsidRDefault="00E74E5E">
      <w:r>
        <w:continuationSeparator/>
      </w:r>
    </w:p>
  </w:endnote>
  <w:endnote w:type="continuationNotice" w:id="1">
    <w:p w14:paraId="1902A06A" w14:textId="77777777" w:rsidR="00E74E5E" w:rsidRDefault="00E74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000D9" w14:textId="77777777" w:rsidR="00E74E5E" w:rsidRDefault="00E74E5E">
      <w:r>
        <w:separator/>
      </w:r>
    </w:p>
  </w:footnote>
  <w:footnote w:type="continuationSeparator" w:id="0">
    <w:p w14:paraId="7D443E9D" w14:textId="77777777" w:rsidR="00E74E5E" w:rsidRDefault="00E74E5E">
      <w:r>
        <w:continuationSeparator/>
      </w:r>
    </w:p>
  </w:footnote>
  <w:footnote w:type="continuationNotice" w:id="1">
    <w:p w14:paraId="617AB202" w14:textId="77777777" w:rsidR="00E74E5E" w:rsidRDefault="00E74E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19"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0"/>
  </w:num>
  <w:num w:numId="6">
    <w:abstractNumId w:val="15"/>
  </w:num>
  <w:num w:numId="7">
    <w:abstractNumId w:val="16"/>
  </w:num>
  <w:num w:numId="8">
    <w:abstractNumId w:val="25"/>
  </w:num>
  <w:num w:numId="9">
    <w:abstractNumId w:val="3"/>
  </w:num>
  <w:num w:numId="10">
    <w:abstractNumId w:val="24"/>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22"/>
  </w:num>
  <w:num w:numId="15">
    <w:abstractNumId w:val="19"/>
  </w:num>
  <w:num w:numId="16">
    <w:abstractNumId w:val="14"/>
  </w:num>
  <w:num w:numId="17">
    <w:abstractNumId w:val="1"/>
  </w:num>
  <w:num w:numId="18">
    <w:abstractNumId w:val="4"/>
  </w:num>
  <w:num w:numId="19">
    <w:abstractNumId w:val="12"/>
  </w:num>
  <w:num w:numId="20">
    <w:abstractNumId w:val="8"/>
  </w:num>
  <w:num w:numId="21">
    <w:abstractNumId w:val="18"/>
  </w:num>
  <w:num w:numId="22">
    <w:abstractNumId w:val="9"/>
  </w:num>
  <w:num w:numId="23">
    <w:abstractNumId w:val="7"/>
  </w:num>
  <w:num w:numId="24">
    <w:abstractNumId w:val="26"/>
  </w:num>
  <w:num w:numId="25">
    <w:abstractNumId w:val="13"/>
  </w:num>
  <w:num w:numId="26">
    <w:abstractNumId w:val="17"/>
  </w:num>
  <w:num w:numId="27">
    <w:abstractNumId w:val="21"/>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263"/>
    <w:rsid w:val="000038B6"/>
    <w:rsid w:val="00007761"/>
    <w:rsid w:val="00007CAB"/>
    <w:rsid w:val="0001163B"/>
    <w:rsid w:val="00011C8D"/>
    <w:rsid w:val="00013CDB"/>
    <w:rsid w:val="00014BC5"/>
    <w:rsid w:val="000153CC"/>
    <w:rsid w:val="000162E9"/>
    <w:rsid w:val="00016557"/>
    <w:rsid w:val="00022927"/>
    <w:rsid w:val="00023C40"/>
    <w:rsid w:val="00025377"/>
    <w:rsid w:val="00025423"/>
    <w:rsid w:val="00026BFC"/>
    <w:rsid w:val="00027DC5"/>
    <w:rsid w:val="00032642"/>
    <w:rsid w:val="00033397"/>
    <w:rsid w:val="00035DF0"/>
    <w:rsid w:val="00040095"/>
    <w:rsid w:val="000403D7"/>
    <w:rsid w:val="00040932"/>
    <w:rsid w:val="00042C77"/>
    <w:rsid w:val="0004585B"/>
    <w:rsid w:val="00051A55"/>
    <w:rsid w:val="00051D35"/>
    <w:rsid w:val="0005588D"/>
    <w:rsid w:val="00065268"/>
    <w:rsid w:val="00071C4F"/>
    <w:rsid w:val="00072646"/>
    <w:rsid w:val="00073C9C"/>
    <w:rsid w:val="0007792A"/>
    <w:rsid w:val="00080512"/>
    <w:rsid w:val="00081240"/>
    <w:rsid w:val="0008378E"/>
    <w:rsid w:val="00090468"/>
    <w:rsid w:val="00090CD4"/>
    <w:rsid w:val="000914AC"/>
    <w:rsid w:val="00094568"/>
    <w:rsid w:val="00094C6B"/>
    <w:rsid w:val="000A4C20"/>
    <w:rsid w:val="000A60C3"/>
    <w:rsid w:val="000B02F8"/>
    <w:rsid w:val="000B0BF3"/>
    <w:rsid w:val="000B0EF0"/>
    <w:rsid w:val="000B1752"/>
    <w:rsid w:val="000B40D8"/>
    <w:rsid w:val="000B4877"/>
    <w:rsid w:val="000B6398"/>
    <w:rsid w:val="000B7BCF"/>
    <w:rsid w:val="000C18FE"/>
    <w:rsid w:val="000C522B"/>
    <w:rsid w:val="000D3336"/>
    <w:rsid w:val="000D58AB"/>
    <w:rsid w:val="000D64F1"/>
    <w:rsid w:val="000D6E3F"/>
    <w:rsid w:val="000D75DC"/>
    <w:rsid w:val="000E01FF"/>
    <w:rsid w:val="000E3934"/>
    <w:rsid w:val="000E4069"/>
    <w:rsid w:val="000E5108"/>
    <w:rsid w:val="000F481F"/>
    <w:rsid w:val="000F526A"/>
    <w:rsid w:val="000F57DC"/>
    <w:rsid w:val="000F6A70"/>
    <w:rsid w:val="000F6CE7"/>
    <w:rsid w:val="000F7A11"/>
    <w:rsid w:val="00100327"/>
    <w:rsid w:val="001011C1"/>
    <w:rsid w:val="0010368C"/>
    <w:rsid w:val="00112F1A"/>
    <w:rsid w:val="00123AC6"/>
    <w:rsid w:val="00126400"/>
    <w:rsid w:val="00130A42"/>
    <w:rsid w:val="00131BCA"/>
    <w:rsid w:val="0014230B"/>
    <w:rsid w:val="00143363"/>
    <w:rsid w:val="001436BC"/>
    <w:rsid w:val="001446F4"/>
    <w:rsid w:val="00145075"/>
    <w:rsid w:val="001500B8"/>
    <w:rsid w:val="00165A0D"/>
    <w:rsid w:val="00166728"/>
    <w:rsid w:val="00171DA1"/>
    <w:rsid w:val="001741A0"/>
    <w:rsid w:val="00174291"/>
    <w:rsid w:val="00175FA0"/>
    <w:rsid w:val="00180692"/>
    <w:rsid w:val="00182E67"/>
    <w:rsid w:val="00183778"/>
    <w:rsid w:val="001841BF"/>
    <w:rsid w:val="0018515E"/>
    <w:rsid w:val="00185BC1"/>
    <w:rsid w:val="00186138"/>
    <w:rsid w:val="00190972"/>
    <w:rsid w:val="00194515"/>
    <w:rsid w:val="00194CD0"/>
    <w:rsid w:val="0019500E"/>
    <w:rsid w:val="001962AF"/>
    <w:rsid w:val="001B1E91"/>
    <w:rsid w:val="001B1FA7"/>
    <w:rsid w:val="001B3311"/>
    <w:rsid w:val="001B349E"/>
    <w:rsid w:val="001B49C9"/>
    <w:rsid w:val="001C23F4"/>
    <w:rsid w:val="001C3543"/>
    <w:rsid w:val="001C4F79"/>
    <w:rsid w:val="001C77C4"/>
    <w:rsid w:val="001D0C63"/>
    <w:rsid w:val="001D1DAA"/>
    <w:rsid w:val="001D6647"/>
    <w:rsid w:val="001F168B"/>
    <w:rsid w:val="001F7831"/>
    <w:rsid w:val="00204045"/>
    <w:rsid w:val="0020712B"/>
    <w:rsid w:val="0021231D"/>
    <w:rsid w:val="00212942"/>
    <w:rsid w:val="00214804"/>
    <w:rsid w:val="00216876"/>
    <w:rsid w:val="002171B2"/>
    <w:rsid w:val="002219AC"/>
    <w:rsid w:val="00224AAB"/>
    <w:rsid w:val="0022606D"/>
    <w:rsid w:val="002264D3"/>
    <w:rsid w:val="002277C7"/>
    <w:rsid w:val="00230FE8"/>
    <w:rsid w:val="00231728"/>
    <w:rsid w:val="00234C99"/>
    <w:rsid w:val="0024324A"/>
    <w:rsid w:val="00243DE1"/>
    <w:rsid w:val="00244A05"/>
    <w:rsid w:val="00247550"/>
    <w:rsid w:val="00250404"/>
    <w:rsid w:val="002508F7"/>
    <w:rsid w:val="0025613A"/>
    <w:rsid w:val="00260EC0"/>
    <w:rsid w:val="002610D8"/>
    <w:rsid w:val="00266AF5"/>
    <w:rsid w:val="002675D3"/>
    <w:rsid w:val="002709D8"/>
    <w:rsid w:val="00270A2B"/>
    <w:rsid w:val="002747EC"/>
    <w:rsid w:val="002840C7"/>
    <w:rsid w:val="00284E78"/>
    <w:rsid w:val="002855BF"/>
    <w:rsid w:val="00287326"/>
    <w:rsid w:val="00290336"/>
    <w:rsid w:val="00292FC9"/>
    <w:rsid w:val="002A32C4"/>
    <w:rsid w:val="002A3860"/>
    <w:rsid w:val="002A47CF"/>
    <w:rsid w:val="002A7486"/>
    <w:rsid w:val="002A7C84"/>
    <w:rsid w:val="002B1D88"/>
    <w:rsid w:val="002B3354"/>
    <w:rsid w:val="002B44B8"/>
    <w:rsid w:val="002C69AA"/>
    <w:rsid w:val="002D093F"/>
    <w:rsid w:val="002D2C29"/>
    <w:rsid w:val="002D2CA2"/>
    <w:rsid w:val="002D657A"/>
    <w:rsid w:val="002E79BB"/>
    <w:rsid w:val="002F0D22"/>
    <w:rsid w:val="002F12A5"/>
    <w:rsid w:val="00305DAA"/>
    <w:rsid w:val="00306241"/>
    <w:rsid w:val="003073B9"/>
    <w:rsid w:val="00310D9A"/>
    <w:rsid w:val="00311B17"/>
    <w:rsid w:val="003133F1"/>
    <w:rsid w:val="003172DC"/>
    <w:rsid w:val="0032086B"/>
    <w:rsid w:val="00323D2C"/>
    <w:rsid w:val="003243BA"/>
    <w:rsid w:val="00324E66"/>
    <w:rsid w:val="003255FD"/>
    <w:rsid w:val="00325AE3"/>
    <w:rsid w:val="00326069"/>
    <w:rsid w:val="00327E5D"/>
    <w:rsid w:val="00333345"/>
    <w:rsid w:val="00335A5E"/>
    <w:rsid w:val="00337C3B"/>
    <w:rsid w:val="00343806"/>
    <w:rsid w:val="00347B20"/>
    <w:rsid w:val="00350D7C"/>
    <w:rsid w:val="00351CAD"/>
    <w:rsid w:val="00353629"/>
    <w:rsid w:val="0035462D"/>
    <w:rsid w:val="00363968"/>
    <w:rsid w:val="0036459E"/>
    <w:rsid w:val="00364B41"/>
    <w:rsid w:val="003667FF"/>
    <w:rsid w:val="003676CB"/>
    <w:rsid w:val="00370943"/>
    <w:rsid w:val="003724CA"/>
    <w:rsid w:val="00376209"/>
    <w:rsid w:val="00377F37"/>
    <w:rsid w:val="00381708"/>
    <w:rsid w:val="003824C2"/>
    <w:rsid w:val="00382C4D"/>
    <w:rsid w:val="00383096"/>
    <w:rsid w:val="00384561"/>
    <w:rsid w:val="00385E77"/>
    <w:rsid w:val="00387011"/>
    <w:rsid w:val="00387B0B"/>
    <w:rsid w:val="00390D6B"/>
    <w:rsid w:val="0039346C"/>
    <w:rsid w:val="00395772"/>
    <w:rsid w:val="003972FF"/>
    <w:rsid w:val="003A133F"/>
    <w:rsid w:val="003A229C"/>
    <w:rsid w:val="003A41EF"/>
    <w:rsid w:val="003A527F"/>
    <w:rsid w:val="003A565C"/>
    <w:rsid w:val="003B2EAB"/>
    <w:rsid w:val="003B40AD"/>
    <w:rsid w:val="003B6290"/>
    <w:rsid w:val="003B73F6"/>
    <w:rsid w:val="003B79E3"/>
    <w:rsid w:val="003C237F"/>
    <w:rsid w:val="003C291C"/>
    <w:rsid w:val="003C4E37"/>
    <w:rsid w:val="003C5533"/>
    <w:rsid w:val="003C5DF8"/>
    <w:rsid w:val="003D3519"/>
    <w:rsid w:val="003D4028"/>
    <w:rsid w:val="003D4B16"/>
    <w:rsid w:val="003E01A2"/>
    <w:rsid w:val="003E16BE"/>
    <w:rsid w:val="003E17A4"/>
    <w:rsid w:val="003E676B"/>
    <w:rsid w:val="003F11FC"/>
    <w:rsid w:val="003F24B6"/>
    <w:rsid w:val="003F2920"/>
    <w:rsid w:val="003F3214"/>
    <w:rsid w:val="003F4E28"/>
    <w:rsid w:val="004006E8"/>
    <w:rsid w:val="00401855"/>
    <w:rsid w:val="0040228D"/>
    <w:rsid w:val="00413F2F"/>
    <w:rsid w:val="00414017"/>
    <w:rsid w:val="00427D3B"/>
    <w:rsid w:val="004322B3"/>
    <w:rsid w:val="00432BC9"/>
    <w:rsid w:val="00432BE2"/>
    <w:rsid w:val="00441FD9"/>
    <w:rsid w:val="004433CF"/>
    <w:rsid w:val="0044406B"/>
    <w:rsid w:val="0044738E"/>
    <w:rsid w:val="00451660"/>
    <w:rsid w:val="00452280"/>
    <w:rsid w:val="00461101"/>
    <w:rsid w:val="00463D4C"/>
    <w:rsid w:val="00465587"/>
    <w:rsid w:val="004657C7"/>
    <w:rsid w:val="0047086C"/>
    <w:rsid w:val="00477455"/>
    <w:rsid w:val="00487060"/>
    <w:rsid w:val="004901A6"/>
    <w:rsid w:val="00490C92"/>
    <w:rsid w:val="004937F8"/>
    <w:rsid w:val="00493A0E"/>
    <w:rsid w:val="004A10EE"/>
    <w:rsid w:val="004A1F7B"/>
    <w:rsid w:val="004A3412"/>
    <w:rsid w:val="004A34E6"/>
    <w:rsid w:val="004A40FB"/>
    <w:rsid w:val="004B1812"/>
    <w:rsid w:val="004B18E1"/>
    <w:rsid w:val="004B2692"/>
    <w:rsid w:val="004B77BE"/>
    <w:rsid w:val="004C0C6E"/>
    <w:rsid w:val="004C3DCD"/>
    <w:rsid w:val="004C44D2"/>
    <w:rsid w:val="004D12EF"/>
    <w:rsid w:val="004D3578"/>
    <w:rsid w:val="004D380D"/>
    <w:rsid w:val="004D4335"/>
    <w:rsid w:val="004D6C16"/>
    <w:rsid w:val="004D6FD4"/>
    <w:rsid w:val="004E213A"/>
    <w:rsid w:val="004F3ADA"/>
    <w:rsid w:val="004F4540"/>
    <w:rsid w:val="004F73A7"/>
    <w:rsid w:val="00501D49"/>
    <w:rsid w:val="00503171"/>
    <w:rsid w:val="00503CB5"/>
    <w:rsid w:val="00506C28"/>
    <w:rsid w:val="005075B6"/>
    <w:rsid w:val="00516A0D"/>
    <w:rsid w:val="005214BC"/>
    <w:rsid w:val="00527C31"/>
    <w:rsid w:val="00534DA0"/>
    <w:rsid w:val="00535EC5"/>
    <w:rsid w:val="00542000"/>
    <w:rsid w:val="00543E6C"/>
    <w:rsid w:val="00551763"/>
    <w:rsid w:val="0055422F"/>
    <w:rsid w:val="00557338"/>
    <w:rsid w:val="005625DD"/>
    <w:rsid w:val="005642A1"/>
    <w:rsid w:val="00565087"/>
    <w:rsid w:val="0056573F"/>
    <w:rsid w:val="00571279"/>
    <w:rsid w:val="005739BD"/>
    <w:rsid w:val="00575070"/>
    <w:rsid w:val="005752D5"/>
    <w:rsid w:val="0057598B"/>
    <w:rsid w:val="0058077E"/>
    <w:rsid w:val="00583007"/>
    <w:rsid w:val="00584044"/>
    <w:rsid w:val="00594B6F"/>
    <w:rsid w:val="00595AAB"/>
    <w:rsid w:val="00596097"/>
    <w:rsid w:val="00596B5D"/>
    <w:rsid w:val="005A49C6"/>
    <w:rsid w:val="005A4D6D"/>
    <w:rsid w:val="005A68D5"/>
    <w:rsid w:val="005B598B"/>
    <w:rsid w:val="005C007C"/>
    <w:rsid w:val="005C0359"/>
    <w:rsid w:val="005C1A18"/>
    <w:rsid w:val="005C2F10"/>
    <w:rsid w:val="005C4665"/>
    <w:rsid w:val="005C64F2"/>
    <w:rsid w:val="005C78A8"/>
    <w:rsid w:val="005D1091"/>
    <w:rsid w:val="005D2171"/>
    <w:rsid w:val="005D2ED5"/>
    <w:rsid w:val="005D6E49"/>
    <w:rsid w:val="005D725F"/>
    <w:rsid w:val="005E28FB"/>
    <w:rsid w:val="005F0D6D"/>
    <w:rsid w:val="0060107D"/>
    <w:rsid w:val="00602F40"/>
    <w:rsid w:val="00603D62"/>
    <w:rsid w:val="006048A8"/>
    <w:rsid w:val="0060686C"/>
    <w:rsid w:val="00606E38"/>
    <w:rsid w:val="0061000C"/>
    <w:rsid w:val="00611566"/>
    <w:rsid w:val="00611868"/>
    <w:rsid w:val="00613366"/>
    <w:rsid w:val="00622FDA"/>
    <w:rsid w:val="00624C07"/>
    <w:rsid w:val="0062582C"/>
    <w:rsid w:val="00625B0A"/>
    <w:rsid w:val="00632396"/>
    <w:rsid w:val="00635845"/>
    <w:rsid w:val="00646D99"/>
    <w:rsid w:val="006504D6"/>
    <w:rsid w:val="006510E9"/>
    <w:rsid w:val="00652B9E"/>
    <w:rsid w:val="00653358"/>
    <w:rsid w:val="006541A1"/>
    <w:rsid w:val="00654596"/>
    <w:rsid w:val="00656910"/>
    <w:rsid w:val="00656E05"/>
    <w:rsid w:val="006574C0"/>
    <w:rsid w:val="00657CA6"/>
    <w:rsid w:val="0066096B"/>
    <w:rsid w:val="00670C14"/>
    <w:rsid w:val="00672522"/>
    <w:rsid w:val="00674D79"/>
    <w:rsid w:val="0067758B"/>
    <w:rsid w:val="0067783E"/>
    <w:rsid w:val="00677F5B"/>
    <w:rsid w:val="00682BF2"/>
    <w:rsid w:val="00690ED2"/>
    <w:rsid w:val="00694F59"/>
    <w:rsid w:val="00696821"/>
    <w:rsid w:val="006A1A2B"/>
    <w:rsid w:val="006A416F"/>
    <w:rsid w:val="006C2167"/>
    <w:rsid w:val="006C66D8"/>
    <w:rsid w:val="006C7C48"/>
    <w:rsid w:val="006D067F"/>
    <w:rsid w:val="006D1E24"/>
    <w:rsid w:val="006D35DE"/>
    <w:rsid w:val="006D3AF4"/>
    <w:rsid w:val="006D3CBB"/>
    <w:rsid w:val="006D530C"/>
    <w:rsid w:val="006D554E"/>
    <w:rsid w:val="006E1057"/>
    <w:rsid w:val="006E1417"/>
    <w:rsid w:val="006E19AF"/>
    <w:rsid w:val="006E4AE6"/>
    <w:rsid w:val="006F69EC"/>
    <w:rsid w:val="006F6A2C"/>
    <w:rsid w:val="00705BC0"/>
    <w:rsid w:val="007069DC"/>
    <w:rsid w:val="00710201"/>
    <w:rsid w:val="007102CD"/>
    <w:rsid w:val="0071194B"/>
    <w:rsid w:val="00713E60"/>
    <w:rsid w:val="0072073A"/>
    <w:rsid w:val="00721D97"/>
    <w:rsid w:val="00723B0B"/>
    <w:rsid w:val="00725C33"/>
    <w:rsid w:val="0073133A"/>
    <w:rsid w:val="00732B74"/>
    <w:rsid w:val="007342B5"/>
    <w:rsid w:val="0073449A"/>
    <w:rsid w:val="00734A5B"/>
    <w:rsid w:val="0073620F"/>
    <w:rsid w:val="00737B6B"/>
    <w:rsid w:val="00740C0A"/>
    <w:rsid w:val="00744E76"/>
    <w:rsid w:val="007469FD"/>
    <w:rsid w:val="0075287B"/>
    <w:rsid w:val="00753B28"/>
    <w:rsid w:val="00756E85"/>
    <w:rsid w:val="00757D40"/>
    <w:rsid w:val="00761926"/>
    <w:rsid w:val="0076607C"/>
    <w:rsid w:val="007662B5"/>
    <w:rsid w:val="00774940"/>
    <w:rsid w:val="0077751F"/>
    <w:rsid w:val="007778A0"/>
    <w:rsid w:val="00781472"/>
    <w:rsid w:val="00781F0F"/>
    <w:rsid w:val="00782664"/>
    <w:rsid w:val="0078534D"/>
    <w:rsid w:val="007864E8"/>
    <w:rsid w:val="0078727C"/>
    <w:rsid w:val="00787719"/>
    <w:rsid w:val="0079049D"/>
    <w:rsid w:val="007933A9"/>
    <w:rsid w:val="00793DC5"/>
    <w:rsid w:val="00794B9A"/>
    <w:rsid w:val="00796823"/>
    <w:rsid w:val="00797AA0"/>
    <w:rsid w:val="007A2E55"/>
    <w:rsid w:val="007A3137"/>
    <w:rsid w:val="007A7099"/>
    <w:rsid w:val="007B09F5"/>
    <w:rsid w:val="007B18D8"/>
    <w:rsid w:val="007B2202"/>
    <w:rsid w:val="007B3C9A"/>
    <w:rsid w:val="007C095F"/>
    <w:rsid w:val="007C17D5"/>
    <w:rsid w:val="007C25AC"/>
    <w:rsid w:val="007C2DD0"/>
    <w:rsid w:val="007C563E"/>
    <w:rsid w:val="007C7B54"/>
    <w:rsid w:val="007C7BB8"/>
    <w:rsid w:val="007D06E6"/>
    <w:rsid w:val="007D1A7F"/>
    <w:rsid w:val="007D2689"/>
    <w:rsid w:val="007D4F8A"/>
    <w:rsid w:val="007D4FB2"/>
    <w:rsid w:val="007E1392"/>
    <w:rsid w:val="007E2EF9"/>
    <w:rsid w:val="007F03B5"/>
    <w:rsid w:val="007F09F2"/>
    <w:rsid w:val="007F2D37"/>
    <w:rsid w:val="007F2E08"/>
    <w:rsid w:val="00800B57"/>
    <w:rsid w:val="008028A4"/>
    <w:rsid w:val="008043F1"/>
    <w:rsid w:val="008056ED"/>
    <w:rsid w:val="00807C64"/>
    <w:rsid w:val="00807E15"/>
    <w:rsid w:val="0081087E"/>
    <w:rsid w:val="00811D9D"/>
    <w:rsid w:val="00813245"/>
    <w:rsid w:val="00814BE5"/>
    <w:rsid w:val="00815AA2"/>
    <w:rsid w:val="00820098"/>
    <w:rsid w:val="00827D94"/>
    <w:rsid w:val="00830E1C"/>
    <w:rsid w:val="00832DF3"/>
    <w:rsid w:val="008350FE"/>
    <w:rsid w:val="00840DE0"/>
    <w:rsid w:val="00844CDD"/>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32D6"/>
    <w:rsid w:val="00875EB1"/>
    <w:rsid w:val="008768CA"/>
    <w:rsid w:val="00877EF9"/>
    <w:rsid w:val="00880559"/>
    <w:rsid w:val="008818E2"/>
    <w:rsid w:val="00882533"/>
    <w:rsid w:val="00890D75"/>
    <w:rsid w:val="00892166"/>
    <w:rsid w:val="00895A0B"/>
    <w:rsid w:val="008B5306"/>
    <w:rsid w:val="008C285A"/>
    <w:rsid w:val="008C2E2A"/>
    <w:rsid w:val="008C3057"/>
    <w:rsid w:val="008C4E29"/>
    <w:rsid w:val="008D19D1"/>
    <w:rsid w:val="008D2E4D"/>
    <w:rsid w:val="008D49D8"/>
    <w:rsid w:val="008D6817"/>
    <w:rsid w:val="008E0988"/>
    <w:rsid w:val="008F396F"/>
    <w:rsid w:val="008F3DCD"/>
    <w:rsid w:val="0090129C"/>
    <w:rsid w:val="0090271F"/>
    <w:rsid w:val="009027DA"/>
    <w:rsid w:val="00902DB9"/>
    <w:rsid w:val="00903709"/>
    <w:rsid w:val="0090466A"/>
    <w:rsid w:val="00907FE0"/>
    <w:rsid w:val="0091035F"/>
    <w:rsid w:val="00921E6D"/>
    <w:rsid w:val="0092209D"/>
    <w:rsid w:val="00923655"/>
    <w:rsid w:val="0092610E"/>
    <w:rsid w:val="009322D7"/>
    <w:rsid w:val="00936071"/>
    <w:rsid w:val="009376AF"/>
    <w:rsid w:val="009376CD"/>
    <w:rsid w:val="00940212"/>
    <w:rsid w:val="009428FC"/>
    <w:rsid w:val="00942EC2"/>
    <w:rsid w:val="009504CA"/>
    <w:rsid w:val="009505D8"/>
    <w:rsid w:val="00950B99"/>
    <w:rsid w:val="0095343C"/>
    <w:rsid w:val="00955E64"/>
    <w:rsid w:val="00961B32"/>
    <w:rsid w:val="00962455"/>
    <w:rsid w:val="00962509"/>
    <w:rsid w:val="00965E6D"/>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28A9"/>
    <w:rsid w:val="009932BF"/>
    <w:rsid w:val="00997F2F"/>
    <w:rsid w:val="00997FAD"/>
    <w:rsid w:val="009A0AF3"/>
    <w:rsid w:val="009A2EEE"/>
    <w:rsid w:val="009A4931"/>
    <w:rsid w:val="009B07CD"/>
    <w:rsid w:val="009B13FA"/>
    <w:rsid w:val="009B26F6"/>
    <w:rsid w:val="009B647D"/>
    <w:rsid w:val="009C19E9"/>
    <w:rsid w:val="009D5A5D"/>
    <w:rsid w:val="009D7467"/>
    <w:rsid w:val="009D74A6"/>
    <w:rsid w:val="009E0E87"/>
    <w:rsid w:val="009E55AC"/>
    <w:rsid w:val="009E7EC4"/>
    <w:rsid w:val="009F2CB9"/>
    <w:rsid w:val="009F445F"/>
    <w:rsid w:val="00A00170"/>
    <w:rsid w:val="00A0066E"/>
    <w:rsid w:val="00A027CA"/>
    <w:rsid w:val="00A03496"/>
    <w:rsid w:val="00A10516"/>
    <w:rsid w:val="00A10F02"/>
    <w:rsid w:val="00A10F2C"/>
    <w:rsid w:val="00A12E91"/>
    <w:rsid w:val="00A13227"/>
    <w:rsid w:val="00A204CA"/>
    <w:rsid w:val="00A209D6"/>
    <w:rsid w:val="00A22738"/>
    <w:rsid w:val="00A255A1"/>
    <w:rsid w:val="00A31B24"/>
    <w:rsid w:val="00A33876"/>
    <w:rsid w:val="00A33FE1"/>
    <w:rsid w:val="00A409FF"/>
    <w:rsid w:val="00A41829"/>
    <w:rsid w:val="00A430EC"/>
    <w:rsid w:val="00A44335"/>
    <w:rsid w:val="00A4645A"/>
    <w:rsid w:val="00A466D4"/>
    <w:rsid w:val="00A53724"/>
    <w:rsid w:val="00A54B2B"/>
    <w:rsid w:val="00A60806"/>
    <w:rsid w:val="00A72629"/>
    <w:rsid w:val="00A7298F"/>
    <w:rsid w:val="00A745A3"/>
    <w:rsid w:val="00A75A4F"/>
    <w:rsid w:val="00A82346"/>
    <w:rsid w:val="00A90727"/>
    <w:rsid w:val="00A91596"/>
    <w:rsid w:val="00A9671C"/>
    <w:rsid w:val="00AA1553"/>
    <w:rsid w:val="00AA4F5A"/>
    <w:rsid w:val="00AA5A02"/>
    <w:rsid w:val="00AA6D24"/>
    <w:rsid w:val="00AB20DF"/>
    <w:rsid w:val="00AB2C03"/>
    <w:rsid w:val="00AB3DDD"/>
    <w:rsid w:val="00AB4454"/>
    <w:rsid w:val="00AC507F"/>
    <w:rsid w:val="00AC6887"/>
    <w:rsid w:val="00AD3082"/>
    <w:rsid w:val="00AE5D2D"/>
    <w:rsid w:val="00AF1776"/>
    <w:rsid w:val="00AF371E"/>
    <w:rsid w:val="00AF649F"/>
    <w:rsid w:val="00AF7C5F"/>
    <w:rsid w:val="00B05380"/>
    <w:rsid w:val="00B05962"/>
    <w:rsid w:val="00B11EAC"/>
    <w:rsid w:val="00B13A48"/>
    <w:rsid w:val="00B15449"/>
    <w:rsid w:val="00B15B76"/>
    <w:rsid w:val="00B16C2F"/>
    <w:rsid w:val="00B176C9"/>
    <w:rsid w:val="00B2602A"/>
    <w:rsid w:val="00B261CD"/>
    <w:rsid w:val="00B27303"/>
    <w:rsid w:val="00B30F22"/>
    <w:rsid w:val="00B31F1F"/>
    <w:rsid w:val="00B413F2"/>
    <w:rsid w:val="00B422C6"/>
    <w:rsid w:val="00B4636F"/>
    <w:rsid w:val="00B46E85"/>
    <w:rsid w:val="00B47C49"/>
    <w:rsid w:val="00B47FD1"/>
    <w:rsid w:val="00B516BB"/>
    <w:rsid w:val="00B53DBA"/>
    <w:rsid w:val="00B606E6"/>
    <w:rsid w:val="00B657DE"/>
    <w:rsid w:val="00B65AA8"/>
    <w:rsid w:val="00B726D8"/>
    <w:rsid w:val="00B73674"/>
    <w:rsid w:val="00B7538C"/>
    <w:rsid w:val="00B76953"/>
    <w:rsid w:val="00B8075F"/>
    <w:rsid w:val="00B84B49"/>
    <w:rsid w:val="00B84DB2"/>
    <w:rsid w:val="00BA18CB"/>
    <w:rsid w:val="00BA55D1"/>
    <w:rsid w:val="00BB12BA"/>
    <w:rsid w:val="00BB7251"/>
    <w:rsid w:val="00BB7C42"/>
    <w:rsid w:val="00BC1BC3"/>
    <w:rsid w:val="00BC32E4"/>
    <w:rsid w:val="00BC3555"/>
    <w:rsid w:val="00BD03E5"/>
    <w:rsid w:val="00BD2CE9"/>
    <w:rsid w:val="00BD5D0A"/>
    <w:rsid w:val="00BE034C"/>
    <w:rsid w:val="00BE07D3"/>
    <w:rsid w:val="00BF14F3"/>
    <w:rsid w:val="00BF3CBC"/>
    <w:rsid w:val="00BF4333"/>
    <w:rsid w:val="00BF4969"/>
    <w:rsid w:val="00C00351"/>
    <w:rsid w:val="00C00512"/>
    <w:rsid w:val="00C04A27"/>
    <w:rsid w:val="00C11561"/>
    <w:rsid w:val="00C12B51"/>
    <w:rsid w:val="00C1493D"/>
    <w:rsid w:val="00C1670C"/>
    <w:rsid w:val="00C243E1"/>
    <w:rsid w:val="00C24650"/>
    <w:rsid w:val="00C25465"/>
    <w:rsid w:val="00C30859"/>
    <w:rsid w:val="00C31B5A"/>
    <w:rsid w:val="00C33079"/>
    <w:rsid w:val="00C34F33"/>
    <w:rsid w:val="00C424AD"/>
    <w:rsid w:val="00C44D4E"/>
    <w:rsid w:val="00C460F5"/>
    <w:rsid w:val="00C46E04"/>
    <w:rsid w:val="00C479AE"/>
    <w:rsid w:val="00C5010C"/>
    <w:rsid w:val="00C54DA4"/>
    <w:rsid w:val="00C54F5D"/>
    <w:rsid w:val="00C55038"/>
    <w:rsid w:val="00C55A12"/>
    <w:rsid w:val="00C56C9F"/>
    <w:rsid w:val="00C637FD"/>
    <w:rsid w:val="00C6553E"/>
    <w:rsid w:val="00C66523"/>
    <w:rsid w:val="00C66D96"/>
    <w:rsid w:val="00C70DC4"/>
    <w:rsid w:val="00C760D4"/>
    <w:rsid w:val="00C76A1A"/>
    <w:rsid w:val="00C76B6B"/>
    <w:rsid w:val="00C83895"/>
    <w:rsid w:val="00C83A13"/>
    <w:rsid w:val="00C844F8"/>
    <w:rsid w:val="00C86F10"/>
    <w:rsid w:val="00C9068C"/>
    <w:rsid w:val="00C91F36"/>
    <w:rsid w:val="00C92967"/>
    <w:rsid w:val="00C94794"/>
    <w:rsid w:val="00CA358C"/>
    <w:rsid w:val="00CA390E"/>
    <w:rsid w:val="00CA3D0C"/>
    <w:rsid w:val="00CA654B"/>
    <w:rsid w:val="00CB40C7"/>
    <w:rsid w:val="00CB72B8"/>
    <w:rsid w:val="00CC4132"/>
    <w:rsid w:val="00CC56CB"/>
    <w:rsid w:val="00CD0BA8"/>
    <w:rsid w:val="00CD14F3"/>
    <w:rsid w:val="00CD4948"/>
    <w:rsid w:val="00CD4C7B"/>
    <w:rsid w:val="00CD4F02"/>
    <w:rsid w:val="00CD58FE"/>
    <w:rsid w:val="00CE1B38"/>
    <w:rsid w:val="00CE31BB"/>
    <w:rsid w:val="00CF1E1A"/>
    <w:rsid w:val="00CF4D95"/>
    <w:rsid w:val="00CF73D9"/>
    <w:rsid w:val="00D011CA"/>
    <w:rsid w:val="00D020FC"/>
    <w:rsid w:val="00D06188"/>
    <w:rsid w:val="00D12DDB"/>
    <w:rsid w:val="00D1769D"/>
    <w:rsid w:val="00D33BE3"/>
    <w:rsid w:val="00D35DEB"/>
    <w:rsid w:val="00D36C63"/>
    <w:rsid w:val="00D3792D"/>
    <w:rsid w:val="00D44D37"/>
    <w:rsid w:val="00D47CAD"/>
    <w:rsid w:val="00D52FC5"/>
    <w:rsid w:val="00D55E47"/>
    <w:rsid w:val="00D60C67"/>
    <w:rsid w:val="00D62E19"/>
    <w:rsid w:val="00D62E33"/>
    <w:rsid w:val="00D6517A"/>
    <w:rsid w:val="00D67CD1"/>
    <w:rsid w:val="00D7022F"/>
    <w:rsid w:val="00D727AF"/>
    <w:rsid w:val="00D72C64"/>
    <w:rsid w:val="00D738D6"/>
    <w:rsid w:val="00D80795"/>
    <w:rsid w:val="00D843A6"/>
    <w:rsid w:val="00D854BE"/>
    <w:rsid w:val="00D87009"/>
    <w:rsid w:val="00D87E00"/>
    <w:rsid w:val="00D9134D"/>
    <w:rsid w:val="00D92DA4"/>
    <w:rsid w:val="00D93832"/>
    <w:rsid w:val="00D93914"/>
    <w:rsid w:val="00D96D11"/>
    <w:rsid w:val="00DA29BD"/>
    <w:rsid w:val="00DA7A03"/>
    <w:rsid w:val="00DB0DB8"/>
    <w:rsid w:val="00DB1818"/>
    <w:rsid w:val="00DB1F9F"/>
    <w:rsid w:val="00DB3918"/>
    <w:rsid w:val="00DB74A8"/>
    <w:rsid w:val="00DC309B"/>
    <w:rsid w:val="00DC3ED9"/>
    <w:rsid w:val="00DC4DA2"/>
    <w:rsid w:val="00DC5261"/>
    <w:rsid w:val="00DC6A61"/>
    <w:rsid w:val="00DC75FA"/>
    <w:rsid w:val="00DD3480"/>
    <w:rsid w:val="00DD5188"/>
    <w:rsid w:val="00DD64BE"/>
    <w:rsid w:val="00DE22A8"/>
    <w:rsid w:val="00DE25D2"/>
    <w:rsid w:val="00DE491C"/>
    <w:rsid w:val="00DF218F"/>
    <w:rsid w:val="00DF4645"/>
    <w:rsid w:val="00DF7834"/>
    <w:rsid w:val="00E00D16"/>
    <w:rsid w:val="00E02228"/>
    <w:rsid w:val="00E0267E"/>
    <w:rsid w:val="00E053D4"/>
    <w:rsid w:val="00E107C1"/>
    <w:rsid w:val="00E1255A"/>
    <w:rsid w:val="00E131B9"/>
    <w:rsid w:val="00E147E9"/>
    <w:rsid w:val="00E223EE"/>
    <w:rsid w:val="00E24C00"/>
    <w:rsid w:val="00E37E4F"/>
    <w:rsid w:val="00E41B53"/>
    <w:rsid w:val="00E46C08"/>
    <w:rsid w:val="00E471CF"/>
    <w:rsid w:val="00E62835"/>
    <w:rsid w:val="00E66ABA"/>
    <w:rsid w:val="00E67116"/>
    <w:rsid w:val="00E74E5E"/>
    <w:rsid w:val="00E76044"/>
    <w:rsid w:val="00E766EC"/>
    <w:rsid w:val="00E77645"/>
    <w:rsid w:val="00E83697"/>
    <w:rsid w:val="00E859B6"/>
    <w:rsid w:val="00E8654C"/>
    <w:rsid w:val="00E86D6D"/>
    <w:rsid w:val="00E9509D"/>
    <w:rsid w:val="00E96CD0"/>
    <w:rsid w:val="00E96F95"/>
    <w:rsid w:val="00EA12F9"/>
    <w:rsid w:val="00EA5A15"/>
    <w:rsid w:val="00EA66C9"/>
    <w:rsid w:val="00EA715F"/>
    <w:rsid w:val="00EB06B2"/>
    <w:rsid w:val="00EB378C"/>
    <w:rsid w:val="00EB4E14"/>
    <w:rsid w:val="00EB56A0"/>
    <w:rsid w:val="00EB5A68"/>
    <w:rsid w:val="00EC230D"/>
    <w:rsid w:val="00EC340C"/>
    <w:rsid w:val="00EC4A25"/>
    <w:rsid w:val="00EC6C86"/>
    <w:rsid w:val="00EC7DFE"/>
    <w:rsid w:val="00ED0457"/>
    <w:rsid w:val="00ED112E"/>
    <w:rsid w:val="00ED1BAA"/>
    <w:rsid w:val="00ED40AC"/>
    <w:rsid w:val="00EE5F79"/>
    <w:rsid w:val="00EE671D"/>
    <w:rsid w:val="00EF0C39"/>
    <w:rsid w:val="00EF0DB9"/>
    <w:rsid w:val="00EF612C"/>
    <w:rsid w:val="00F01C6C"/>
    <w:rsid w:val="00F01C7D"/>
    <w:rsid w:val="00F025A2"/>
    <w:rsid w:val="00F036E9"/>
    <w:rsid w:val="00F07388"/>
    <w:rsid w:val="00F07939"/>
    <w:rsid w:val="00F12DE6"/>
    <w:rsid w:val="00F141DF"/>
    <w:rsid w:val="00F177BD"/>
    <w:rsid w:val="00F2026E"/>
    <w:rsid w:val="00F2210A"/>
    <w:rsid w:val="00F23E2E"/>
    <w:rsid w:val="00F247F6"/>
    <w:rsid w:val="00F26EB7"/>
    <w:rsid w:val="00F275A1"/>
    <w:rsid w:val="00F3039A"/>
    <w:rsid w:val="00F31372"/>
    <w:rsid w:val="00F341BE"/>
    <w:rsid w:val="00F3485F"/>
    <w:rsid w:val="00F36DFC"/>
    <w:rsid w:val="00F37678"/>
    <w:rsid w:val="00F37743"/>
    <w:rsid w:val="00F43661"/>
    <w:rsid w:val="00F44DF5"/>
    <w:rsid w:val="00F463C0"/>
    <w:rsid w:val="00F46B11"/>
    <w:rsid w:val="00F46F23"/>
    <w:rsid w:val="00F521FD"/>
    <w:rsid w:val="00F52DE9"/>
    <w:rsid w:val="00F54A3D"/>
    <w:rsid w:val="00F54CB0"/>
    <w:rsid w:val="00F571A8"/>
    <w:rsid w:val="00F579CD"/>
    <w:rsid w:val="00F633B4"/>
    <w:rsid w:val="00F653B8"/>
    <w:rsid w:val="00F701EF"/>
    <w:rsid w:val="00F71B89"/>
    <w:rsid w:val="00F7353C"/>
    <w:rsid w:val="00F758D2"/>
    <w:rsid w:val="00F76F8F"/>
    <w:rsid w:val="00F77B35"/>
    <w:rsid w:val="00F77CC7"/>
    <w:rsid w:val="00F77EE4"/>
    <w:rsid w:val="00F83C4F"/>
    <w:rsid w:val="00F84D86"/>
    <w:rsid w:val="00F941DF"/>
    <w:rsid w:val="00F975E4"/>
    <w:rsid w:val="00FA1266"/>
    <w:rsid w:val="00FA2071"/>
    <w:rsid w:val="00FA3BA9"/>
    <w:rsid w:val="00FA44AE"/>
    <w:rsid w:val="00FA5E31"/>
    <w:rsid w:val="00FB22A3"/>
    <w:rsid w:val="00FB36FA"/>
    <w:rsid w:val="00FB3A4D"/>
    <w:rsid w:val="00FB5272"/>
    <w:rsid w:val="00FB6501"/>
    <w:rsid w:val="00FB6F30"/>
    <w:rsid w:val="00FC1192"/>
    <w:rsid w:val="00FC2F18"/>
    <w:rsid w:val="00FC371B"/>
    <w:rsid w:val="00FC7E40"/>
    <w:rsid w:val="00FD0A57"/>
    <w:rsid w:val="00FD6EDB"/>
    <w:rsid w:val="00FE106D"/>
    <w:rsid w:val="00FE251B"/>
    <w:rsid w:val="00FE520E"/>
    <w:rsid w:val="00FE6612"/>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0C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rPr>
      <w:rFonts w:ascii="Arial" w:eastAsia="MS Mincho" w:hAnsi="Arial" w:cs="Arial"/>
      <w:szCs w:val="24"/>
      <w:lang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A2FAF-AF8D-4F6D-80C4-62187AD1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2022-04-18T07:38:00Z</dcterms:created>
  <dcterms:modified xsi:type="dcterms:W3CDTF">2022-04-25T15:18:00Z</dcterms:modified>
  <cp:category/>
</cp:coreProperties>
</file>