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7B6CB50" w:rsidR="00A209D6" w:rsidRPr="00E76A34" w:rsidRDefault="00A209D6" w:rsidP="00A209D6">
      <w:pPr>
        <w:pStyle w:val="Header"/>
        <w:tabs>
          <w:tab w:val="right" w:pos="9639"/>
        </w:tabs>
        <w:rPr>
          <w:bCs/>
          <w:i/>
          <w:noProof w:val="0"/>
          <w:sz w:val="24"/>
          <w:szCs w:val="24"/>
        </w:rPr>
      </w:pPr>
      <w:r w:rsidRPr="00E76A34">
        <w:rPr>
          <w:bCs/>
          <w:noProof w:val="0"/>
          <w:sz w:val="24"/>
          <w:szCs w:val="24"/>
        </w:rPr>
        <w:t>3GPP TSG-RAN WG2 Meeting #</w:t>
      </w:r>
      <w:r w:rsidR="0036459E" w:rsidRPr="00E76A34">
        <w:rPr>
          <w:bCs/>
          <w:noProof w:val="0"/>
          <w:sz w:val="24"/>
          <w:szCs w:val="24"/>
        </w:rPr>
        <w:t>11</w:t>
      </w:r>
      <w:r w:rsidR="00CF17C0" w:rsidRPr="00E76A34">
        <w:rPr>
          <w:bCs/>
          <w:noProof w:val="0"/>
          <w:sz w:val="24"/>
          <w:szCs w:val="24"/>
        </w:rPr>
        <w:t>8</w:t>
      </w:r>
      <w:r w:rsidR="00855431" w:rsidRPr="00E76A34">
        <w:rPr>
          <w:bCs/>
          <w:noProof w:val="0"/>
          <w:sz w:val="24"/>
          <w:szCs w:val="24"/>
        </w:rPr>
        <w:t xml:space="preserve"> Electronic</w:t>
      </w:r>
      <w:r w:rsidR="00855431" w:rsidRPr="00E76A34" w:rsidDel="00855431">
        <w:rPr>
          <w:bCs/>
          <w:noProof w:val="0"/>
          <w:sz w:val="24"/>
          <w:szCs w:val="24"/>
        </w:rPr>
        <w:t xml:space="preserve"> </w:t>
      </w:r>
      <w:r w:rsidRPr="00E76A34">
        <w:tab/>
      </w:r>
      <w:r w:rsidR="0001023E" w:rsidRPr="00E76A34">
        <w:rPr>
          <w:bCs/>
          <w:noProof w:val="0"/>
          <w:sz w:val="24"/>
          <w:szCs w:val="24"/>
        </w:rPr>
        <w:t>R2-</w:t>
      </w:r>
      <w:r w:rsidR="00BC780F" w:rsidRPr="00E76A34">
        <w:rPr>
          <w:bCs/>
          <w:noProof w:val="0"/>
          <w:sz w:val="24"/>
          <w:szCs w:val="24"/>
        </w:rPr>
        <w:t>220</w:t>
      </w:r>
      <w:r w:rsidR="00634D6D" w:rsidRPr="00E76A34">
        <w:rPr>
          <w:bCs/>
          <w:noProof w:val="0"/>
          <w:sz w:val="24"/>
          <w:szCs w:val="24"/>
        </w:rPr>
        <w:t>5600</w:t>
      </w:r>
    </w:p>
    <w:p w14:paraId="11776FA6" w14:textId="095403A4" w:rsidR="00A209D6" w:rsidRPr="00E76A34" w:rsidRDefault="00CF17C0" w:rsidP="00A209D6">
      <w:pPr>
        <w:pStyle w:val="Header"/>
        <w:tabs>
          <w:tab w:val="right" w:pos="9639"/>
        </w:tabs>
        <w:rPr>
          <w:bCs/>
          <w:sz w:val="24"/>
          <w:szCs w:val="24"/>
          <w:lang w:eastAsia="zh-CN"/>
        </w:rPr>
      </w:pPr>
      <w:r w:rsidRPr="00E76A34">
        <w:rPr>
          <w:bCs/>
          <w:sz w:val="24"/>
          <w:szCs w:val="24"/>
          <w:lang w:eastAsia="zh-CN"/>
        </w:rPr>
        <w:t>9</w:t>
      </w:r>
      <w:r w:rsidRPr="00E76A34">
        <w:rPr>
          <w:bCs/>
          <w:sz w:val="24"/>
          <w:szCs w:val="24"/>
          <w:vertAlign w:val="superscript"/>
          <w:lang w:eastAsia="zh-CN"/>
        </w:rPr>
        <w:t>th</w:t>
      </w:r>
      <w:r w:rsidRPr="00E76A34">
        <w:rPr>
          <w:bCs/>
          <w:sz w:val="24"/>
          <w:szCs w:val="24"/>
          <w:lang w:eastAsia="zh-CN"/>
        </w:rPr>
        <w:t xml:space="preserve">  May</w:t>
      </w:r>
      <w:r w:rsidR="00165B1F" w:rsidRPr="00E76A34">
        <w:rPr>
          <w:bCs/>
          <w:sz w:val="24"/>
          <w:szCs w:val="24"/>
          <w:lang w:eastAsia="zh-CN"/>
        </w:rPr>
        <w:t xml:space="preserve"> </w:t>
      </w:r>
      <w:r w:rsidR="000F034D" w:rsidRPr="00E76A34">
        <w:rPr>
          <w:bCs/>
          <w:sz w:val="24"/>
          <w:szCs w:val="24"/>
          <w:lang w:eastAsia="zh-CN"/>
        </w:rPr>
        <w:t xml:space="preserve">– </w:t>
      </w:r>
      <w:r w:rsidRPr="00E76A34">
        <w:rPr>
          <w:bCs/>
          <w:sz w:val="24"/>
          <w:szCs w:val="24"/>
          <w:lang w:eastAsia="zh-CN"/>
        </w:rPr>
        <w:t>19</w:t>
      </w:r>
      <w:r w:rsidRPr="00E76A34">
        <w:rPr>
          <w:bCs/>
          <w:sz w:val="24"/>
          <w:szCs w:val="24"/>
          <w:vertAlign w:val="superscript"/>
          <w:lang w:eastAsia="zh-CN"/>
        </w:rPr>
        <w:t>th</w:t>
      </w:r>
      <w:r w:rsidRPr="00E76A34">
        <w:rPr>
          <w:bCs/>
          <w:sz w:val="24"/>
          <w:szCs w:val="24"/>
          <w:lang w:eastAsia="zh-CN"/>
        </w:rPr>
        <w:t xml:space="preserve"> May</w:t>
      </w:r>
      <w:r w:rsidR="00B50E6C" w:rsidRPr="00E76A34">
        <w:rPr>
          <w:bCs/>
          <w:sz w:val="24"/>
          <w:szCs w:val="24"/>
          <w:lang w:eastAsia="zh-CN"/>
        </w:rPr>
        <w:t xml:space="preserve"> </w:t>
      </w:r>
      <w:r w:rsidR="000F034D" w:rsidRPr="00E76A34">
        <w:rPr>
          <w:bCs/>
          <w:sz w:val="24"/>
          <w:szCs w:val="24"/>
          <w:lang w:eastAsia="zh-CN"/>
        </w:rPr>
        <w:t>202</w:t>
      </w:r>
      <w:r w:rsidR="00B50E6C" w:rsidRPr="00E76A34">
        <w:rPr>
          <w:bCs/>
          <w:sz w:val="24"/>
          <w:szCs w:val="24"/>
          <w:lang w:eastAsia="zh-CN"/>
        </w:rPr>
        <w:t>2</w:t>
      </w:r>
      <w:r w:rsidR="0079021D" w:rsidRPr="00E76A34">
        <w:rPr>
          <w:bCs/>
          <w:sz w:val="24"/>
          <w:szCs w:val="24"/>
          <w:lang w:eastAsia="zh-CN"/>
        </w:rPr>
        <w:t xml:space="preserve">                                                     </w:t>
      </w:r>
      <w:r w:rsidR="00A209D6" w:rsidRPr="00E76A34">
        <w:rPr>
          <w:noProof w:val="0"/>
          <w:sz w:val="24"/>
          <w:szCs w:val="24"/>
          <w:lang w:eastAsia="zh-CN"/>
        </w:rPr>
        <w:tab/>
      </w:r>
    </w:p>
    <w:p w14:paraId="2E02E5F5" w14:textId="77777777" w:rsidR="00A209D6" w:rsidRPr="00E76A34" w:rsidRDefault="00A209D6" w:rsidP="00A209D6">
      <w:pPr>
        <w:pStyle w:val="Header"/>
        <w:rPr>
          <w:bCs/>
          <w:noProof w:val="0"/>
          <w:sz w:val="24"/>
        </w:rPr>
      </w:pPr>
    </w:p>
    <w:p w14:paraId="403CB9C0" w14:textId="77777777" w:rsidR="00A209D6" w:rsidRPr="00E76A34" w:rsidRDefault="00A209D6" w:rsidP="00A209D6">
      <w:pPr>
        <w:pStyle w:val="Header"/>
        <w:rPr>
          <w:bCs/>
          <w:noProof w:val="0"/>
          <w:sz w:val="24"/>
        </w:rPr>
      </w:pPr>
    </w:p>
    <w:p w14:paraId="74AEDB1B" w14:textId="608986E3" w:rsidR="00A209D6" w:rsidRPr="00E76A34" w:rsidRDefault="00A209D6" w:rsidP="00A209D6">
      <w:pPr>
        <w:pStyle w:val="CRCoverPage"/>
        <w:tabs>
          <w:tab w:val="left" w:pos="1985"/>
        </w:tabs>
        <w:rPr>
          <w:rFonts w:cs="Arial"/>
          <w:b/>
          <w:bCs/>
          <w:sz w:val="24"/>
          <w:lang w:eastAsia="ja-JP"/>
        </w:rPr>
      </w:pPr>
      <w:r w:rsidRPr="00E76A34">
        <w:rPr>
          <w:rFonts w:cs="Arial"/>
          <w:b/>
          <w:bCs/>
          <w:sz w:val="24"/>
        </w:rPr>
        <w:t>Agenda item:</w:t>
      </w:r>
      <w:r w:rsidRPr="00E76A34">
        <w:rPr>
          <w:rFonts w:cs="Arial"/>
          <w:b/>
          <w:bCs/>
          <w:sz w:val="24"/>
        </w:rPr>
        <w:tab/>
      </w:r>
      <w:r w:rsidR="003706C8" w:rsidRPr="00E76A34">
        <w:rPr>
          <w:rFonts w:cs="Arial"/>
          <w:b/>
          <w:bCs/>
          <w:sz w:val="24"/>
          <w:lang w:eastAsia="ja-JP"/>
        </w:rPr>
        <w:t>7</w:t>
      </w:r>
      <w:r w:rsidR="00CF400E" w:rsidRPr="00E76A34">
        <w:rPr>
          <w:rFonts w:cs="Arial"/>
          <w:b/>
          <w:bCs/>
          <w:sz w:val="24"/>
          <w:lang w:eastAsia="ja-JP"/>
        </w:rPr>
        <w:t>.</w:t>
      </w:r>
      <w:r w:rsidR="003706C8" w:rsidRPr="00E76A34">
        <w:rPr>
          <w:rFonts w:cs="Arial"/>
          <w:b/>
          <w:bCs/>
          <w:sz w:val="24"/>
          <w:lang w:eastAsia="ja-JP"/>
        </w:rPr>
        <w:t>2</w:t>
      </w:r>
      <w:r w:rsidR="00CF400E" w:rsidRPr="00E76A34">
        <w:rPr>
          <w:rFonts w:cs="Arial"/>
          <w:b/>
          <w:bCs/>
          <w:sz w:val="24"/>
          <w:lang w:eastAsia="ja-JP"/>
        </w:rPr>
        <w:t>.</w:t>
      </w:r>
      <w:r w:rsidR="003706C8" w:rsidRPr="00E76A34">
        <w:rPr>
          <w:rFonts w:cs="Arial"/>
          <w:b/>
          <w:bCs/>
          <w:sz w:val="24"/>
          <w:lang w:eastAsia="ja-JP"/>
        </w:rPr>
        <w:t>2</w:t>
      </w:r>
    </w:p>
    <w:p w14:paraId="73188B46" w14:textId="77777777" w:rsidR="00A209D6" w:rsidRPr="00E76A34" w:rsidRDefault="00A209D6" w:rsidP="00A209D6">
      <w:pPr>
        <w:tabs>
          <w:tab w:val="left" w:pos="1985"/>
        </w:tabs>
        <w:ind w:left="1985" w:hanging="1985"/>
        <w:rPr>
          <w:rFonts w:ascii="Arial" w:hAnsi="Arial" w:cs="Arial"/>
          <w:b/>
          <w:bCs/>
          <w:sz w:val="24"/>
        </w:rPr>
      </w:pPr>
      <w:r w:rsidRPr="00E76A34">
        <w:rPr>
          <w:rFonts w:ascii="Arial" w:hAnsi="Arial" w:cs="Arial"/>
          <w:b/>
          <w:bCs/>
          <w:sz w:val="24"/>
        </w:rPr>
        <w:t>Source:</w:t>
      </w:r>
      <w:r w:rsidRPr="00E76A34">
        <w:rPr>
          <w:rFonts w:ascii="Arial" w:hAnsi="Arial" w:cs="Arial"/>
          <w:b/>
          <w:bCs/>
          <w:sz w:val="24"/>
        </w:rPr>
        <w:tab/>
        <w:t>Nokia, Nokia Shanghai Bell</w:t>
      </w:r>
    </w:p>
    <w:p w14:paraId="0FA3EF00" w14:textId="6F725430" w:rsidR="00A209D6" w:rsidRPr="00E76A34" w:rsidRDefault="00A209D6" w:rsidP="00A209D6">
      <w:pPr>
        <w:ind w:left="1985" w:hanging="1985"/>
        <w:rPr>
          <w:rFonts w:ascii="Arial" w:hAnsi="Arial" w:cs="Arial"/>
          <w:b/>
          <w:bCs/>
          <w:sz w:val="24"/>
        </w:rPr>
      </w:pPr>
      <w:r w:rsidRPr="00E76A34">
        <w:rPr>
          <w:rFonts w:ascii="Arial" w:hAnsi="Arial" w:cs="Arial"/>
          <w:b/>
          <w:bCs/>
          <w:sz w:val="24"/>
        </w:rPr>
        <w:t>Title:</w:t>
      </w:r>
      <w:r w:rsidRPr="00E76A34">
        <w:rPr>
          <w:rFonts w:ascii="Arial" w:hAnsi="Arial" w:cs="Arial"/>
          <w:b/>
          <w:bCs/>
          <w:sz w:val="24"/>
        </w:rPr>
        <w:tab/>
      </w:r>
      <w:r w:rsidR="008E5178" w:rsidRPr="00E76A34">
        <w:rPr>
          <w:rFonts w:ascii="Arial" w:hAnsi="Arial" w:cs="Arial"/>
          <w:b/>
          <w:bCs/>
          <w:sz w:val="24"/>
        </w:rPr>
        <w:t xml:space="preserve">On remaining issues for </w:t>
      </w:r>
      <w:r w:rsidR="003706C8" w:rsidRPr="00E76A34">
        <w:rPr>
          <w:rFonts w:ascii="Arial" w:hAnsi="Arial" w:cs="Arial"/>
          <w:b/>
          <w:bCs/>
          <w:sz w:val="24"/>
        </w:rPr>
        <w:t xml:space="preserve">Location Reporting </w:t>
      </w:r>
    </w:p>
    <w:p w14:paraId="1F147C23" w14:textId="6F524C1D" w:rsidR="00A209D6" w:rsidRPr="00E76A34" w:rsidRDefault="00A209D6" w:rsidP="00A209D6">
      <w:pPr>
        <w:ind w:left="1985" w:hanging="1985"/>
        <w:rPr>
          <w:rFonts w:ascii="Arial" w:hAnsi="Arial" w:cs="Arial"/>
          <w:b/>
          <w:bCs/>
          <w:sz w:val="24"/>
        </w:rPr>
      </w:pPr>
      <w:r w:rsidRPr="00E76A34">
        <w:rPr>
          <w:rFonts w:ascii="Arial" w:hAnsi="Arial" w:cs="Arial"/>
          <w:b/>
          <w:bCs/>
          <w:sz w:val="24"/>
        </w:rPr>
        <w:t>WID/SID:</w:t>
      </w:r>
      <w:r w:rsidRPr="00E76A34">
        <w:rPr>
          <w:rFonts w:ascii="Arial" w:hAnsi="Arial" w:cs="Arial"/>
          <w:b/>
          <w:bCs/>
          <w:sz w:val="24"/>
        </w:rPr>
        <w:tab/>
      </w:r>
      <w:proofErr w:type="spellStart"/>
      <w:r w:rsidR="003706C8" w:rsidRPr="00E76A34">
        <w:rPr>
          <w:rFonts w:ascii="Arial" w:hAnsi="Arial" w:cs="Arial"/>
          <w:b/>
          <w:bCs/>
          <w:sz w:val="24"/>
        </w:rPr>
        <w:t>LTE_NBIOT_eMTC_NTN</w:t>
      </w:r>
      <w:proofErr w:type="spellEnd"/>
    </w:p>
    <w:p w14:paraId="6FEB19D6" w14:textId="77777777" w:rsidR="00A209D6" w:rsidRPr="00E76A34" w:rsidRDefault="00A209D6" w:rsidP="00A209D6">
      <w:pPr>
        <w:tabs>
          <w:tab w:val="left" w:pos="1985"/>
        </w:tabs>
        <w:rPr>
          <w:rFonts w:ascii="Arial" w:hAnsi="Arial" w:cs="Arial"/>
          <w:b/>
          <w:bCs/>
          <w:sz w:val="24"/>
        </w:rPr>
      </w:pPr>
      <w:r w:rsidRPr="00E76A34">
        <w:rPr>
          <w:rFonts w:ascii="Arial" w:hAnsi="Arial" w:cs="Arial"/>
          <w:b/>
          <w:bCs/>
          <w:sz w:val="24"/>
        </w:rPr>
        <w:t>Document for:</w:t>
      </w:r>
      <w:r w:rsidRPr="00E76A34">
        <w:rPr>
          <w:rFonts w:ascii="Arial" w:hAnsi="Arial" w:cs="Arial"/>
          <w:b/>
          <w:bCs/>
          <w:sz w:val="24"/>
        </w:rPr>
        <w:tab/>
        <w:t>Discussion and Decision</w:t>
      </w:r>
    </w:p>
    <w:p w14:paraId="294B1FC1" w14:textId="2AAECBC9" w:rsidR="00A209D6" w:rsidRPr="00E76A34" w:rsidRDefault="00A209D6" w:rsidP="00A209D6">
      <w:pPr>
        <w:pStyle w:val="Heading1"/>
      </w:pPr>
      <w:r w:rsidRPr="00E76A34">
        <w:t>1</w:t>
      </w:r>
      <w:r w:rsidRPr="00E76A34">
        <w:tab/>
        <w:t>Introduction</w:t>
      </w:r>
    </w:p>
    <w:p w14:paraId="21C7DAA7" w14:textId="42F19885" w:rsidR="00B6630C" w:rsidRPr="00E76A34" w:rsidRDefault="003706C8" w:rsidP="00E56A6B">
      <w:pPr>
        <w:widowControl w:val="0"/>
        <w:tabs>
          <w:tab w:val="left" w:pos="90"/>
          <w:tab w:val="left" w:pos="1868"/>
          <w:tab w:val="right" w:pos="10648"/>
        </w:tabs>
        <w:autoSpaceDE w:val="0"/>
        <w:autoSpaceDN w:val="0"/>
        <w:adjustRightInd w:val="0"/>
        <w:spacing w:after="0"/>
      </w:pPr>
      <w:r w:rsidRPr="00E76A34">
        <w:t>Support of Location reporting from IoT-NTN devices is one of the open issues for IoT-NTN Work Item. In this discussion paper we analyse this open issue for further way forward in Rel-17.</w:t>
      </w:r>
    </w:p>
    <w:p w14:paraId="545F6CCD" w14:textId="77777777" w:rsidR="00820EC6" w:rsidRPr="00E76A34" w:rsidRDefault="00820EC6" w:rsidP="00AC72C5">
      <w:pPr>
        <w:spacing w:after="160" w:line="259" w:lineRule="auto"/>
        <w:jc w:val="both"/>
      </w:pPr>
    </w:p>
    <w:p w14:paraId="35005070" w14:textId="703324FD" w:rsidR="00021C0B" w:rsidRPr="00E76A34" w:rsidRDefault="00A209D6" w:rsidP="00CF17C0">
      <w:pPr>
        <w:pStyle w:val="Heading1"/>
        <w:rPr>
          <w:b/>
          <w:bCs/>
        </w:rPr>
      </w:pPr>
      <w:r w:rsidRPr="00E76A34">
        <w:t>2</w:t>
      </w:r>
      <w:r w:rsidRPr="00E76A34">
        <w:tab/>
      </w:r>
      <w:r w:rsidR="00BB2426" w:rsidRPr="00E76A34">
        <w:t>Discussion</w:t>
      </w:r>
    </w:p>
    <w:p w14:paraId="27FF8E1F" w14:textId="74A1705D" w:rsidR="0039638D" w:rsidRPr="00E76A34" w:rsidRDefault="003706C8" w:rsidP="0039638D">
      <w:pPr>
        <w:jc w:val="both"/>
        <w:rPr>
          <w:rFonts w:eastAsia="Calibri"/>
        </w:rPr>
      </w:pPr>
      <w:r w:rsidRPr="00E76A34">
        <w:rPr>
          <w:rFonts w:eastAsia="Calibri"/>
        </w:rPr>
        <w:t>As the coverage of NTN satellite is larger than terrestrial cells, single satellite may need to support multiple cells which needs to be defined based on the geographical boundary of terrestrial area. Identification of UE at this earth fixed cell level requires the UE to report at least its course location. NTN system also support multiple tracking areas to allow division of given coverage into multiple tracking areas to reduce the paging load. Assignment of tracking area list to UE should be based on UE location in this scenario. Here also the UE location information is essential at network. So location reporting at least at course level is needed in Rel-17 for the basic operations.</w:t>
      </w:r>
    </w:p>
    <w:p w14:paraId="706084DC" w14:textId="75D08605" w:rsidR="003706C8" w:rsidRPr="00E76A34" w:rsidRDefault="003706C8" w:rsidP="0039638D">
      <w:pPr>
        <w:jc w:val="both"/>
        <w:rPr>
          <w:rFonts w:eastAsia="Calibri"/>
          <w:b/>
          <w:bCs/>
        </w:rPr>
      </w:pPr>
      <w:r w:rsidRPr="00E76A34">
        <w:rPr>
          <w:rFonts w:eastAsia="Calibri"/>
          <w:b/>
          <w:bCs/>
        </w:rPr>
        <w:t>Proposal 1: At least course level UE location reporting is supported in Rel-17 for IoT-NTN.</w:t>
      </w:r>
    </w:p>
    <w:p w14:paraId="20BE7194" w14:textId="21D991CE" w:rsidR="003706C8" w:rsidRPr="00E76A34" w:rsidRDefault="00EA7046" w:rsidP="0039638D">
      <w:pPr>
        <w:jc w:val="both"/>
        <w:rPr>
          <w:rFonts w:eastAsia="Calibri"/>
        </w:rPr>
      </w:pPr>
      <w:r w:rsidRPr="00E76A34">
        <w:rPr>
          <w:rFonts w:eastAsia="Calibri"/>
        </w:rPr>
        <w:t>Some of the issues related to location reporting are user privacy and user concern for location reporting. These issues are expected to be addressed in SA2</w:t>
      </w:r>
      <w:r w:rsidR="00B07A5E" w:rsidRPr="00E76A34">
        <w:rPr>
          <w:rFonts w:eastAsia="Calibri"/>
        </w:rPr>
        <w:t xml:space="preserve">/SA3 </w:t>
      </w:r>
      <w:r w:rsidRPr="00E76A34">
        <w:rPr>
          <w:rFonts w:eastAsia="Calibri"/>
        </w:rPr>
        <w:t xml:space="preserve"> and outside RAN2 scope. As per LS from SA3 enabling AS security before UE reporting the location is needed as minimum to avoid the reliability issues associated with the reported location. In case of NB-IoT or LTE-M UE using UP solution the AS security is preserved and it is activated on completion of RRC</w:t>
      </w:r>
      <w:r w:rsidR="00B07A5E" w:rsidRPr="00E76A34">
        <w:rPr>
          <w:rFonts w:eastAsia="Calibri"/>
        </w:rPr>
        <w:t xml:space="preserve"> Connection </w:t>
      </w:r>
      <w:r w:rsidRPr="00E76A34">
        <w:rPr>
          <w:rFonts w:eastAsia="Calibri"/>
        </w:rPr>
        <w:t>Resume procedure</w:t>
      </w:r>
      <w:r w:rsidR="00B07A5E" w:rsidRPr="00E76A34">
        <w:rPr>
          <w:rFonts w:eastAsia="Calibri"/>
        </w:rPr>
        <w:t xml:space="preserve"> from RRC-IDLE state with suspended RRC configuration</w:t>
      </w:r>
      <w:r w:rsidRPr="00E76A34">
        <w:rPr>
          <w:rFonts w:eastAsia="Calibri"/>
        </w:rPr>
        <w:t>. The UE may trigger location reporting after this step in this scenario. This functionality can be supported for IoT-NTN without additional changes.</w:t>
      </w:r>
    </w:p>
    <w:p w14:paraId="35A6E11B" w14:textId="69FD2868" w:rsidR="00EA7046" w:rsidRPr="00E76A34" w:rsidRDefault="00EA7046" w:rsidP="00EA7046">
      <w:pPr>
        <w:jc w:val="both"/>
        <w:rPr>
          <w:rFonts w:eastAsia="Calibri"/>
          <w:b/>
          <w:bCs/>
        </w:rPr>
      </w:pPr>
      <w:r w:rsidRPr="00E76A34">
        <w:rPr>
          <w:rFonts w:eastAsia="Calibri"/>
          <w:b/>
          <w:bCs/>
        </w:rPr>
        <w:t xml:space="preserve">Proposal 2: </w:t>
      </w:r>
      <w:r w:rsidR="00525F2E" w:rsidRPr="00E76A34">
        <w:rPr>
          <w:rFonts w:eastAsia="Calibri"/>
          <w:b/>
          <w:bCs/>
        </w:rPr>
        <w:t xml:space="preserve">For UP Solution Location reporting from IoT-NTN UE shall be supported after </w:t>
      </w:r>
      <w:r w:rsidR="00B07A5E" w:rsidRPr="00E76A34">
        <w:rPr>
          <w:rFonts w:eastAsia="Calibri"/>
          <w:b/>
          <w:bCs/>
        </w:rPr>
        <w:t>RRC Connection Resume procedure.</w:t>
      </w:r>
    </w:p>
    <w:p w14:paraId="4177742B" w14:textId="5E6679D5" w:rsidR="00525F2E" w:rsidRPr="00E76A34" w:rsidRDefault="009038EA" w:rsidP="00525F2E">
      <w:pPr>
        <w:jc w:val="both"/>
        <w:rPr>
          <w:rFonts w:eastAsia="Calibri"/>
        </w:rPr>
      </w:pPr>
      <w:r w:rsidRPr="00E76A34">
        <w:rPr>
          <w:rFonts w:eastAsia="Calibri"/>
        </w:rPr>
        <w:t>For NR-NTN, RAN2 is checking the possibility of activating course UE location reporting without UE consent with SA3. The decision taken for NR-NTN related to user consent can be considered for eMTC UP solution.</w:t>
      </w:r>
    </w:p>
    <w:p w14:paraId="5AA153D5" w14:textId="51F24BE5" w:rsidR="009038EA" w:rsidRPr="00E76A34" w:rsidRDefault="009038EA" w:rsidP="009038EA">
      <w:pPr>
        <w:jc w:val="both"/>
        <w:rPr>
          <w:rFonts w:eastAsia="Calibri"/>
          <w:b/>
          <w:bCs/>
        </w:rPr>
      </w:pPr>
      <w:r w:rsidRPr="00E76A34">
        <w:rPr>
          <w:rFonts w:eastAsia="Calibri"/>
          <w:b/>
          <w:bCs/>
        </w:rPr>
        <w:t xml:space="preserve">Proposal </w:t>
      </w:r>
      <w:r w:rsidR="00B17B81" w:rsidRPr="00E76A34">
        <w:rPr>
          <w:rFonts w:eastAsia="Calibri"/>
          <w:b/>
          <w:bCs/>
        </w:rPr>
        <w:t>3</w:t>
      </w:r>
      <w:r w:rsidRPr="00E76A34">
        <w:rPr>
          <w:rFonts w:eastAsia="Calibri"/>
          <w:b/>
          <w:bCs/>
        </w:rPr>
        <w:t>: For the dependency for user consent for course location reporting UP solution</w:t>
      </w:r>
      <w:r w:rsidR="00634D6D" w:rsidRPr="00E76A34">
        <w:rPr>
          <w:rFonts w:eastAsia="Calibri"/>
          <w:b/>
          <w:bCs/>
        </w:rPr>
        <w:t xml:space="preserve"> for IoT-NTN</w:t>
      </w:r>
      <w:r w:rsidRPr="00E76A34">
        <w:rPr>
          <w:rFonts w:eastAsia="Calibri"/>
          <w:b/>
          <w:bCs/>
        </w:rPr>
        <w:t xml:space="preserve"> RAN2 to follow the decision of NR-NTN.</w:t>
      </w:r>
    </w:p>
    <w:p w14:paraId="078E537C" w14:textId="4486D56C" w:rsidR="009038EA" w:rsidRPr="00E76A34" w:rsidRDefault="009038EA" w:rsidP="009038EA">
      <w:pPr>
        <w:jc w:val="both"/>
        <w:rPr>
          <w:rFonts w:eastAsia="Calibri"/>
        </w:rPr>
      </w:pPr>
      <w:r w:rsidRPr="00E76A34">
        <w:rPr>
          <w:rFonts w:eastAsia="Calibri"/>
        </w:rPr>
        <w:t>For control plane solution case, course location reporting via RRC signalling may lead to reliability issue for the reported location as it is sent as plain text. Only option possible for CP solution is to send the location reporting using NAS signalling to MME and MME inform back the location to RAN. As SA</w:t>
      </w:r>
      <w:r w:rsidR="00B17B81" w:rsidRPr="00E76A34">
        <w:rPr>
          <w:rFonts w:eastAsia="Calibri"/>
        </w:rPr>
        <w:t>2</w:t>
      </w:r>
      <w:r w:rsidRPr="00E76A34">
        <w:rPr>
          <w:rFonts w:eastAsia="Calibri"/>
        </w:rPr>
        <w:t xml:space="preserve"> is not considering this solution for Rel-17</w:t>
      </w:r>
      <w:r w:rsidR="00B17B81" w:rsidRPr="00E76A34">
        <w:rPr>
          <w:rFonts w:eastAsia="Calibri"/>
        </w:rPr>
        <w:t xml:space="preserve"> and also indicated that location reporting is not essential for NB-IoT NTN (Ref S2-2201333), </w:t>
      </w:r>
      <w:r w:rsidR="006F149B" w:rsidRPr="00E76A34">
        <w:rPr>
          <w:rFonts w:eastAsia="Calibri"/>
        </w:rPr>
        <w:t>l</w:t>
      </w:r>
      <w:r w:rsidR="00B17B81" w:rsidRPr="00E76A34">
        <w:rPr>
          <w:rFonts w:eastAsia="Calibri"/>
        </w:rPr>
        <w:t>ocation reporting for NB-IoT is not required for Rel-17. Further enhancements can be revisited if needed for TA estimation and CGI mapping in Rel-18.</w:t>
      </w:r>
    </w:p>
    <w:p w14:paraId="1FC99E1D" w14:textId="1D6D453B" w:rsidR="00B17B81" w:rsidRPr="00E76A34" w:rsidRDefault="00B17B81" w:rsidP="00B17B81">
      <w:pPr>
        <w:jc w:val="both"/>
        <w:rPr>
          <w:rFonts w:eastAsia="Calibri"/>
          <w:b/>
          <w:bCs/>
        </w:rPr>
      </w:pPr>
      <w:r w:rsidRPr="00E76A34">
        <w:rPr>
          <w:rFonts w:eastAsia="Calibri"/>
          <w:b/>
          <w:bCs/>
        </w:rPr>
        <w:t xml:space="preserve">Proposal </w:t>
      </w:r>
      <w:r w:rsidR="00FD48D8" w:rsidRPr="00E76A34">
        <w:rPr>
          <w:rFonts w:eastAsia="Calibri"/>
          <w:b/>
          <w:bCs/>
        </w:rPr>
        <w:t>4</w:t>
      </w:r>
      <w:r w:rsidRPr="00E76A34">
        <w:rPr>
          <w:rFonts w:eastAsia="Calibri"/>
          <w:b/>
          <w:bCs/>
        </w:rPr>
        <w:t xml:space="preserve">: </w:t>
      </w:r>
      <w:r w:rsidR="00494009" w:rsidRPr="00E76A34">
        <w:rPr>
          <w:rFonts w:eastAsia="Calibri"/>
          <w:b/>
          <w:bCs/>
        </w:rPr>
        <w:t>Location Reporting is not support</w:t>
      </w:r>
      <w:r w:rsidR="00FD48D8" w:rsidRPr="00E76A34">
        <w:rPr>
          <w:rFonts w:eastAsia="Calibri"/>
          <w:b/>
          <w:bCs/>
        </w:rPr>
        <w:t xml:space="preserve">ed </w:t>
      </w:r>
      <w:r w:rsidR="00494009" w:rsidRPr="00E76A34">
        <w:rPr>
          <w:rFonts w:eastAsia="Calibri"/>
          <w:b/>
          <w:bCs/>
        </w:rPr>
        <w:t xml:space="preserve">for NB-IoT </w:t>
      </w:r>
      <w:r w:rsidR="00B07A5E" w:rsidRPr="00E76A34">
        <w:rPr>
          <w:rFonts w:eastAsia="Calibri"/>
          <w:b/>
          <w:bCs/>
        </w:rPr>
        <w:t xml:space="preserve">CP Solution </w:t>
      </w:r>
      <w:r w:rsidR="00494009" w:rsidRPr="00E76A34">
        <w:rPr>
          <w:rFonts w:eastAsia="Calibri"/>
          <w:b/>
          <w:bCs/>
        </w:rPr>
        <w:t>over NTN in Rel-17</w:t>
      </w:r>
      <w:r w:rsidRPr="00E76A34">
        <w:rPr>
          <w:rFonts w:eastAsia="Calibri"/>
          <w:b/>
          <w:bCs/>
        </w:rPr>
        <w:t>.</w:t>
      </w:r>
    </w:p>
    <w:p w14:paraId="497960EF" w14:textId="77777777" w:rsidR="00B17B81" w:rsidRPr="00E76A34" w:rsidRDefault="00B17B81" w:rsidP="009038EA">
      <w:pPr>
        <w:jc w:val="both"/>
        <w:rPr>
          <w:rFonts w:eastAsia="Calibri"/>
        </w:rPr>
      </w:pPr>
    </w:p>
    <w:p w14:paraId="1C5CC323" w14:textId="77777777" w:rsidR="009038EA" w:rsidRPr="00E76A34" w:rsidRDefault="009038EA" w:rsidP="00525F2E">
      <w:pPr>
        <w:jc w:val="both"/>
        <w:rPr>
          <w:rFonts w:eastAsia="Calibri"/>
        </w:rPr>
      </w:pPr>
    </w:p>
    <w:p w14:paraId="5FF2457F" w14:textId="040E065D" w:rsidR="00A209D6" w:rsidRPr="00E76A34" w:rsidRDefault="006D2815" w:rsidP="00A209D6">
      <w:pPr>
        <w:pStyle w:val="Heading1"/>
      </w:pPr>
      <w:r w:rsidRPr="00E76A34">
        <w:lastRenderedPageBreak/>
        <w:t>3</w:t>
      </w:r>
      <w:r w:rsidR="00A209D6" w:rsidRPr="00E76A34">
        <w:tab/>
      </w:r>
      <w:r w:rsidR="008C3057" w:rsidRPr="00E76A34">
        <w:t>Conclusion</w:t>
      </w:r>
    </w:p>
    <w:p w14:paraId="715949D4" w14:textId="086DB411" w:rsidR="00CF17C0" w:rsidRPr="00E76A34" w:rsidRDefault="00FD48D8" w:rsidP="00BB2426">
      <w:r w:rsidRPr="00E76A34">
        <w:t>In this discussion paper we analyse the need and challenges for supporting location reporting for IoT-NTN. We make following proposals based on the analysis.</w:t>
      </w:r>
    </w:p>
    <w:p w14:paraId="2B47598D" w14:textId="77777777" w:rsidR="00FD48D8" w:rsidRPr="00E76A34" w:rsidRDefault="00FD48D8" w:rsidP="00FD48D8">
      <w:pPr>
        <w:jc w:val="both"/>
        <w:rPr>
          <w:rFonts w:eastAsia="Calibri"/>
          <w:b/>
          <w:bCs/>
        </w:rPr>
      </w:pPr>
      <w:r w:rsidRPr="00E76A34">
        <w:rPr>
          <w:rFonts w:eastAsia="Calibri"/>
          <w:b/>
          <w:bCs/>
        </w:rPr>
        <w:t>Proposal 1: At least course level UE location reporting is supported in Rel-17 for IoT-NTN.</w:t>
      </w:r>
    </w:p>
    <w:p w14:paraId="1A107D6E" w14:textId="77777777" w:rsidR="00FD48D8" w:rsidRPr="00E76A34" w:rsidRDefault="00FD48D8" w:rsidP="00FD48D8">
      <w:pPr>
        <w:jc w:val="both"/>
        <w:rPr>
          <w:rFonts w:eastAsia="Calibri"/>
          <w:b/>
          <w:bCs/>
        </w:rPr>
      </w:pPr>
      <w:r w:rsidRPr="00E76A34">
        <w:rPr>
          <w:rFonts w:eastAsia="Calibri"/>
          <w:b/>
          <w:bCs/>
        </w:rPr>
        <w:t>Proposal 2: For UP Solution Location reporting from IoT-NTN UE shall be supported after RRC Resume procedure completion.</w:t>
      </w:r>
    </w:p>
    <w:p w14:paraId="305FCD30" w14:textId="38734070" w:rsidR="00FD48D8" w:rsidRPr="00E76A34" w:rsidRDefault="00FD48D8" w:rsidP="00FD48D8">
      <w:pPr>
        <w:jc w:val="both"/>
        <w:rPr>
          <w:rFonts w:eastAsia="Calibri"/>
          <w:b/>
          <w:bCs/>
        </w:rPr>
      </w:pPr>
      <w:r w:rsidRPr="00E76A34">
        <w:rPr>
          <w:rFonts w:eastAsia="Calibri"/>
          <w:b/>
          <w:bCs/>
        </w:rPr>
        <w:t xml:space="preserve">Proposal 3: For the dependency for user consent for course location reporting in UP solution </w:t>
      </w:r>
      <w:r w:rsidR="00634D6D" w:rsidRPr="00E76A34">
        <w:rPr>
          <w:rFonts w:eastAsia="Calibri"/>
          <w:b/>
          <w:bCs/>
        </w:rPr>
        <w:t xml:space="preserve">for IoT-NTN , </w:t>
      </w:r>
      <w:r w:rsidRPr="00E76A34">
        <w:rPr>
          <w:rFonts w:eastAsia="Calibri"/>
          <w:b/>
          <w:bCs/>
        </w:rPr>
        <w:t>RAN2 to follow the decision of NR-NTN.</w:t>
      </w:r>
    </w:p>
    <w:p w14:paraId="003F55C8" w14:textId="77777777" w:rsidR="00FB0961" w:rsidRPr="00E76A34" w:rsidRDefault="00FB0961" w:rsidP="00FB0961">
      <w:pPr>
        <w:jc w:val="both"/>
        <w:rPr>
          <w:rFonts w:eastAsia="Calibri"/>
          <w:b/>
          <w:bCs/>
        </w:rPr>
      </w:pPr>
      <w:r w:rsidRPr="00E76A34">
        <w:rPr>
          <w:rFonts w:eastAsia="Calibri"/>
          <w:b/>
          <w:bCs/>
        </w:rPr>
        <w:t>Proposal 4: Location Reporting is not supported for NB-IoT CP Solution over NTN in Rel-17.</w:t>
      </w:r>
    </w:p>
    <w:p w14:paraId="01178947" w14:textId="77777777" w:rsidR="00CF17C0" w:rsidRPr="00E76A34" w:rsidRDefault="00CF17C0" w:rsidP="00BB2426"/>
    <w:p w14:paraId="4C3C4CB8" w14:textId="60BEA374" w:rsidR="00E76D0C" w:rsidRPr="00904CC3" w:rsidRDefault="00391C50" w:rsidP="00036205">
      <w:pPr>
        <w:pStyle w:val="Heading1"/>
        <w:rPr>
          <w:rFonts w:ascii="Times New Roman" w:hAnsi="Times New Roman"/>
          <w:iCs/>
          <w:sz w:val="20"/>
        </w:rPr>
      </w:pPr>
      <w:r w:rsidRPr="00E76A34">
        <w:t>References</w:t>
      </w:r>
      <w:bookmarkStart w:id="0" w:name="_Ref54172283"/>
      <w:bookmarkStart w:id="1" w:name="_Ref45185613"/>
      <w:bookmarkStart w:id="2" w:name="_Ref45103500"/>
      <w:r w:rsidR="001A6BE8" w:rsidRPr="00904CC3">
        <w:rPr>
          <w:rFonts w:ascii="Times New Roman" w:hAnsi="Times New Roman"/>
          <w:iCs/>
          <w:sz w:val="20"/>
        </w:rPr>
        <w:t xml:space="preserve">                                                </w:t>
      </w:r>
    </w:p>
    <w:p w14:paraId="6DD3AD3C" w14:textId="77777777" w:rsidR="00565379" w:rsidRPr="00904CC3" w:rsidRDefault="00565379" w:rsidP="003501DA"/>
    <w:bookmarkEnd w:id="0"/>
    <w:bookmarkEnd w:id="1"/>
    <w:bookmarkEnd w:id="2"/>
    <w:p w14:paraId="61B6D321" w14:textId="6A677D28" w:rsidR="00874A50" w:rsidRPr="00904CC3" w:rsidRDefault="00874A50" w:rsidP="005E326A">
      <w:pPr>
        <w:rPr>
          <w:bCs/>
        </w:rPr>
      </w:pPr>
    </w:p>
    <w:sectPr w:rsidR="00874A50" w:rsidRPr="00904C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7459" w14:textId="77777777" w:rsidR="0031520D" w:rsidRDefault="0031520D">
      <w:r>
        <w:separator/>
      </w:r>
    </w:p>
  </w:endnote>
  <w:endnote w:type="continuationSeparator" w:id="0">
    <w:p w14:paraId="61438F47" w14:textId="77777777" w:rsidR="0031520D" w:rsidRDefault="0031520D">
      <w:r>
        <w:continuationSeparator/>
      </w:r>
    </w:p>
  </w:endnote>
  <w:endnote w:type="continuationNotice" w:id="1">
    <w:p w14:paraId="6420CBBD" w14:textId="77777777" w:rsidR="0031520D" w:rsidRDefault="00315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DC8A7" w14:textId="77777777" w:rsidR="0031520D" w:rsidRDefault="0031520D">
      <w:r>
        <w:separator/>
      </w:r>
    </w:p>
  </w:footnote>
  <w:footnote w:type="continuationSeparator" w:id="0">
    <w:p w14:paraId="1FBD4E23" w14:textId="77777777" w:rsidR="0031520D" w:rsidRDefault="0031520D">
      <w:r>
        <w:continuationSeparator/>
      </w:r>
    </w:p>
  </w:footnote>
  <w:footnote w:type="continuationNotice" w:id="1">
    <w:p w14:paraId="7B5E613B" w14:textId="77777777" w:rsidR="0031520D" w:rsidRDefault="00315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C42684"/>
    <w:multiLevelType w:val="hybridMultilevel"/>
    <w:tmpl w:val="BF026A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3C73D7"/>
    <w:multiLevelType w:val="hybridMultilevel"/>
    <w:tmpl w:val="88D248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22495"/>
    <w:multiLevelType w:val="hybridMultilevel"/>
    <w:tmpl w:val="3C4458C8"/>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5D3248"/>
    <w:multiLevelType w:val="hybridMultilevel"/>
    <w:tmpl w:val="7026FD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8E34A7"/>
    <w:multiLevelType w:val="hybridMultilevel"/>
    <w:tmpl w:val="4DF416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8"/>
  </w:num>
  <w:num w:numId="5">
    <w:abstractNumId w:val="0"/>
  </w:num>
  <w:num w:numId="6">
    <w:abstractNumId w:val="5"/>
  </w:num>
  <w:num w:numId="7">
    <w:abstractNumId w:val="6"/>
  </w:num>
  <w:num w:numId="8">
    <w:abstractNumId w:val="4"/>
  </w:num>
  <w:num w:numId="9">
    <w:abstractNumId w:val="9"/>
  </w:num>
  <w:num w:numId="10">
    <w:abstractNumId w:val="1"/>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1C0B"/>
    <w:rsid w:val="00022E29"/>
    <w:rsid w:val="00023C40"/>
    <w:rsid w:val="00025011"/>
    <w:rsid w:val="000267BC"/>
    <w:rsid w:val="000268DA"/>
    <w:rsid w:val="00027C34"/>
    <w:rsid w:val="00027F0A"/>
    <w:rsid w:val="00030DB5"/>
    <w:rsid w:val="0003309F"/>
    <w:rsid w:val="00033397"/>
    <w:rsid w:val="00033ADF"/>
    <w:rsid w:val="000348AC"/>
    <w:rsid w:val="0003563F"/>
    <w:rsid w:val="00036205"/>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1E8D"/>
    <w:rsid w:val="000B274C"/>
    <w:rsid w:val="000B37AA"/>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0F70"/>
    <w:rsid w:val="000E351F"/>
    <w:rsid w:val="000E4120"/>
    <w:rsid w:val="000E5A69"/>
    <w:rsid w:val="000E6EC7"/>
    <w:rsid w:val="000F034D"/>
    <w:rsid w:val="000F27DA"/>
    <w:rsid w:val="000F2CA0"/>
    <w:rsid w:val="000F5DA0"/>
    <w:rsid w:val="000F68C7"/>
    <w:rsid w:val="001067B4"/>
    <w:rsid w:val="001070F5"/>
    <w:rsid w:val="00112F1A"/>
    <w:rsid w:val="0011325D"/>
    <w:rsid w:val="00113547"/>
    <w:rsid w:val="0011500B"/>
    <w:rsid w:val="0011572D"/>
    <w:rsid w:val="00115CE1"/>
    <w:rsid w:val="001170C3"/>
    <w:rsid w:val="001213F4"/>
    <w:rsid w:val="00122115"/>
    <w:rsid w:val="00124397"/>
    <w:rsid w:val="00125850"/>
    <w:rsid w:val="00126E20"/>
    <w:rsid w:val="00133730"/>
    <w:rsid w:val="001344BC"/>
    <w:rsid w:val="00134A0D"/>
    <w:rsid w:val="0014251D"/>
    <w:rsid w:val="00142BCD"/>
    <w:rsid w:val="00145075"/>
    <w:rsid w:val="00145EA9"/>
    <w:rsid w:val="00155D9D"/>
    <w:rsid w:val="001631EE"/>
    <w:rsid w:val="00165B1F"/>
    <w:rsid w:val="00166627"/>
    <w:rsid w:val="00172657"/>
    <w:rsid w:val="001741A0"/>
    <w:rsid w:val="0017447B"/>
    <w:rsid w:val="00175FA0"/>
    <w:rsid w:val="00181595"/>
    <w:rsid w:val="00192473"/>
    <w:rsid w:val="001943FF"/>
    <w:rsid w:val="00194CD0"/>
    <w:rsid w:val="00196473"/>
    <w:rsid w:val="001A3AC0"/>
    <w:rsid w:val="001A503F"/>
    <w:rsid w:val="001A6BE8"/>
    <w:rsid w:val="001A7704"/>
    <w:rsid w:val="001B49C9"/>
    <w:rsid w:val="001B576A"/>
    <w:rsid w:val="001B6C6B"/>
    <w:rsid w:val="001C0616"/>
    <w:rsid w:val="001C0F02"/>
    <w:rsid w:val="001C23F4"/>
    <w:rsid w:val="001C3DC6"/>
    <w:rsid w:val="001C4049"/>
    <w:rsid w:val="001C4F79"/>
    <w:rsid w:val="001C64B5"/>
    <w:rsid w:val="001D0374"/>
    <w:rsid w:val="001D0C32"/>
    <w:rsid w:val="001D4D71"/>
    <w:rsid w:val="001D5980"/>
    <w:rsid w:val="001D5F9E"/>
    <w:rsid w:val="001D7586"/>
    <w:rsid w:val="001D7F75"/>
    <w:rsid w:val="001E0A4B"/>
    <w:rsid w:val="001E1440"/>
    <w:rsid w:val="001E1F4E"/>
    <w:rsid w:val="001E3554"/>
    <w:rsid w:val="001E3F2C"/>
    <w:rsid w:val="001E748D"/>
    <w:rsid w:val="001F168B"/>
    <w:rsid w:val="001F229C"/>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2809"/>
    <w:rsid w:val="00233057"/>
    <w:rsid w:val="00237F05"/>
    <w:rsid w:val="0024072A"/>
    <w:rsid w:val="00241400"/>
    <w:rsid w:val="002415F7"/>
    <w:rsid w:val="002451FA"/>
    <w:rsid w:val="00246DFA"/>
    <w:rsid w:val="002501B5"/>
    <w:rsid w:val="00250404"/>
    <w:rsid w:val="00250CED"/>
    <w:rsid w:val="00251822"/>
    <w:rsid w:val="00253135"/>
    <w:rsid w:val="00253845"/>
    <w:rsid w:val="00253C9C"/>
    <w:rsid w:val="00254D9D"/>
    <w:rsid w:val="002610D8"/>
    <w:rsid w:val="002613CB"/>
    <w:rsid w:val="00261AE5"/>
    <w:rsid w:val="00262813"/>
    <w:rsid w:val="00267789"/>
    <w:rsid w:val="00273B18"/>
    <w:rsid w:val="002747EC"/>
    <w:rsid w:val="00275742"/>
    <w:rsid w:val="00275FFC"/>
    <w:rsid w:val="00277C4C"/>
    <w:rsid w:val="00283D55"/>
    <w:rsid w:val="002855BF"/>
    <w:rsid w:val="002903CA"/>
    <w:rsid w:val="00292038"/>
    <w:rsid w:val="002937DC"/>
    <w:rsid w:val="00296CBB"/>
    <w:rsid w:val="00297AEB"/>
    <w:rsid w:val="002A0169"/>
    <w:rsid w:val="002A2640"/>
    <w:rsid w:val="002A6D2C"/>
    <w:rsid w:val="002B4F9C"/>
    <w:rsid w:val="002C2EB5"/>
    <w:rsid w:val="002C34AC"/>
    <w:rsid w:val="002C43E6"/>
    <w:rsid w:val="002C5192"/>
    <w:rsid w:val="002C6B00"/>
    <w:rsid w:val="002D3232"/>
    <w:rsid w:val="002D3EF5"/>
    <w:rsid w:val="002D4F50"/>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520D"/>
    <w:rsid w:val="003172DC"/>
    <w:rsid w:val="00324873"/>
    <w:rsid w:val="00325AE3"/>
    <w:rsid w:val="00325C29"/>
    <w:rsid w:val="00326069"/>
    <w:rsid w:val="00326974"/>
    <w:rsid w:val="00331A6F"/>
    <w:rsid w:val="00331BD9"/>
    <w:rsid w:val="0033260E"/>
    <w:rsid w:val="0033346B"/>
    <w:rsid w:val="00340979"/>
    <w:rsid w:val="0034172F"/>
    <w:rsid w:val="00345C2A"/>
    <w:rsid w:val="00345D66"/>
    <w:rsid w:val="003465E8"/>
    <w:rsid w:val="003501DA"/>
    <w:rsid w:val="003539EA"/>
    <w:rsid w:val="0035462D"/>
    <w:rsid w:val="0035527F"/>
    <w:rsid w:val="0035664E"/>
    <w:rsid w:val="0036459E"/>
    <w:rsid w:val="00364B41"/>
    <w:rsid w:val="003658D8"/>
    <w:rsid w:val="00365D59"/>
    <w:rsid w:val="00366404"/>
    <w:rsid w:val="00367555"/>
    <w:rsid w:val="003706C8"/>
    <w:rsid w:val="00370D25"/>
    <w:rsid w:val="003714B2"/>
    <w:rsid w:val="00372BEA"/>
    <w:rsid w:val="00373E0C"/>
    <w:rsid w:val="00383096"/>
    <w:rsid w:val="003838B0"/>
    <w:rsid w:val="00385D7C"/>
    <w:rsid w:val="00387398"/>
    <w:rsid w:val="003878FA"/>
    <w:rsid w:val="00391C50"/>
    <w:rsid w:val="003926C2"/>
    <w:rsid w:val="0039346C"/>
    <w:rsid w:val="00394811"/>
    <w:rsid w:val="00395CC7"/>
    <w:rsid w:val="0039638D"/>
    <w:rsid w:val="00396810"/>
    <w:rsid w:val="003A0545"/>
    <w:rsid w:val="003A41EF"/>
    <w:rsid w:val="003A4791"/>
    <w:rsid w:val="003A4A35"/>
    <w:rsid w:val="003A5444"/>
    <w:rsid w:val="003B0402"/>
    <w:rsid w:val="003B1A67"/>
    <w:rsid w:val="003B2771"/>
    <w:rsid w:val="003B40AD"/>
    <w:rsid w:val="003B48AB"/>
    <w:rsid w:val="003C1062"/>
    <w:rsid w:val="003C11E0"/>
    <w:rsid w:val="003C285D"/>
    <w:rsid w:val="003C2E73"/>
    <w:rsid w:val="003C364A"/>
    <w:rsid w:val="003C4DD0"/>
    <w:rsid w:val="003C4E37"/>
    <w:rsid w:val="003C724D"/>
    <w:rsid w:val="003D056B"/>
    <w:rsid w:val="003D2940"/>
    <w:rsid w:val="003D55F4"/>
    <w:rsid w:val="003D6A35"/>
    <w:rsid w:val="003E16BE"/>
    <w:rsid w:val="003E3A61"/>
    <w:rsid w:val="003E59FB"/>
    <w:rsid w:val="003E646B"/>
    <w:rsid w:val="003F0DF6"/>
    <w:rsid w:val="003F19B5"/>
    <w:rsid w:val="003F25DF"/>
    <w:rsid w:val="003F4E28"/>
    <w:rsid w:val="003F5F30"/>
    <w:rsid w:val="003F7F88"/>
    <w:rsid w:val="004006E8"/>
    <w:rsid w:val="00401855"/>
    <w:rsid w:val="00403436"/>
    <w:rsid w:val="0040585A"/>
    <w:rsid w:val="0041046F"/>
    <w:rsid w:val="00411A8B"/>
    <w:rsid w:val="00417935"/>
    <w:rsid w:val="00420DB4"/>
    <w:rsid w:val="00425407"/>
    <w:rsid w:val="00427899"/>
    <w:rsid w:val="00430483"/>
    <w:rsid w:val="00430A3F"/>
    <w:rsid w:val="0043171B"/>
    <w:rsid w:val="00434202"/>
    <w:rsid w:val="00435E42"/>
    <w:rsid w:val="004401A4"/>
    <w:rsid w:val="00441DF5"/>
    <w:rsid w:val="00442334"/>
    <w:rsid w:val="00442891"/>
    <w:rsid w:val="00454C4D"/>
    <w:rsid w:val="00456ADF"/>
    <w:rsid w:val="00464567"/>
    <w:rsid w:val="00465587"/>
    <w:rsid w:val="00466A9D"/>
    <w:rsid w:val="00473F2D"/>
    <w:rsid w:val="004759D3"/>
    <w:rsid w:val="00477455"/>
    <w:rsid w:val="00480ADF"/>
    <w:rsid w:val="00482C93"/>
    <w:rsid w:val="00486281"/>
    <w:rsid w:val="00486E00"/>
    <w:rsid w:val="0049027E"/>
    <w:rsid w:val="004908C0"/>
    <w:rsid w:val="00491C9B"/>
    <w:rsid w:val="00493B31"/>
    <w:rsid w:val="00494009"/>
    <w:rsid w:val="00494211"/>
    <w:rsid w:val="004953D8"/>
    <w:rsid w:val="004964D0"/>
    <w:rsid w:val="00496C02"/>
    <w:rsid w:val="004A0086"/>
    <w:rsid w:val="004A0605"/>
    <w:rsid w:val="004A0A18"/>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5AF4"/>
    <w:rsid w:val="00503171"/>
    <w:rsid w:val="00506C28"/>
    <w:rsid w:val="00511B3B"/>
    <w:rsid w:val="00511EB2"/>
    <w:rsid w:val="00512DA2"/>
    <w:rsid w:val="00512F78"/>
    <w:rsid w:val="005142F2"/>
    <w:rsid w:val="00514744"/>
    <w:rsid w:val="005153B6"/>
    <w:rsid w:val="0052083A"/>
    <w:rsid w:val="005220AC"/>
    <w:rsid w:val="005248C3"/>
    <w:rsid w:val="00525F2E"/>
    <w:rsid w:val="0052679E"/>
    <w:rsid w:val="00527902"/>
    <w:rsid w:val="00527FB2"/>
    <w:rsid w:val="00534DA0"/>
    <w:rsid w:val="00541E55"/>
    <w:rsid w:val="0054338F"/>
    <w:rsid w:val="00543E6C"/>
    <w:rsid w:val="005511CB"/>
    <w:rsid w:val="00552253"/>
    <w:rsid w:val="00553302"/>
    <w:rsid w:val="00555554"/>
    <w:rsid w:val="00562550"/>
    <w:rsid w:val="005644F0"/>
    <w:rsid w:val="00565087"/>
    <w:rsid w:val="00565379"/>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3542"/>
    <w:rsid w:val="005A49C6"/>
    <w:rsid w:val="005B342E"/>
    <w:rsid w:val="005B4B3F"/>
    <w:rsid w:val="005B754F"/>
    <w:rsid w:val="005C778B"/>
    <w:rsid w:val="005C778F"/>
    <w:rsid w:val="005C7B5C"/>
    <w:rsid w:val="005D15EB"/>
    <w:rsid w:val="005D25AA"/>
    <w:rsid w:val="005D2C72"/>
    <w:rsid w:val="005D6547"/>
    <w:rsid w:val="005E072D"/>
    <w:rsid w:val="005E326A"/>
    <w:rsid w:val="005E3B77"/>
    <w:rsid w:val="005E7849"/>
    <w:rsid w:val="005F1668"/>
    <w:rsid w:val="005F2D71"/>
    <w:rsid w:val="005F383B"/>
    <w:rsid w:val="005F456B"/>
    <w:rsid w:val="005F63D0"/>
    <w:rsid w:val="005F6F3A"/>
    <w:rsid w:val="005F70C7"/>
    <w:rsid w:val="0060255E"/>
    <w:rsid w:val="00604798"/>
    <w:rsid w:val="00605396"/>
    <w:rsid w:val="00605B9D"/>
    <w:rsid w:val="006067B8"/>
    <w:rsid w:val="00607EC8"/>
    <w:rsid w:val="00607EED"/>
    <w:rsid w:val="00611566"/>
    <w:rsid w:val="00611710"/>
    <w:rsid w:val="00612251"/>
    <w:rsid w:val="0061378F"/>
    <w:rsid w:val="0061717E"/>
    <w:rsid w:val="00620121"/>
    <w:rsid w:val="00620201"/>
    <w:rsid w:val="0062578C"/>
    <w:rsid w:val="00631FB1"/>
    <w:rsid w:val="00633572"/>
    <w:rsid w:val="00634D6D"/>
    <w:rsid w:val="00635E5E"/>
    <w:rsid w:val="006368AA"/>
    <w:rsid w:val="00641BD9"/>
    <w:rsid w:val="00643D77"/>
    <w:rsid w:val="00644D82"/>
    <w:rsid w:val="00646D99"/>
    <w:rsid w:val="00646E30"/>
    <w:rsid w:val="00647146"/>
    <w:rsid w:val="00647E48"/>
    <w:rsid w:val="00656910"/>
    <w:rsid w:val="006574C0"/>
    <w:rsid w:val="00660E86"/>
    <w:rsid w:val="00664B67"/>
    <w:rsid w:val="00665B45"/>
    <w:rsid w:val="00670A14"/>
    <w:rsid w:val="006713F8"/>
    <w:rsid w:val="006739B2"/>
    <w:rsid w:val="00675432"/>
    <w:rsid w:val="0067711B"/>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63E"/>
    <w:rsid w:val="006D1E24"/>
    <w:rsid w:val="006D2290"/>
    <w:rsid w:val="006D2748"/>
    <w:rsid w:val="006D2815"/>
    <w:rsid w:val="006D4A84"/>
    <w:rsid w:val="006E0783"/>
    <w:rsid w:val="006E1417"/>
    <w:rsid w:val="006E35A0"/>
    <w:rsid w:val="006E6E2A"/>
    <w:rsid w:val="006F06E4"/>
    <w:rsid w:val="006F149B"/>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58DF"/>
    <w:rsid w:val="0078727C"/>
    <w:rsid w:val="00787B81"/>
    <w:rsid w:val="007900FD"/>
    <w:rsid w:val="0079021D"/>
    <w:rsid w:val="0079049D"/>
    <w:rsid w:val="00792542"/>
    <w:rsid w:val="00792C10"/>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B6859"/>
    <w:rsid w:val="008B7245"/>
    <w:rsid w:val="008C2E2A"/>
    <w:rsid w:val="008C3057"/>
    <w:rsid w:val="008C6359"/>
    <w:rsid w:val="008D058B"/>
    <w:rsid w:val="008D2E4D"/>
    <w:rsid w:val="008D3496"/>
    <w:rsid w:val="008D3AC3"/>
    <w:rsid w:val="008D5CCC"/>
    <w:rsid w:val="008E2835"/>
    <w:rsid w:val="008E3193"/>
    <w:rsid w:val="008E343E"/>
    <w:rsid w:val="008E5178"/>
    <w:rsid w:val="008F0656"/>
    <w:rsid w:val="008F396F"/>
    <w:rsid w:val="008F3DCD"/>
    <w:rsid w:val="008F6F49"/>
    <w:rsid w:val="008F7C1D"/>
    <w:rsid w:val="00900B0B"/>
    <w:rsid w:val="009022F7"/>
    <w:rsid w:val="0090271F"/>
    <w:rsid w:val="00902B60"/>
    <w:rsid w:val="00902DB9"/>
    <w:rsid w:val="00902EFF"/>
    <w:rsid w:val="009038EA"/>
    <w:rsid w:val="009043E6"/>
    <w:rsid w:val="0090466A"/>
    <w:rsid w:val="00904CC3"/>
    <w:rsid w:val="0091401B"/>
    <w:rsid w:val="009152FC"/>
    <w:rsid w:val="00917544"/>
    <w:rsid w:val="009209E1"/>
    <w:rsid w:val="00923441"/>
    <w:rsid w:val="00923655"/>
    <w:rsid w:val="00930FB8"/>
    <w:rsid w:val="00931A51"/>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54"/>
    <w:rsid w:val="009724B9"/>
    <w:rsid w:val="00974BB0"/>
    <w:rsid w:val="00975BCD"/>
    <w:rsid w:val="00975E86"/>
    <w:rsid w:val="0098629A"/>
    <w:rsid w:val="009928A9"/>
    <w:rsid w:val="00993A71"/>
    <w:rsid w:val="00994CC6"/>
    <w:rsid w:val="00995707"/>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C734D"/>
    <w:rsid w:val="009D36E1"/>
    <w:rsid w:val="009D3FE8"/>
    <w:rsid w:val="009D74A6"/>
    <w:rsid w:val="009E0E87"/>
    <w:rsid w:val="009E4A3E"/>
    <w:rsid w:val="009E5C49"/>
    <w:rsid w:val="009E6C36"/>
    <w:rsid w:val="009F1A6C"/>
    <w:rsid w:val="009F4278"/>
    <w:rsid w:val="009F4603"/>
    <w:rsid w:val="009F4A3C"/>
    <w:rsid w:val="009F5016"/>
    <w:rsid w:val="009F6706"/>
    <w:rsid w:val="009F6E16"/>
    <w:rsid w:val="00A03C91"/>
    <w:rsid w:val="00A04CB0"/>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1C25"/>
    <w:rsid w:val="00A92852"/>
    <w:rsid w:val="00A94BC1"/>
    <w:rsid w:val="00A95B25"/>
    <w:rsid w:val="00A9671C"/>
    <w:rsid w:val="00A96737"/>
    <w:rsid w:val="00AA1553"/>
    <w:rsid w:val="00AA25C1"/>
    <w:rsid w:val="00AA5CB1"/>
    <w:rsid w:val="00AB0776"/>
    <w:rsid w:val="00AB139E"/>
    <w:rsid w:val="00AB1B16"/>
    <w:rsid w:val="00AB1C4A"/>
    <w:rsid w:val="00AB3622"/>
    <w:rsid w:val="00AB6613"/>
    <w:rsid w:val="00AB7FEB"/>
    <w:rsid w:val="00AC2AFF"/>
    <w:rsid w:val="00AC72C5"/>
    <w:rsid w:val="00AD655D"/>
    <w:rsid w:val="00AE1818"/>
    <w:rsid w:val="00AE197A"/>
    <w:rsid w:val="00AE1D96"/>
    <w:rsid w:val="00AF4156"/>
    <w:rsid w:val="00AF6AAB"/>
    <w:rsid w:val="00AF6F55"/>
    <w:rsid w:val="00B016B5"/>
    <w:rsid w:val="00B041B2"/>
    <w:rsid w:val="00B05380"/>
    <w:rsid w:val="00B05962"/>
    <w:rsid w:val="00B06A93"/>
    <w:rsid w:val="00B06B16"/>
    <w:rsid w:val="00B07A5E"/>
    <w:rsid w:val="00B11BA9"/>
    <w:rsid w:val="00B1271F"/>
    <w:rsid w:val="00B12A2B"/>
    <w:rsid w:val="00B12CC2"/>
    <w:rsid w:val="00B15449"/>
    <w:rsid w:val="00B15CCF"/>
    <w:rsid w:val="00B1613E"/>
    <w:rsid w:val="00B16C2F"/>
    <w:rsid w:val="00B17B81"/>
    <w:rsid w:val="00B17C88"/>
    <w:rsid w:val="00B215B0"/>
    <w:rsid w:val="00B24A39"/>
    <w:rsid w:val="00B27303"/>
    <w:rsid w:val="00B276AE"/>
    <w:rsid w:val="00B27B80"/>
    <w:rsid w:val="00B3077B"/>
    <w:rsid w:val="00B3260D"/>
    <w:rsid w:val="00B34167"/>
    <w:rsid w:val="00B35A78"/>
    <w:rsid w:val="00B40B86"/>
    <w:rsid w:val="00B40D2E"/>
    <w:rsid w:val="00B415F0"/>
    <w:rsid w:val="00B42836"/>
    <w:rsid w:val="00B44E43"/>
    <w:rsid w:val="00B45122"/>
    <w:rsid w:val="00B46FB1"/>
    <w:rsid w:val="00B47FD1"/>
    <w:rsid w:val="00B50E6C"/>
    <w:rsid w:val="00B516BB"/>
    <w:rsid w:val="00B52904"/>
    <w:rsid w:val="00B52949"/>
    <w:rsid w:val="00B546B8"/>
    <w:rsid w:val="00B54A0E"/>
    <w:rsid w:val="00B6177B"/>
    <w:rsid w:val="00B61A24"/>
    <w:rsid w:val="00B625E6"/>
    <w:rsid w:val="00B639A6"/>
    <w:rsid w:val="00B64EB0"/>
    <w:rsid w:val="00B6630C"/>
    <w:rsid w:val="00B700EA"/>
    <w:rsid w:val="00B7347E"/>
    <w:rsid w:val="00B76AB8"/>
    <w:rsid w:val="00B77565"/>
    <w:rsid w:val="00B7776E"/>
    <w:rsid w:val="00B83027"/>
    <w:rsid w:val="00B84DB2"/>
    <w:rsid w:val="00B84E2A"/>
    <w:rsid w:val="00B914C0"/>
    <w:rsid w:val="00B93D0B"/>
    <w:rsid w:val="00BA0C32"/>
    <w:rsid w:val="00BA33FE"/>
    <w:rsid w:val="00BB2426"/>
    <w:rsid w:val="00BB3867"/>
    <w:rsid w:val="00BC05B5"/>
    <w:rsid w:val="00BC09CF"/>
    <w:rsid w:val="00BC3555"/>
    <w:rsid w:val="00BC4D16"/>
    <w:rsid w:val="00BC5632"/>
    <w:rsid w:val="00BC780F"/>
    <w:rsid w:val="00BD6AE7"/>
    <w:rsid w:val="00BD6F14"/>
    <w:rsid w:val="00BE082D"/>
    <w:rsid w:val="00BE55DF"/>
    <w:rsid w:val="00BE66C1"/>
    <w:rsid w:val="00BE761C"/>
    <w:rsid w:val="00BF422A"/>
    <w:rsid w:val="00BF6DC1"/>
    <w:rsid w:val="00BF73D3"/>
    <w:rsid w:val="00C012CE"/>
    <w:rsid w:val="00C04FF3"/>
    <w:rsid w:val="00C0567A"/>
    <w:rsid w:val="00C078ED"/>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1C3D"/>
    <w:rsid w:val="00C629C1"/>
    <w:rsid w:val="00C62EC7"/>
    <w:rsid w:val="00C65340"/>
    <w:rsid w:val="00C6563E"/>
    <w:rsid w:val="00C74033"/>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A7991"/>
    <w:rsid w:val="00CA7FC2"/>
    <w:rsid w:val="00CB0A1A"/>
    <w:rsid w:val="00CB72B8"/>
    <w:rsid w:val="00CB7841"/>
    <w:rsid w:val="00CC2955"/>
    <w:rsid w:val="00CC2D21"/>
    <w:rsid w:val="00CC35A7"/>
    <w:rsid w:val="00CC6B0D"/>
    <w:rsid w:val="00CC7148"/>
    <w:rsid w:val="00CD0E69"/>
    <w:rsid w:val="00CD40AA"/>
    <w:rsid w:val="00CD4C7B"/>
    <w:rsid w:val="00CD4D52"/>
    <w:rsid w:val="00CD58FE"/>
    <w:rsid w:val="00CD5E09"/>
    <w:rsid w:val="00CD60F8"/>
    <w:rsid w:val="00CD6715"/>
    <w:rsid w:val="00CE0516"/>
    <w:rsid w:val="00CE08EC"/>
    <w:rsid w:val="00CE1E36"/>
    <w:rsid w:val="00CE292F"/>
    <w:rsid w:val="00CE548D"/>
    <w:rsid w:val="00CE6581"/>
    <w:rsid w:val="00CF17C0"/>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9C1"/>
    <w:rsid w:val="00D32F6F"/>
    <w:rsid w:val="00D33BE3"/>
    <w:rsid w:val="00D3792D"/>
    <w:rsid w:val="00D40748"/>
    <w:rsid w:val="00D40FDB"/>
    <w:rsid w:val="00D42708"/>
    <w:rsid w:val="00D439B9"/>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09E9"/>
    <w:rsid w:val="00D81AB4"/>
    <w:rsid w:val="00D84238"/>
    <w:rsid w:val="00D854BE"/>
    <w:rsid w:val="00D86286"/>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005"/>
    <w:rsid w:val="00DC5261"/>
    <w:rsid w:val="00DC632D"/>
    <w:rsid w:val="00DD029D"/>
    <w:rsid w:val="00DD10B1"/>
    <w:rsid w:val="00DE25D2"/>
    <w:rsid w:val="00DE4C4A"/>
    <w:rsid w:val="00DF06F2"/>
    <w:rsid w:val="00DF74D6"/>
    <w:rsid w:val="00E02040"/>
    <w:rsid w:val="00E07A87"/>
    <w:rsid w:val="00E16E35"/>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56A6B"/>
    <w:rsid w:val="00E62835"/>
    <w:rsid w:val="00E658D5"/>
    <w:rsid w:val="00E658E6"/>
    <w:rsid w:val="00E6612C"/>
    <w:rsid w:val="00E677F3"/>
    <w:rsid w:val="00E702BE"/>
    <w:rsid w:val="00E72778"/>
    <w:rsid w:val="00E74820"/>
    <w:rsid w:val="00E76A34"/>
    <w:rsid w:val="00E76D0C"/>
    <w:rsid w:val="00E77645"/>
    <w:rsid w:val="00E82C5F"/>
    <w:rsid w:val="00E83060"/>
    <w:rsid w:val="00E83335"/>
    <w:rsid w:val="00E833E3"/>
    <w:rsid w:val="00E83697"/>
    <w:rsid w:val="00E85E5F"/>
    <w:rsid w:val="00E8692D"/>
    <w:rsid w:val="00E902BF"/>
    <w:rsid w:val="00E90E3A"/>
    <w:rsid w:val="00E9190F"/>
    <w:rsid w:val="00E922CC"/>
    <w:rsid w:val="00E96FE3"/>
    <w:rsid w:val="00EA156F"/>
    <w:rsid w:val="00EA4AF9"/>
    <w:rsid w:val="00EA66C9"/>
    <w:rsid w:val="00EA7046"/>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15CFA"/>
    <w:rsid w:val="00F2026E"/>
    <w:rsid w:val="00F2210A"/>
    <w:rsid w:val="00F2369E"/>
    <w:rsid w:val="00F23D7D"/>
    <w:rsid w:val="00F24C73"/>
    <w:rsid w:val="00F3239D"/>
    <w:rsid w:val="00F338E1"/>
    <w:rsid w:val="00F3670B"/>
    <w:rsid w:val="00F36A40"/>
    <w:rsid w:val="00F3748D"/>
    <w:rsid w:val="00F37743"/>
    <w:rsid w:val="00F37B3A"/>
    <w:rsid w:val="00F432CB"/>
    <w:rsid w:val="00F45408"/>
    <w:rsid w:val="00F45E60"/>
    <w:rsid w:val="00F460B0"/>
    <w:rsid w:val="00F53434"/>
    <w:rsid w:val="00F54A3D"/>
    <w:rsid w:val="00F54CB0"/>
    <w:rsid w:val="00F55418"/>
    <w:rsid w:val="00F55F38"/>
    <w:rsid w:val="00F579CD"/>
    <w:rsid w:val="00F60359"/>
    <w:rsid w:val="00F62DBB"/>
    <w:rsid w:val="00F63DDA"/>
    <w:rsid w:val="00F653B8"/>
    <w:rsid w:val="00F70834"/>
    <w:rsid w:val="00F71B89"/>
    <w:rsid w:val="00F7318A"/>
    <w:rsid w:val="00F7353C"/>
    <w:rsid w:val="00F74567"/>
    <w:rsid w:val="00F76CF1"/>
    <w:rsid w:val="00F76E46"/>
    <w:rsid w:val="00F76F8F"/>
    <w:rsid w:val="00F80689"/>
    <w:rsid w:val="00F80C74"/>
    <w:rsid w:val="00F830E1"/>
    <w:rsid w:val="00F844E0"/>
    <w:rsid w:val="00F85482"/>
    <w:rsid w:val="00F941DF"/>
    <w:rsid w:val="00F973DE"/>
    <w:rsid w:val="00FA1266"/>
    <w:rsid w:val="00FA4377"/>
    <w:rsid w:val="00FA5B7B"/>
    <w:rsid w:val="00FA6549"/>
    <w:rsid w:val="00FA65F1"/>
    <w:rsid w:val="00FB0961"/>
    <w:rsid w:val="00FB340E"/>
    <w:rsid w:val="00FB36FA"/>
    <w:rsid w:val="00FB3DB3"/>
    <w:rsid w:val="00FB735D"/>
    <w:rsid w:val="00FC0572"/>
    <w:rsid w:val="00FC1192"/>
    <w:rsid w:val="00FC3896"/>
    <w:rsid w:val="00FC4BDE"/>
    <w:rsid w:val="00FC628F"/>
    <w:rsid w:val="00FC7EF9"/>
    <w:rsid w:val="00FD2DDC"/>
    <w:rsid w:val="00FD48D8"/>
    <w:rsid w:val="00FD4988"/>
    <w:rsid w:val="00FD504B"/>
    <w:rsid w:val="00FD5C2C"/>
    <w:rsid w:val="00FE0F2E"/>
    <w:rsid w:val="00FE1627"/>
    <w:rsid w:val="00FE251B"/>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AF3DB90"/>
    <w:rsid w:val="1B851AC8"/>
    <w:rsid w:val="1C8BC60A"/>
    <w:rsid w:val="1F0D995D"/>
    <w:rsid w:val="1F3A1069"/>
    <w:rsid w:val="2134C7F9"/>
    <w:rsid w:val="2333A678"/>
    <w:rsid w:val="242841C1"/>
    <w:rsid w:val="2524BCBB"/>
    <w:rsid w:val="2685B25C"/>
    <w:rsid w:val="26AC45F4"/>
    <w:rsid w:val="2B1D6C57"/>
    <w:rsid w:val="2BB3E45C"/>
    <w:rsid w:val="2EB6AB32"/>
    <w:rsid w:val="2F7EF19F"/>
    <w:rsid w:val="3403B04A"/>
    <w:rsid w:val="3625C0F6"/>
    <w:rsid w:val="3808E32C"/>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 w:type="character" w:customStyle="1" w:styleId="PLChar">
    <w:name w:val="PL Char"/>
    <w:link w:val="PL"/>
    <w:qFormat/>
    <w:rsid w:val="005F6F3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5AIRPNAIUNRU-859666464-11416</_dlc_DocId>
    <_dlc_DocIdUrl xmlns="71c5aaf6-e6ce-465b-b873-5148d2a4c105">
      <Url>https://nokia.sharepoint.com/sites/c5g/e2earch/_layouts/15/DocIdRedir.aspx?ID=5AIRPNAIUNRU-859666464-11416</Url>
      <Description>5AIRPNAIUNRU-859666464-11416</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3.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3844</CharactersWithSpaces>
  <SharedDoc>false</SharedDoc>
  <HyperlinkBase/>
  <HLinks>
    <vt:vector size="6" baseType="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2022-04-25T17:06:00Z</dcterms:created>
  <dcterms:modified xsi:type="dcterms:W3CDTF">2022-04-26T01:32:00Z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427c69bd-5fc5-49aa-be50-dc2e4171d100</vt:lpwstr>
  </property>
</Properties>
</file>