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694E0" w14:textId="562895D3" w:rsidR="008327D8" w:rsidRDefault="003D0F93">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TSG-RAN2#11</w:t>
      </w:r>
      <w:r w:rsidR="00D67B2A">
        <w:rPr>
          <w:rFonts w:eastAsia="SimSun" w:cs="Arial"/>
          <w:b/>
          <w:kern w:val="0"/>
          <w:sz w:val="28"/>
          <w:szCs w:val="28"/>
          <w:lang w:val="en-US" w:eastAsia="en-US"/>
        </w:rPr>
        <w:t>8</w:t>
      </w:r>
      <w:r>
        <w:rPr>
          <w:rFonts w:eastAsia="SimSun" w:cs="Arial"/>
          <w:b/>
          <w:kern w:val="0"/>
          <w:sz w:val="28"/>
          <w:szCs w:val="28"/>
          <w:lang w:val="en-US" w:eastAsia="en-US"/>
        </w:rPr>
        <w:t>-e</w:t>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A32D2B" w:rsidRPr="00A32D2B">
        <w:rPr>
          <w:rFonts w:eastAsia="SimSun" w:cs="Arial"/>
          <w:b/>
          <w:kern w:val="0"/>
          <w:sz w:val="28"/>
          <w:szCs w:val="28"/>
          <w:lang w:val="en-US" w:eastAsia="en-US"/>
        </w:rPr>
        <w:t>R2-2205548</w:t>
      </w:r>
    </w:p>
    <w:p w14:paraId="083A39EF" w14:textId="3B396DC3" w:rsidR="008327D8" w:rsidRDefault="003D0F93">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 xml:space="preserve">Electronic meeting, </w:t>
      </w:r>
      <w:r w:rsidR="00D67B2A">
        <w:rPr>
          <w:rFonts w:eastAsia="SimSun" w:cs="Arial"/>
          <w:b/>
          <w:kern w:val="0"/>
          <w:sz w:val="28"/>
          <w:szCs w:val="28"/>
          <w:lang w:val="en-US" w:eastAsia="en-US"/>
        </w:rPr>
        <w:t>May 1-12, 2022</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3CCD3029" w14:textId="77777777" w:rsidR="008327D8" w:rsidRDefault="003D0F93">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26BD606D" w14:textId="6E487167" w:rsidR="008327D8" w:rsidRDefault="003D0F93">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Control plane </w:t>
      </w:r>
      <w:r w:rsidR="00FB4CFF">
        <w:rPr>
          <w:rFonts w:cs="Arial"/>
          <w:b/>
          <w:bCs/>
          <w:snapToGrid w:val="0"/>
          <w:kern w:val="0"/>
          <w:sz w:val="28"/>
          <w:szCs w:val="28"/>
        </w:rPr>
        <w:t xml:space="preserve">open </w:t>
      </w:r>
      <w:r w:rsidR="00D67B2A">
        <w:rPr>
          <w:rFonts w:cs="Arial"/>
          <w:b/>
          <w:bCs/>
          <w:snapToGrid w:val="0"/>
          <w:kern w:val="0"/>
          <w:sz w:val="28"/>
          <w:szCs w:val="28"/>
        </w:rPr>
        <w:t>issues</w:t>
      </w:r>
      <w:r>
        <w:rPr>
          <w:rFonts w:cs="Arial"/>
          <w:b/>
          <w:bCs/>
          <w:snapToGrid w:val="0"/>
          <w:kern w:val="0"/>
          <w:sz w:val="28"/>
          <w:szCs w:val="28"/>
        </w:rPr>
        <w:t xml:space="preserve"> f</w:t>
      </w:r>
      <w:r w:rsidR="00D67B2A">
        <w:rPr>
          <w:rFonts w:cs="Arial"/>
          <w:b/>
          <w:bCs/>
          <w:snapToGrid w:val="0"/>
          <w:kern w:val="0"/>
          <w:sz w:val="28"/>
          <w:szCs w:val="28"/>
        </w:rPr>
        <w:t>or</w:t>
      </w:r>
      <w:r>
        <w:rPr>
          <w:rFonts w:cs="Arial"/>
          <w:b/>
          <w:bCs/>
          <w:snapToGrid w:val="0"/>
          <w:kern w:val="0"/>
          <w:sz w:val="28"/>
          <w:szCs w:val="28"/>
        </w:rPr>
        <w:t xml:space="preserve"> SDT </w:t>
      </w:r>
    </w:p>
    <w:p w14:paraId="4A28ECAB" w14:textId="6E08A960" w:rsidR="008327D8" w:rsidRDefault="003D0F93">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sidR="00516D3D">
        <w:rPr>
          <w:rFonts w:cs="Arial"/>
          <w:b/>
          <w:bCs/>
          <w:snapToGrid w:val="0"/>
          <w:kern w:val="0"/>
          <w:sz w:val="28"/>
          <w:szCs w:val="28"/>
        </w:rPr>
        <w:t>6.6.3</w:t>
      </w:r>
    </w:p>
    <w:p w14:paraId="1F0C495E" w14:textId="77777777" w:rsidR="008327D8" w:rsidRDefault="003D0F93">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35676E8B" w14:textId="77777777"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67DB1A42" w14:textId="7A9360EB" w:rsidR="00E61A3E" w:rsidRDefault="003409C2" w:rsidP="003409C2">
      <w:pPr>
        <w:pStyle w:val="NormalWeb"/>
        <w:spacing w:before="75" w:beforeAutospacing="0" w:after="75" w:afterAutospacing="0" w:line="315" w:lineRule="atLeast"/>
        <w:rPr>
          <w:rFonts w:cs="Arial"/>
          <w:color w:val="000000"/>
          <w:sz w:val="21"/>
        </w:rPr>
      </w:pPr>
      <w:r>
        <w:rPr>
          <w:rFonts w:cs="Arial"/>
          <w:color w:val="000000"/>
          <w:sz w:val="21"/>
        </w:rPr>
        <w:t xml:space="preserve">In this contribution we discuss the CP open issues for SDT. </w:t>
      </w:r>
    </w:p>
    <w:p w14:paraId="5881A26E" w14:textId="5385A9EA" w:rsidR="00D67B2A" w:rsidRDefault="00D67B2A" w:rsidP="00D67B2A">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Maximum duration of T319a</w:t>
      </w:r>
    </w:p>
    <w:p w14:paraId="3AA00900" w14:textId="77777777" w:rsidR="002F5B69" w:rsidRDefault="002F5B69" w:rsidP="00FF3748">
      <w:pPr>
        <w:pStyle w:val="NormalWeb"/>
        <w:spacing w:before="75" w:beforeAutospacing="0" w:after="75" w:afterAutospacing="0" w:line="315" w:lineRule="atLeast"/>
        <w:rPr>
          <w:rFonts w:cs="Arial"/>
          <w:color w:val="000000"/>
          <w:sz w:val="21"/>
        </w:rPr>
      </w:pPr>
      <w:r>
        <w:rPr>
          <w:rFonts w:cs="Arial"/>
          <w:color w:val="000000"/>
          <w:sz w:val="21"/>
        </w:rPr>
        <w:t xml:space="preserve">There are two issues with the T319a value. </w:t>
      </w:r>
    </w:p>
    <w:p w14:paraId="2DF058AF" w14:textId="46D302DF" w:rsidR="002F5B69" w:rsidRDefault="002F5B69" w:rsidP="002F5B69">
      <w:pPr>
        <w:pStyle w:val="NormalWeb"/>
        <w:numPr>
          <w:ilvl w:val="0"/>
          <w:numId w:val="23"/>
        </w:numPr>
        <w:spacing w:before="75" w:beforeAutospacing="0" w:after="75" w:afterAutospacing="0" w:line="315" w:lineRule="atLeast"/>
        <w:rPr>
          <w:rFonts w:cs="Arial"/>
          <w:color w:val="000000"/>
          <w:sz w:val="21"/>
        </w:rPr>
      </w:pPr>
      <w:r>
        <w:rPr>
          <w:rFonts w:cs="Arial"/>
          <w:color w:val="000000"/>
          <w:sz w:val="21"/>
        </w:rPr>
        <w:t>Max T319a value is smaller than the maximum value of CG-SDT period</w:t>
      </w:r>
    </w:p>
    <w:p w14:paraId="6ADCEC15" w14:textId="512C8A3C" w:rsidR="002F5B69" w:rsidRDefault="002F5B69" w:rsidP="002F5B69">
      <w:pPr>
        <w:pStyle w:val="NormalWeb"/>
        <w:numPr>
          <w:ilvl w:val="0"/>
          <w:numId w:val="23"/>
        </w:numPr>
        <w:spacing w:before="75" w:beforeAutospacing="0" w:after="75" w:afterAutospacing="0" w:line="315" w:lineRule="atLeast"/>
        <w:rPr>
          <w:rFonts w:cs="Arial"/>
          <w:color w:val="000000"/>
          <w:sz w:val="21"/>
        </w:rPr>
      </w:pPr>
      <w:r>
        <w:rPr>
          <w:rFonts w:cs="Arial"/>
          <w:color w:val="000000"/>
          <w:sz w:val="21"/>
        </w:rPr>
        <w:t>Further discussion needed on whether the T319a value is long enough to cover application round trip delay</w:t>
      </w:r>
    </w:p>
    <w:p w14:paraId="00920725" w14:textId="77777777" w:rsidR="009D296A" w:rsidRDefault="002F5B69" w:rsidP="002F5B69">
      <w:pPr>
        <w:pStyle w:val="NormalWeb"/>
        <w:spacing w:before="75" w:beforeAutospacing="0" w:after="75" w:afterAutospacing="0" w:line="315" w:lineRule="atLeast"/>
        <w:rPr>
          <w:rFonts w:cs="Arial"/>
          <w:color w:val="000000"/>
          <w:sz w:val="21"/>
        </w:rPr>
      </w:pPr>
      <w:r>
        <w:rPr>
          <w:rFonts w:cs="Arial"/>
          <w:color w:val="000000"/>
          <w:sz w:val="21"/>
        </w:rPr>
        <w:t xml:space="preserve">For the first issue, it can be noted that the CG-SDT period can be up to 5.12s. However, currently the maximum value of the T319a is set to 4s. Thus, if T319a is started as soon as the CG-SDT is initiated in RRC, then T319a can expire even before the occurrence of the next CG occasion. </w:t>
      </w:r>
    </w:p>
    <w:p w14:paraId="1EEB8429" w14:textId="27A666C9" w:rsidR="009D296A" w:rsidRPr="009D296A" w:rsidRDefault="009D296A" w:rsidP="002F5B69">
      <w:pPr>
        <w:pStyle w:val="NormalWeb"/>
        <w:spacing w:before="75" w:beforeAutospacing="0" w:after="75" w:afterAutospacing="0" w:line="315" w:lineRule="atLeast"/>
        <w:rPr>
          <w:rFonts w:cs="Arial"/>
          <w:b/>
          <w:bCs/>
          <w:color w:val="000000"/>
          <w:sz w:val="21"/>
        </w:rPr>
      </w:pPr>
      <w:r w:rsidRPr="009D296A">
        <w:rPr>
          <w:rFonts w:cs="Arial"/>
          <w:b/>
          <w:bCs/>
          <w:color w:val="000000"/>
          <w:sz w:val="21"/>
        </w:rPr>
        <w:t>Observation 1: The max value of T319a (4s) is smaller than the max value of the CG-SDT period (5.12s)</w:t>
      </w:r>
    </w:p>
    <w:p w14:paraId="34C0009B" w14:textId="2BD57ACC" w:rsidR="002F5B69" w:rsidRDefault="002F5B69" w:rsidP="002F5B69">
      <w:pPr>
        <w:pStyle w:val="NormalWeb"/>
        <w:spacing w:before="75" w:beforeAutospacing="0" w:after="75" w:afterAutospacing="0" w:line="315" w:lineRule="atLeast"/>
        <w:rPr>
          <w:rFonts w:cs="Arial"/>
          <w:color w:val="000000"/>
          <w:sz w:val="21"/>
        </w:rPr>
      </w:pPr>
      <w:r>
        <w:rPr>
          <w:rFonts w:cs="Arial"/>
          <w:color w:val="000000"/>
          <w:sz w:val="21"/>
        </w:rPr>
        <w:t>This issue in fact a modelling problem between RRC and MAC since there is no interoperability issue if the T319a is started only after the message is actually transmitted. In</w:t>
      </w:r>
      <w:r w:rsidR="009D296A">
        <w:rPr>
          <w:rFonts w:cs="Arial"/>
          <w:color w:val="000000"/>
          <w:sz w:val="21"/>
        </w:rPr>
        <w:t xml:space="preserve">deed, even if T319a is started immediately in RRC, there is no point in the UE monitoring the PDCCH until the first UL message is actually transmitted. Thus, one simple solution to this problem is to allow the UE to start the timer only after the message is transmitted. In order to clarify this, we propose to simply capture a note in RRC to allow the UE to delay the start of the T319a timer accordingly. </w:t>
      </w:r>
    </w:p>
    <w:p w14:paraId="37D4B003" w14:textId="279D85DE" w:rsidR="009D296A" w:rsidRPr="009D296A" w:rsidRDefault="009D296A" w:rsidP="002F5B69">
      <w:pPr>
        <w:pStyle w:val="NormalWeb"/>
        <w:spacing w:before="75" w:beforeAutospacing="0" w:after="75" w:afterAutospacing="0" w:line="315" w:lineRule="atLeast"/>
        <w:rPr>
          <w:rFonts w:cs="Arial"/>
          <w:b/>
          <w:bCs/>
          <w:color w:val="000000"/>
          <w:sz w:val="21"/>
        </w:rPr>
      </w:pPr>
      <w:r w:rsidRPr="009D296A">
        <w:rPr>
          <w:rFonts w:cs="Arial"/>
          <w:b/>
          <w:bCs/>
          <w:color w:val="000000"/>
          <w:sz w:val="21"/>
        </w:rPr>
        <w:t>Proposal 1: A note is captured in RRC to clarify that UE can delay the start of the T319a until the lower layers transmit the message including the CCCH payload</w:t>
      </w:r>
    </w:p>
    <w:p w14:paraId="640ADF8A" w14:textId="77777777" w:rsidR="002F5B69" w:rsidRDefault="002F5B69" w:rsidP="002F5B69">
      <w:pPr>
        <w:pStyle w:val="NormalWeb"/>
        <w:spacing w:before="75" w:beforeAutospacing="0" w:after="75" w:afterAutospacing="0" w:line="315" w:lineRule="atLeast"/>
        <w:rPr>
          <w:rFonts w:cs="Arial"/>
          <w:color w:val="000000"/>
          <w:sz w:val="21"/>
        </w:rPr>
      </w:pPr>
    </w:p>
    <w:p w14:paraId="2BE12812" w14:textId="4799603B" w:rsidR="00004073" w:rsidRDefault="009D296A" w:rsidP="002F5B69">
      <w:pPr>
        <w:pStyle w:val="NormalWeb"/>
        <w:spacing w:before="75" w:beforeAutospacing="0" w:after="75" w:afterAutospacing="0" w:line="315" w:lineRule="atLeast"/>
        <w:rPr>
          <w:rFonts w:cs="Arial"/>
          <w:color w:val="000000"/>
          <w:sz w:val="21"/>
        </w:rPr>
      </w:pPr>
      <w:r>
        <w:rPr>
          <w:rFonts w:cs="Arial"/>
          <w:color w:val="000000"/>
          <w:sz w:val="21"/>
        </w:rPr>
        <w:t xml:space="preserve">Then, the second issue is to check whether the current value of T319a provides the right balance between UE power consumption and the </w:t>
      </w:r>
      <w:r w:rsidR="00383A74">
        <w:rPr>
          <w:rFonts w:cs="Arial"/>
          <w:color w:val="000000"/>
          <w:sz w:val="21"/>
        </w:rPr>
        <w:t>round-trip delay at application layer. The</w:t>
      </w:r>
      <w:r w:rsidR="00D67B2A">
        <w:rPr>
          <w:rFonts w:cs="Arial"/>
          <w:color w:val="000000"/>
          <w:sz w:val="21"/>
        </w:rPr>
        <w:t xml:space="preserve"> normal resume procedure at the UE is protected by the RRC level timer T319. The maximum value of this timer currently is set to 2 sec. In case of SDT, the resume procedure is protected by a different timer T319a and the maximum value of this timer is currently </w:t>
      </w:r>
      <w:r w:rsidR="00383A74">
        <w:rPr>
          <w:rFonts w:cs="Arial"/>
          <w:color w:val="000000"/>
          <w:sz w:val="21"/>
        </w:rPr>
        <w:t>set</w:t>
      </w:r>
      <w:r w:rsidR="00D67B2A">
        <w:rPr>
          <w:rFonts w:cs="Arial"/>
          <w:color w:val="000000"/>
          <w:sz w:val="21"/>
        </w:rPr>
        <w:t xml:space="preserve"> to 4 sec. </w:t>
      </w:r>
      <w:r w:rsidR="00004073">
        <w:rPr>
          <w:rFonts w:cs="Arial"/>
          <w:color w:val="000000"/>
          <w:sz w:val="21"/>
        </w:rPr>
        <w:t xml:space="preserve">Since resume procedure for SDT includes UP transmission, we need to ensure that the duration of the T319a covers the full UP exchange. </w:t>
      </w:r>
      <w:r w:rsidR="00FF3748">
        <w:rPr>
          <w:rFonts w:cs="Arial"/>
          <w:color w:val="000000"/>
          <w:sz w:val="21"/>
        </w:rPr>
        <w:t xml:space="preserve">In addition to the normal delay for RACH/contention resolution and the </w:t>
      </w:r>
      <w:proofErr w:type="spellStart"/>
      <w:r w:rsidR="00FF3748">
        <w:rPr>
          <w:rFonts w:cs="Arial"/>
          <w:color w:val="000000"/>
          <w:sz w:val="21"/>
        </w:rPr>
        <w:t>Xn</w:t>
      </w:r>
      <w:proofErr w:type="spellEnd"/>
      <w:r w:rsidR="00FF3748">
        <w:rPr>
          <w:rFonts w:cs="Arial"/>
          <w:color w:val="000000"/>
          <w:sz w:val="21"/>
        </w:rPr>
        <w:t xml:space="preserve"> round trip delay (which are common to </w:t>
      </w:r>
      <w:r w:rsidR="00FF3748">
        <w:rPr>
          <w:rFonts w:cs="Arial"/>
          <w:color w:val="000000"/>
          <w:sz w:val="21"/>
        </w:rPr>
        <w:lastRenderedPageBreak/>
        <w:t>SDT and non-SDT); SDT needs to consider the additional round trip delay to consider the delivery of any DL packet in response to the UL packet sent by the UE (</w:t>
      </w:r>
      <w:proofErr w:type="gramStart"/>
      <w:r w:rsidR="00FF3748">
        <w:rPr>
          <w:rFonts w:cs="Arial"/>
          <w:color w:val="000000"/>
          <w:sz w:val="21"/>
        </w:rPr>
        <w:t>e.g.</w:t>
      </w:r>
      <w:proofErr w:type="gramEnd"/>
      <w:r w:rsidR="00FF3748">
        <w:rPr>
          <w:rFonts w:cs="Arial"/>
          <w:color w:val="000000"/>
          <w:sz w:val="21"/>
        </w:rPr>
        <w:t xml:space="preserve"> the application level ACK etc). Hence the T319a should be longer than T319. On the other hand, since DRX is not applicable during T319a, it should be a careful </w:t>
      </w:r>
      <w:proofErr w:type="spellStart"/>
      <w:r w:rsidR="00FF3748">
        <w:rPr>
          <w:rFonts w:cs="Arial"/>
          <w:color w:val="000000"/>
          <w:sz w:val="21"/>
        </w:rPr>
        <w:t>tradeoff</w:t>
      </w:r>
      <w:proofErr w:type="spellEnd"/>
      <w:r w:rsidR="00FF3748">
        <w:rPr>
          <w:rFonts w:cs="Arial"/>
          <w:color w:val="000000"/>
          <w:sz w:val="21"/>
        </w:rPr>
        <w:t xml:space="preserve"> between power consumption and the </w:t>
      </w:r>
      <w:r w:rsidR="00C302D7">
        <w:rPr>
          <w:rFonts w:cs="Arial"/>
          <w:color w:val="000000"/>
          <w:sz w:val="21"/>
        </w:rPr>
        <w:t xml:space="preserve">extended duration of T319a. </w:t>
      </w:r>
    </w:p>
    <w:p w14:paraId="70E8576F" w14:textId="776B0C09" w:rsidR="00C302D7" w:rsidRDefault="00C302D7" w:rsidP="00FF3748">
      <w:pPr>
        <w:pStyle w:val="NormalWeb"/>
        <w:spacing w:before="75" w:beforeAutospacing="0" w:after="75" w:afterAutospacing="0" w:line="315" w:lineRule="atLeast"/>
        <w:rPr>
          <w:rFonts w:cs="Arial"/>
          <w:color w:val="000000"/>
          <w:sz w:val="21"/>
        </w:rPr>
      </w:pPr>
      <w:r>
        <w:rPr>
          <w:rFonts w:cs="Arial"/>
          <w:color w:val="000000"/>
          <w:sz w:val="21"/>
        </w:rPr>
        <w:t xml:space="preserve">Although legacy T319 is up to 2 sec, a typical resume procedure in legacy case will last much longer than 2 sec. This is because the UE will move to connected state and even if DRX is configured, DRX-Inactivity timer is applicable after UE moves to connected state (which can be up to 2.56 sec) and on top of this there is a network side inactivity timer (which is implantation dependent but could be up to a few seconds more typically – </w:t>
      </w:r>
      <w:proofErr w:type="gramStart"/>
      <w:r>
        <w:rPr>
          <w:rFonts w:cs="Arial"/>
          <w:color w:val="000000"/>
          <w:sz w:val="21"/>
        </w:rPr>
        <w:t>e.g.</w:t>
      </w:r>
      <w:proofErr w:type="gramEnd"/>
      <w:r>
        <w:rPr>
          <w:rFonts w:cs="Arial"/>
          <w:color w:val="000000"/>
          <w:sz w:val="21"/>
        </w:rPr>
        <w:t xml:space="preserve"> 10 sec) and only after this, the UE receives an </w:t>
      </w:r>
      <w:proofErr w:type="spellStart"/>
      <w:r>
        <w:rPr>
          <w:rFonts w:cs="Arial"/>
          <w:color w:val="000000"/>
          <w:sz w:val="21"/>
        </w:rPr>
        <w:t>RRCRelease</w:t>
      </w:r>
      <w:proofErr w:type="spellEnd"/>
      <w:r>
        <w:rPr>
          <w:rFonts w:cs="Arial"/>
          <w:color w:val="000000"/>
          <w:sz w:val="21"/>
        </w:rPr>
        <w:t xml:space="preserve"> message. Considering this, the UE can be in continuous reception mode up to 4.56 secs and then there may be a further DRX based reception for a few more seconds even with legacy resume procedure. </w:t>
      </w:r>
    </w:p>
    <w:p w14:paraId="60B99BB2" w14:textId="3EE3EC95" w:rsidR="00C302D7" w:rsidRPr="009763AA" w:rsidRDefault="00C302D7" w:rsidP="00FF3748">
      <w:pPr>
        <w:pStyle w:val="NormalWeb"/>
        <w:spacing w:before="75" w:beforeAutospacing="0" w:after="75" w:afterAutospacing="0" w:line="315" w:lineRule="atLeast"/>
        <w:rPr>
          <w:rFonts w:cs="Arial"/>
          <w:b/>
          <w:bCs/>
          <w:color w:val="000000"/>
          <w:sz w:val="21"/>
        </w:rPr>
      </w:pPr>
      <w:r w:rsidRPr="009763AA">
        <w:rPr>
          <w:rFonts w:cs="Arial"/>
          <w:b/>
          <w:bCs/>
          <w:color w:val="000000"/>
          <w:sz w:val="21"/>
        </w:rPr>
        <w:t xml:space="preserve">Observation </w:t>
      </w:r>
      <w:r w:rsidR="00383A74">
        <w:rPr>
          <w:rFonts w:cs="Arial"/>
          <w:b/>
          <w:bCs/>
          <w:color w:val="000000"/>
          <w:sz w:val="21"/>
        </w:rPr>
        <w:t>2</w:t>
      </w:r>
      <w:r w:rsidRPr="009763AA">
        <w:rPr>
          <w:rFonts w:cs="Arial"/>
          <w:b/>
          <w:bCs/>
          <w:color w:val="000000"/>
          <w:sz w:val="21"/>
        </w:rPr>
        <w:t xml:space="preserve">: </w:t>
      </w:r>
      <w:r w:rsidR="009763AA" w:rsidRPr="009763AA">
        <w:rPr>
          <w:rFonts w:cs="Arial"/>
          <w:b/>
          <w:bCs/>
          <w:color w:val="000000"/>
          <w:sz w:val="21"/>
        </w:rPr>
        <w:t>T</w:t>
      </w:r>
      <w:r w:rsidRPr="009763AA">
        <w:rPr>
          <w:rFonts w:cs="Arial"/>
          <w:b/>
          <w:bCs/>
          <w:color w:val="000000"/>
          <w:sz w:val="21"/>
        </w:rPr>
        <w:t xml:space="preserve">he T319a </w:t>
      </w:r>
      <w:r w:rsidR="009763AA" w:rsidRPr="009763AA">
        <w:rPr>
          <w:rFonts w:cs="Arial"/>
          <w:b/>
          <w:bCs/>
          <w:color w:val="000000"/>
          <w:sz w:val="21"/>
        </w:rPr>
        <w:t xml:space="preserve">still has a </w:t>
      </w:r>
      <w:r w:rsidRPr="009763AA">
        <w:rPr>
          <w:rFonts w:cs="Arial"/>
          <w:b/>
          <w:bCs/>
          <w:color w:val="000000"/>
          <w:sz w:val="21"/>
        </w:rPr>
        <w:t>smaller</w:t>
      </w:r>
      <w:r w:rsidR="00AD6F2F" w:rsidRPr="009763AA">
        <w:rPr>
          <w:rFonts w:cs="Arial"/>
          <w:b/>
          <w:bCs/>
          <w:color w:val="000000"/>
          <w:sz w:val="21"/>
        </w:rPr>
        <w:t xml:space="preserve"> maximum value</w:t>
      </w:r>
      <w:r w:rsidRPr="009763AA">
        <w:rPr>
          <w:rFonts w:cs="Arial"/>
          <w:b/>
          <w:bCs/>
          <w:color w:val="000000"/>
          <w:sz w:val="21"/>
        </w:rPr>
        <w:t xml:space="preserve"> than the </w:t>
      </w:r>
      <w:r w:rsidR="00AD6F2F" w:rsidRPr="009763AA">
        <w:rPr>
          <w:rFonts w:cs="Arial"/>
          <w:b/>
          <w:bCs/>
          <w:color w:val="000000"/>
          <w:sz w:val="21"/>
        </w:rPr>
        <w:t>max</w:t>
      </w:r>
      <w:r w:rsidR="009763AA" w:rsidRPr="009763AA">
        <w:rPr>
          <w:rFonts w:cs="Arial"/>
          <w:b/>
          <w:bCs/>
          <w:color w:val="000000"/>
          <w:sz w:val="21"/>
        </w:rPr>
        <w:t>i</w:t>
      </w:r>
      <w:r w:rsidR="00AD6F2F" w:rsidRPr="009763AA">
        <w:rPr>
          <w:rFonts w:cs="Arial"/>
          <w:b/>
          <w:bCs/>
          <w:color w:val="000000"/>
          <w:sz w:val="21"/>
        </w:rPr>
        <w:t>mum value of T319 and the subsequent time duration for which the UE may be in non-DRX mode for legacy resume case</w:t>
      </w:r>
    </w:p>
    <w:p w14:paraId="1D3AC0EC" w14:textId="77777777" w:rsidR="00383A74" w:rsidRDefault="00383A74" w:rsidP="00FF3748">
      <w:pPr>
        <w:pStyle w:val="NormalWeb"/>
        <w:spacing w:before="75" w:beforeAutospacing="0" w:after="75" w:afterAutospacing="0" w:line="315" w:lineRule="atLeast"/>
        <w:rPr>
          <w:rFonts w:cs="Arial"/>
          <w:color w:val="000000"/>
          <w:sz w:val="21"/>
        </w:rPr>
      </w:pPr>
    </w:p>
    <w:p w14:paraId="19769636" w14:textId="40BE040C" w:rsidR="00AD6F2F" w:rsidRDefault="00AD6F2F" w:rsidP="00FF3748">
      <w:pPr>
        <w:pStyle w:val="NormalWeb"/>
        <w:spacing w:before="75" w:beforeAutospacing="0" w:after="75" w:afterAutospacing="0" w:line="315" w:lineRule="atLeast"/>
        <w:rPr>
          <w:rFonts w:cs="Arial"/>
          <w:color w:val="000000"/>
          <w:sz w:val="21"/>
        </w:rPr>
      </w:pPr>
      <w:r>
        <w:rPr>
          <w:rFonts w:cs="Arial"/>
          <w:color w:val="000000"/>
          <w:sz w:val="21"/>
        </w:rPr>
        <w:t xml:space="preserve">Then one question is whether </w:t>
      </w:r>
      <w:r w:rsidR="009763AA">
        <w:rPr>
          <w:rFonts w:cs="Arial"/>
          <w:color w:val="000000"/>
          <w:sz w:val="21"/>
        </w:rPr>
        <w:t>the current value for T319a is sufficiently large to cover most if not all of the intended use cases. In general, the extra round</w:t>
      </w:r>
      <w:r w:rsidR="00383A74">
        <w:rPr>
          <w:rFonts w:cs="Arial"/>
          <w:color w:val="000000"/>
          <w:sz w:val="21"/>
        </w:rPr>
        <w:t>-</w:t>
      </w:r>
      <w:r w:rsidR="009763AA">
        <w:rPr>
          <w:rFonts w:cs="Arial"/>
          <w:color w:val="000000"/>
          <w:sz w:val="21"/>
        </w:rPr>
        <w:t xml:space="preserve">trip time for most applications is fairly small anyway (it is only a few </w:t>
      </w:r>
      <w:r w:rsidR="00FF1565">
        <w:rPr>
          <w:rFonts w:cs="Arial"/>
          <w:color w:val="000000"/>
          <w:sz w:val="21"/>
        </w:rPr>
        <w:t>tens</w:t>
      </w:r>
      <w:r w:rsidR="009763AA">
        <w:rPr>
          <w:rFonts w:cs="Arial"/>
          <w:color w:val="000000"/>
          <w:sz w:val="21"/>
        </w:rPr>
        <w:t xml:space="preserve"> of </w:t>
      </w:r>
      <w:proofErr w:type="spellStart"/>
      <w:r w:rsidR="009763AA">
        <w:rPr>
          <w:rFonts w:cs="Arial"/>
          <w:color w:val="000000"/>
          <w:sz w:val="21"/>
        </w:rPr>
        <w:t>ms</w:t>
      </w:r>
      <w:proofErr w:type="spellEnd"/>
      <w:r w:rsidR="009763AA">
        <w:rPr>
          <w:rFonts w:cs="Arial"/>
          <w:color w:val="000000"/>
          <w:sz w:val="21"/>
        </w:rPr>
        <w:t xml:space="preserve"> in most cases). However, there may be applications where the application delay might be longer (</w:t>
      </w:r>
      <w:proofErr w:type="gramStart"/>
      <w:r w:rsidR="009763AA">
        <w:rPr>
          <w:rFonts w:cs="Arial"/>
          <w:color w:val="000000"/>
          <w:sz w:val="21"/>
        </w:rPr>
        <w:t>e.g.</w:t>
      </w:r>
      <w:proofErr w:type="gramEnd"/>
      <w:r w:rsidR="009763AA">
        <w:rPr>
          <w:rFonts w:cs="Arial"/>
          <w:color w:val="000000"/>
          <w:sz w:val="21"/>
        </w:rPr>
        <w:t xml:space="preserve"> if the application server is loaded and/or in the scenarios where there is a combination of heavy load at RAN/CN</w:t>
      </w:r>
      <w:r w:rsidR="00FF1565">
        <w:rPr>
          <w:rFonts w:cs="Arial"/>
          <w:color w:val="000000"/>
          <w:sz w:val="21"/>
        </w:rPr>
        <w:t xml:space="preserve">, poor radio conditions combined with congestion in the </w:t>
      </w:r>
      <w:r w:rsidR="009763AA">
        <w:rPr>
          <w:rFonts w:cs="Arial"/>
          <w:color w:val="000000"/>
          <w:sz w:val="21"/>
        </w:rPr>
        <w:t xml:space="preserve">transport network between the application server and the UE). In order to cover such scenarios, we could consider </w:t>
      </w:r>
      <w:r w:rsidR="00F54ECD">
        <w:rPr>
          <w:rFonts w:cs="Arial"/>
          <w:color w:val="000000"/>
          <w:sz w:val="21"/>
        </w:rPr>
        <w:t xml:space="preserve">including one further code point for the maximum value of T319a (6 sec). </w:t>
      </w:r>
    </w:p>
    <w:p w14:paraId="179C1425" w14:textId="225B1369" w:rsidR="00F54ECD" w:rsidRDefault="00F54ECD" w:rsidP="00FF3748">
      <w:pPr>
        <w:pStyle w:val="NormalWeb"/>
        <w:spacing w:before="75" w:beforeAutospacing="0" w:after="75" w:afterAutospacing="0" w:line="315" w:lineRule="atLeast"/>
        <w:rPr>
          <w:rFonts w:cs="Arial"/>
          <w:color w:val="000000"/>
          <w:sz w:val="21"/>
        </w:rPr>
      </w:pPr>
      <w:r>
        <w:rPr>
          <w:rFonts w:cs="Arial"/>
          <w:color w:val="000000"/>
          <w:sz w:val="21"/>
        </w:rPr>
        <w:t>An</w:t>
      </w:r>
      <w:r w:rsidR="00460DAB">
        <w:rPr>
          <w:rFonts w:cs="Arial"/>
          <w:color w:val="000000"/>
          <w:sz w:val="21"/>
        </w:rPr>
        <w:t>other</w:t>
      </w:r>
      <w:r>
        <w:rPr>
          <w:rFonts w:cs="Arial"/>
          <w:color w:val="000000"/>
          <w:sz w:val="21"/>
        </w:rPr>
        <w:t xml:space="preserve"> alternative to the above is to keep the T319a small (</w:t>
      </w:r>
      <w:proofErr w:type="gramStart"/>
      <w:r>
        <w:rPr>
          <w:rFonts w:cs="Arial"/>
          <w:color w:val="000000"/>
          <w:sz w:val="21"/>
        </w:rPr>
        <w:t>e.g.</w:t>
      </w:r>
      <w:proofErr w:type="gramEnd"/>
      <w:r>
        <w:rPr>
          <w:rFonts w:cs="Arial"/>
          <w:color w:val="000000"/>
          <w:sz w:val="21"/>
        </w:rPr>
        <w:t xml:space="preserve"> keep the current maximum value of T319) but extend the T319 (i.e. restart) for each UL/DL packet. Both options can achieve the goal of potentially keeping the UE for a longer duration. However, there are different pros and cons with these approaches. </w:t>
      </w:r>
      <w:r w:rsidR="00460DAB">
        <w:rPr>
          <w:rFonts w:cs="Arial"/>
          <w:color w:val="000000"/>
          <w:sz w:val="21"/>
        </w:rPr>
        <w:t>It should be noted however that once T319a is restarted after each UL/DL packet, the functionality of T319a becomes very similar to that of the Data inactivity monitoring which is currently already defined in MAC spec. So, if we want to pursue some mechanism where the UE restarts a timer for every UL/DL packet, then it might worth reusing the data inactivity timer mechanism. In this case, one option could be to extend the T319a (</w:t>
      </w:r>
      <w:proofErr w:type="gramStart"/>
      <w:r w:rsidR="00460DAB">
        <w:rPr>
          <w:rFonts w:cs="Arial"/>
          <w:color w:val="000000"/>
          <w:sz w:val="21"/>
        </w:rPr>
        <w:t>e.g.</w:t>
      </w:r>
      <w:proofErr w:type="gramEnd"/>
      <w:r w:rsidR="00460DAB">
        <w:rPr>
          <w:rFonts w:cs="Arial"/>
          <w:color w:val="000000"/>
          <w:sz w:val="21"/>
        </w:rPr>
        <w:t xml:space="preserve"> even consider value ranges that are much larger than 10s – may be even infinity value), but to specify the usage of data inactivity timer with small values (e.g. max value of 3 s). With this approach, the RRC and MAC level timers can be kept separate and we can minimise the changes in the specs. </w:t>
      </w:r>
    </w:p>
    <w:tbl>
      <w:tblPr>
        <w:tblStyle w:val="TableGrid"/>
        <w:tblW w:w="0" w:type="auto"/>
        <w:tblLook w:val="04A0" w:firstRow="1" w:lastRow="0" w:firstColumn="1" w:lastColumn="0" w:noHBand="0" w:noVBand="1"/>
      </w:tblPr>
      <w:tblGrid>
        <w:gridCol w:w="861"/>
        <w:gridCol w:w="2962"/>
        <w:gridCol w:w="3118"/>
        <w:gridCol w:w="2830"/>
      </w:tblGrid>
      <w:tr w:rsidR="00460DAB" w14:paraId="19FF9242" w14:textId="265075E8" w:rsidTr="00A32D2B">
        <w:tc>
          <w:tcPr>
            <w:tcW w:w="861" w:type="dxa"/>
          </w:tcPr>
          <w:p w14:paraId="2C46F3E4" w14:textId="77777777" w:rsidR="00460DAB" w:rsidRDefault="00460DAB" w:rsidP="00FF3748">
            <w:pPr>
              <w:pStyle w:val="NormalWeb"/>
              <w:spacing w:before="75" w:beforeAutospacing="0" w:after="75" w:afterAutospacing="0" w:line="315" w:lineRule="atLeast"/>
              <w:rPr>
                <w:rFonts w:cs="Arial"/>
                <w:color w:val="000000"/>
                <w:sz w:val="21"/>
              </w:rPr>
            </w:pPr>
          </w:p>
        </w:tc>
        <w:tc>
          <w:tcPr>
            <w:tcW w:w="2962" w:type="dxa"/>
          </w:tcPr>
          <w:p w14:paraId="390742AD" w14:textId="2EAA9196" w:rsidR="00460DAB" w:rsidRDefault="009F6D54" w:rsidP="00FF3748">
            <w:pPr>
              <w:pStyle w:val="NormalWeb"/>
              <w:spacing w:before="75" w:beforeAutospacing="0" w:after="75" w:afterAutospacing="0" w:line="315" w:lineRule="atLeast"/>
              <w:rPr>
                <w:rFonts w:cs="Arial"/>
                <w:color w:val="000000"/>
                <w:sz w:val="21"/>
              </w:rPr>
            </w:pPr>
            <w:r w:rsidRPr="00A32D2B">
              <w:rPr>
                <w:rFonts w:cs="Arial"/>
                <w:b/>
                <w:bCs/>
                <w:color w:val="000000"/>
                <w:sz w:val="21"/>
                <w:u w:val="single"/>
              </w:rPr>
              <w:t>Alt1:</w:t>
            </w:r>
            <w:r>
              <w:rPr>
                <w:rFonts w:cs="Arial"/>
                <w:color w:val="000000"/>
                <w:sz w:val="21"/>
              </w:rPr>
              <w:t xml:space="preserve"> </w:t>
            </w:r>
            <w:r w:rsidR="00460DAB">
              <w:rPr>
                <w:rFonts w:cs="Arial"/>
                <w:color w:val="000000"/>
                <w:sz w:val="21"/>
              </w:rPr>
              <w:t>T319a up to 6 sec</w:t>
            </w:r>
          </w:p>
        </w:tc>
        <w:tc>
          <w:tcPr>
            <w:tcW w:w="3118" w:type="dxa"/>
          </w:tcPr>
          <w:p w14:paraId="6695C04F" w14:textId="3B608362" w:rsidR="00460DAB" w:rsidRDefault="009F6D54" w:rsidP="00FF3748">
            <w:pPr>
              <w:pStyle w:val="NormalWeb"/>
              <w:spacing w:before="75" w:beforeAutospacing="0" w:after="75" w:afterAutospacing="0" w:line="315" w:lineRule="atLeast"/>
              <w:rPr>
                <w:rFonts w:cs="Arial"/>
                <w:color w:val="000000"/>
                <w:sz w:val="21"/>
              </w:rPr>
            </w:pPr>
            <w:r w:rsidRPr="00A32D2B">
              <w:rPr>
                <w:rFonts w:cs="Arial"/>
                <w:b/>
                <w:bCs/>
                <w:color w:val="000000"/>
                <w:sz w:val="21"/>
                <w:u w:val="single"/>
              </w:rPr>
              <w:t>Alt 2:</w:t>
            </w:r>
            <w:r>
              <w:rPr>
                <w:rFonts w:cs="Arial"/>
                <w:color w:val="000000"/>
                <w:sz w:val="21"/>
              </w:rPr>
              <w:t xml:space="preserve"> </w:t>
            </w:r>
            <w:r w:rsidR="00460DAB">
              <w:rPr>
                <w:rFonts w:cs="Arial"/>
                <w:color w:val="000000"/>
                <w:sz w:val="21"/>
              </w:rPr>
              <w:t>Restart T319a after each UL/DL packet</w:t>
            </w:r>
          </w:p>
        </w:tc>
        <w:tc>
          <w:tcPr>
            <w:tcW w:w="2830" w:type="dxa"/>
          </w:tcPr>
          <w:p w14:paraId="77C806FE" w14:textId="25D0AD18" w:rsidR="00460DAB" w:rsidRDefault="009F6D54" w:rsidP="00FF3748">
            <w:pPr>
              <w:pStyle w:val="NormalWeb"/>
              <w:spacing w:before="75" w:beforeAutospacing="0" w:after="75" w:afterAutospacing="0" w:line="315" w:lineRule="atLeast"/>
              <w:rPr>
                <w:rFonts w:cs="Arial"/>
                <w:color w:val="000000"/>
                <w:sz w:val="21"/>
              </w:rPr>
            </w:pPr>
            <w:r w:rsidRPr="00A32D2B">
              <w:rPr>
                <w:rFonts w:cs="Arial"/>
                <w:b/>
                <w:bCs/>
                <w:color w:val="000000"/>
                <w:sz w:val="21"/>
                <w:u w:val="single"/>
              </w:rPr>
              <w:t>Alt 3:</w:t>
            </w:r>
            <w:r>
              <w:rPr>
                <w:rFonts w:cs="Arial"/>
                <w:color w:val="000000"/>
                <w:sz w:val="21"/>
              </w:rPr>
              <w:t xml:space="preserve"> </w:t>
            </w:r>
            <w:r w:rsidR="00460DAB">
              <w:rPr>
                <w:rFonts w:cs="Arial"/>
                <w:color w:val="000000"/>
                <w:sz w:val="21"/>
              </w:rPr>
              <w:t>Large T319a combined with Data Inactivity timer at MAC</w:t>
            </w:r>
          </w:p>
        </w:tc>
      </w:tr>
      <w:tr w:rsidR="00460DAB" w14:paraId="759F5ADA" w14:textId="4FC12393" w:rsidTr="00A32D2B">
        <w:tc>
          <w:tcPr>
            <w:tcW w:w="861" w:type="dxa"/>
          </w:tcPr>
          <w:p w14:paraId="7C84287F" w14:textId="03891512" w:rsidR="00460DAB" w:rsidRDefault="00460DAB" w:rsidP="00FF3748">
            <w:pPr>
              <w:pStyle w:val="NormalWeb"/>
              <w:spacing w:before="75" w:beforeAutospacing="0" w:after="75" w:afterAutospacing="0" w:line="315" w:lineRule="atLeast"/>
              <w:rPr>
                <w:rFonts w:cs="Arial"/>
                <w:color w:val="000000"/>
                <w:sz w:val="21"/>
              </w:rPr>
            </w:pPr>
            <w:r>
              <w:rPr>
                <w:rFonts w:cs="Arial"/>
                <w:color w:val="000000"/>
                <w:sz w:val="21"/>
              </w:rPr>
              <w:t>Pros</w:t>
            </w:r>
          </w:p>
        </w:tc>
        <w:tc>
          <w:tcPr>
            <w:tcW w:w="2962" w:type="dxa"/>
          </w:tcPr>
          <w:p w14:paraId="35D4739F" w14:textId="189B7115" w:rsidR="00460DAB" w:rsidRDefault="00460DAB" w:rsidP="00F54ECD">
            <w:pPr>
              <w:pStyle w:val="NormalWeb"/>
              <w:numPr>
                <w:ilvl w:val="0"/>
                <w:numId w:val="22"/>
              </w:numPr>
              <w:spacing w:before="75" w:beforeAutospacing="0" w:after="75" w:afterAutospacing="0" w:line="315" w:lineRule="atLeast"/>
              <w:rPr>
                <w:rFonts w:cs="Arial"/>
                <w:color w:val="000000"/>
                <w:sz w:val="21"/>
              </w:rPr>
            </w:pPr>
            <w:r>
              <w:rPr>
                <w:rFonts w:cs="Arial"/>
                <w:color w:val="000000"/>
                <w:sz w:val="21"/>
              </w:rPr>
              <w:t>Upper bound exists for SDT session duration (</w:t>
            </w:r>
            <w:proofErr w:type="gramStart"/>
            <w:r>
              <w:rPr>
                <w:rFonts w:cs="Arial"/>
                <w:color w:val="000000"/>
                <w:sz w:val="21"/>
              </w:rPr>
              <w:t>i.e.</w:t>
            </w:r>
            <w:proofErr w:type="gramEnd"/>
            <w:r>
              <w:rPr>
                <w:rFonts w:cs="Arial"/>
                <w:color w:val="000000"/>
                <w:sz w:val="21"/>
              </w:rPr>
              <w:t xml:space="preserve"> SDT session cannot be indefinitely extended) – i.e. from power consumption perspective there is a guaranteed </w:t>
            </w:r>
            <w:r>
              <w:rPr>
                <w:rFonts w:cs="Arial"/>
                <w:color w:val="000000"/>
                <w:sz w:val="21"/>
              </w:rPr>
              <w:lastRenderedPageBreak/>
              <w:t>maximum duration of SDT session</w:t>
            </w:r>
          </w:p>
          <w:p w14:paraId="4B8ECF31" w14:textId="3565EF17" w:rsidR="00460DAB" w:rsidRDefault="00460DAB" w:rsidP="00FF3748">
            <w:pPr>
              <w:pStyle w:val="NormalWeb"/>
              <w:numPr>
                <w:ilvl w:val="0"/>
                <w:numId w:val="22"/>
              </w:numPr>
              <w:spacing w:before="75" w:beforeAutospacing="0" w:after="75" w:afterAutospacing="0" w:line="315" w:lineRule="atLeast"/>
              <w:rPr>
                <w:rFonts w:cs="Arial"/>
                <w:color w:val="000000"/>
                <w:sz w:val="21"/>
              </w:rPr>
            </w:pPr>
            <w:r>
              <w:rPr>
                <w:rFonts w:cs="Arial"/>
                <w:color w:val="000000"/>
                <w:sz w:val="21"/>
              </w:rPr>
              <w:t>Simpler to specify (no changes to specs apart form one new code point)</w:t>
            </w:r>
          </w:p>
          <w:p w14:paraId="75128A44" w14:textId="5ACE032A" w:rsidR="00460DAB" w:rsidRPr="00303E90" w:rsidRDefault="00460DAB" w:rsidP="00FF3748">
            <w:pPr>
              <w:pStyle w:val="NormalWeb"/>
              <w:numPr>
                <w:ilvl w:val="0"/>
                <w:numId w:val="22"/>
              </w:numPr>
              <w:spacing w:before="75" w:beforeAutospacing="0" w:after="75" w:afterAutospacing="0" w:line="315" w:lineRule="atLeast"/>
              <w:rPr>
                <w:rFonts w:cs="Arial"/>
                <w:color w:val="000000"/>
                <w:sz w:val="21"/>
              </w:rPr>
            </w:pPr>
            <w:r>
              <w:rPr>
                <w:rFonts w:cs="Arial"/>
                <w:color w:val="000000"/>
                <w:sz w:val="21"/>
              </w:rPr>
              <w:t>No need to schedule any unnecessary messages to prevent SDT session from expiring</w:t>
            </w:r>
          </w:p>
        </w:tc>
        <w:tc>
          <w:tcPr>
            <w:tcW w:w="3118" w:type="dxa"/>
          </w:tcPr>
          <w:p w14:paraId="01B10102" w14:textId="61DDEA5D" w:rsidR="00460DAB" w:rsidRDefault="00460DAB" w:rsidP="00303E90">
            <w:pPr>
              <w:pStyle w:val="NormalWeb"/>
              <w:numPr>
                <w:ilvl w:val="0"/>
                <w:numId w:val="22"/>
              </w:numPr>
              <w:spacing w:before="75" w:beforeAutospacing="0" w:after="75" w:afterAutospacing="0" w:line="315" w:lineRule="atLeast"/>
              <w:rPr>
                <w:rFonts w:cs="Arial"/>
                <w:color w:val="000000"/>
                <w:sz w:val="21"/>
              </w:rPr>
            </w:pPr>
            <w:r>
              <w:rPr>
                <w:rFonts w:cs="Arial"/>
                <w:color w:val="000000"/>
                <w:sz w:val="21"/>
              </w:rPr>
              <w:lastRenderedPageBreak/>
              <w:t>More flexible and UE can be kept in SDT session for as long as possible</w:t>
            </w:r>
          </w:p>
          <w:p w14:paraId="1974CCC0" w14:textId="2E07D3E8" w:rsidR="00460DAB" w:rsidRPr="00F54ECD" w:rsidRDefault="00460DAB" w:rsidP="00303E90">
            <w:pPr>
              <w:pStyle w:val="NormalWeb"/>
              <w:numPr>
                <w:ilvl w:val="0"/>
                <w:numId w:val="22"/>
              </w:numPr>
              <w:spacing w:before="75" w:beforeAutospacing="0" w:after="75" w:afterAutospacing="0" w:line="315" w:lineRule="atLeast"/>
              <w:rPr>
                <w:rFonts w:cs="Arial"/>
                <w:color w:val="000000"/>
                <w:sz w:val="21"/>
              </w:rPr>
            </w:pPr>
            <w:r>
              <w:rPr>
                <w:rFonts w:cs="Arial"/>
                <w:color w:val="000000"/>
                <w:sz w:val="21"/>
              </w:rPr>
              <w:t xml:space="preserve">The maximum value of T319a in specs can be smaller (but it should be </w:t>
            </w:r>
            <w:r>
              <w:rPr>
                <w:rFonts w:cs="Arial"/>
                <w:color w:val="000000"/>
                <w:sz w:val="21"/>
              </w:rPr>
              <w:lastRenderedPageBreak/>
              <w:t>kept in mind that this is not the maximum duration)</w:t>
            </w:r>
          </w:p>
          <w:p w14:paraId="634F55E7" w14:textId="77777777" w:rsidR="00460DAB" w:rsidRDefault="00460DAB" w:rsidP="00FF3748">
            <w:pPr>
              <w:pStyle w:val="NormalWeb"/>
              <w:spacing w:before="75" w:beforeAutospacing="0" w:after="75" w:afterAutospacing="0" w:line="315" w:lineRule="atLeast"/>
              <w:rPr>
                <w:rFonts w:cs="Arial"/>
                <w:color w:val="000000"/>
                <w:sz w:val="21"/>
              </w:rPr>
            </w:pPr>
          </w:p>
        </w:tc>
        <w:tc>
          <w:tcPr>
            <w:tcW w:w="2830" w:type="dxa"/>
          </w:tcPr>
          <w:p w14:paraId="4215C46B" w14:textId="77777777" w:rsidR="00460DAB" w:rsidRDefault="00460DAB" w:rsidP="00303E90">
            <w:pPr>
              <w:pStyle w:val="NormalWeb"/>
              <w:numPr>
                <w:ilvl w:val="0"/>
                <w:numId w:val="22"/>
              </w:numPr>
              <w:spacing w:before="75" w:beforeAutospacing="0" w:after="75" w:afterAutospacing="0" w:line="315" w:lineRule="atLeast"/>
              <w:rPr>
                <w:rFonts w:cs="Arial"/>
                <w:color w:val="000000"/>
                <w:sz w:val="21"/>
              </w:rPr>
            </w:pPr>
            <w:r>
              <w:rPr>
                <w:rFonts w:cs="Arial"/>
                <w:color w:val="000000"/>
                <w:sz w:val="21"/>
              </w:rPr>
              <w:lastRenderedPageBreak/>
              <w:t>More flexible and UE can be kept in SDT session for as long as possible</w:t>
            </w:r>
          </w:p>
          <w:p w14:paraId="3F7EAE6C" w14:textId="4631ED39" w:rsidR="00460DAB" w:rsidRDefault="009F6D54" w:rsidP="00303E90">
            <w:pPr>
              <w:pStyle w:val="NormalWeb"/>
              <w:numPr>
                <w:ilvl w:val="0"/>
                <w:numId w:val="22"/>
              </w:numPr>
              <w:spacing w:before="75" w:beforeAutospacing="0" w:after="75" w:afterAutospacing="0" w:line="315" w:lineRule="atLeast"/>
              <w:rPr>
                <w:rFonts w:cs="Arial"/>
                <w:color w:val="000000"/>
                <w:sz w:val="21"/>
              </w:rPr>
            </w:pPr>
            <w:r>
              <w:rPr>
                <w:rFonts w:cs="Arial"/>
                <w:color w:val="000000"/>
                <w:sz w:val="21"/>
              </w:rPr>
              <w:t xml:space="preserve">Relatively simpler to specify (we can keep </w:t>
            </w:r>
            <w:r>
              <w:rPr>
                <w:rFonts w:cs="Arial"/>
                <w:color w:val="000000"/>
                <w:sz w:val="21"/>
              </w:rPr>
              <w:lastRenderedPageBreak/>
              <w:t xml:space="preserve">T319a in RRC and reuse the </w:t>
            </w:r>
            <w:proofErr w:type="spellStart"/>
            <w:r w:rsidRPr="00A32D2B">
              <w:rPr>
                <w:rFonts w:cs="Arial"/>
                <w:i/>
                <w:iCs/>
                <w:color w:val="000000"/>
                <w:sz w:val="21"/>
              </w:rPr>
              <w:t>dataInactivityTimer</w:t>
            </w:r>
            <w:proofErr w:type="spellEnd"/>
            <w:r>
              <w:rPr>
                <w:rFonts w:cs="Arial"/>
                <w:color w:val="000000"/>
                <w:sz w:val="21"/>
              </w:rPr>
              <w:t xml:space="preserve"> in MAC)</w:t>
            </w:r>
          </w:p>
        </w:tc>
      </w:tr>
      <w:tr w:rsidR="00460DAB" w14:paraId="2F4F9655" w14:textId="79F62DE9" w:rsidTr="00A32D2B">
        <w:tc>
          <w:tcPr>
            <w:tcW w:w="861" w:type="dxa"/>
          </w:tcPr>
          <w:p w14:paraId="0F4CB70D" w14:textId="5D55507B" w:rsidR="00460DAB" w:rsidRDefault="00460DAB" w:rsidP="00FF3748">
            <w:pPr>
              <w:pStyle w:val="NormalWeb"/>
              <w:spacing w:before="75" w:beforeAutospacing="0" w:after="75" w:afterAutospacing="0" w:line="315" w:lineRule="atLeast"/>
              <w:rPr>
                <w:rFonts w:cs="Arial"/>
                <w:color w:val="000000"/>
                <w:sz w:val="21"/>
              </w:rPr>
            </w:pPr>
            <w:r>
              <w:rPr>
                <w:rFonts w:cs="Arial"/>
                <w:color w:val="000000"/>
                <w:sz w:val="21"/>
              </w:rPr>
              <w:lastRenderedPageBreak/>
              <w:t>Cons</w:t>
            </w:r>
          </w:p>
        </w:tc>
        <w:tc>
          <w:tcPr>
            <w:tcW w:w="2962" w:type="dxa"/>
          </w:tcPr>
          <w:p w14:paraId="0D172DF1" w14:textId="7233CEFB" w:rsidR="00460DAB" w:rsidRPr="00F31940" w:rsidRDefault="00460DAB" w:rsidP="00F31940">
            <w:pPr>
              <w:pStyle w:val="NormalWeb"/>
              <w:numPr>
                <w:ilvl w:val="0"/>
                <w:numId w:val="22"/>
              </w:numPr>
              <w:spacing w:before="75" w:beforeAutospacing="0" w:after="75" w:afterAutospacing="0" w:line="315" w:lineRule="atLeast"/>
              <w:rPr>
                <w:rFonts w:cs="Arial"/>
                <w:color w:val="000000"/>
                <w:sz w:val="21"/>
              </w:rPr>
            </w:pPr>
            <w:r>
              <w:rPr>
                <w:rFonts w:cs="Arial"/>
                <w:color w:val="000000"/>
                <w:sz w:val="21"/>
              </w:rPr>
              <w:t>Strict requirement on the network regarding SDT session duration (before which the network either needs to move the UE to connected or move it back to INACTIVE)</w:t>
            </w:r>
          </w:p>
        </w:tc>
        <w:tc>
          <w:tcPr>
            <w:tcW w:w="3118" w:type="dxa"/>
          </w:tcPr>
          <w:p w14:paraId="173D3BA4" w14:textId="77777777" w:rsidR="00460DAB" w:rsidRDefault="00460DAB" w:rsidP="00303E90">
            <w:pPr>
              <w:pStyle w:val="NormalWeb"/>
              <w:numPr>
                <w:ilvl w:val="0"/>
                <w:numId w:val="22"/>
              </w:numPr>
              <w:spacing w:before="75" w:beforeAutospacing="0" w:after="75" w:afterAutospacing="0" w:line="315" w:lineRule="atLeast"/>
              <w:rPr>
                <w:rFonts w:cs="Arial"/>
                <w:color w:val="000000"/>
                <w:sz w:val="21"/>
              </w:rPr>
            </w:pPr>
            <w:r>
              <w:rPr>
                <w:rFonts w:cs="Arial"/>
                <w:color w:val="000000"/>
                <w:sz w:val="21"/>
              </w:rPr>
              <w:t xml:space="preserve">May potentially require the network to schedule some unnecessary packets to keep the UE in SDT in case of longer </w:t>
            </w:r>
            <w:proofErr w:type="gramStart"/>
            <w:r>
              <w:rPr>
                <w:rFonts w:cs="Arial"/>
                <w:color w:val="000000"/>
                <w:sz w:val="21"/>
              </w:rPr>
              <w:t>round trip</w:t>
            </w:r>
            <w:proofErr w:type="gramEnd"/>
            <w:r>
              <w:rPr>
                <w:rFonts w:cs="Arial"/>
                <w:color w:val="000000"/>
                <w:sz w:val="21"/>
              </w:rPr>
              <w:t xml:space="preserve"> delays</w:t>
            </w:r>
          </w:p>
          <w:p w14:paraId="1564A575" w14:textId="77777777" w:rsidR="00460DAB" w:rsidRDefault="00460DAB" w:rsidP="00303E90">
            <w:pPr>
              <w:pStyle w:val="NormalWeb"/>
              <w:numPr>
                <w:ilvl w:val="0"/>
                <w:numId w:val="22"/>
              </w:numPr>
              <w:spacing w:before="75" w:beforeAutospacing="0" w:after="75" w:afterAutospacing="0" w:line="315" w:lineRule="atLeast"/>
              <w:rPr>
                <w:rFonts w:cs="Arial"/>
                <w:color w:val="000000"/>
                <w:sz w:val="21"/>
              </w:rPr>
            </w:pPr>
            <w:r>
              <w:rPr>
                <w:rFonts w:cs="Arial"/>
                <w:color w:val="000000"/>
                <w:sz w:val="21"/>
              </w:rPr>
              <w:t>More complex to specify (changes are needed since the handling of the T319a is more like an inactivity timer now rather than an error detection timer)</w:t>
            </w:r>
          </w:p>
          <w:p w14:paraId="4D4A1D37" w14:textId="406E6F5F" w:rsidR="00460DAB" w:rsidRDefault="00460DAB" w:rsidP="00303E90">
            <w:pPr>
              <w:pStyle w:val="NormalWeb"/>
              <w:numPr>
                <w:ilvl w:val="0"/>
                <w:numId w:val="22"/>
              </w:numPr>
              <w:spacing w:before="75" w:beforeAutospacing="0" w:after="75" w:afterAutospacing="0" w:line="315" w:lineRule="atLeast"/>
              <w:rPr>
                <w:rFonts w:cs="Arial"/>
                <w:color w:val="000000"/>
                <w:sz w:val="21"/>
              </w:rPr>
            </w:pPr>
            <w:r>
              <w:rPr>
                <w:rFonts w:cs="Arial"/>
                <w:color w:val="000000"/>
                <w:sz w:val="21"/>
              </w:rPr>
              <w:t xml:space="preserve">There is no upper bound on the maximum duration of SDT session and hence there is no guaranteed upper bound on UE power consumption </w:t>
            </w:r>
          </w:p>
        </w:tc>
        <w:tc>
          <w:tcPr>
            <w:tcW w:w="2830" w:type="dxa"/>
          </w:tcPr>
          <w:p w14:paraId="57ACC242" w14:textId="77777777" w:rsidR="009F6D54" w:rsidRDefault="009F6D54" w:rsidP="009F6D54">
            <w:pPr>
              <w:pStyle w:val="NormalWeb"/>
              <w:numPr>
                <w:ilvl w:val="0"/>
                <w:numId w:val="22"/>
              </w:numPr>
              <w:spacing w:before="75" w:beforeAutospacing="0" w:after="75" w:afterAutospacing="0" w:line="315" w:lineRule="atLeast"/>
              <w:rPr>
                <w:rFonts w:cs="Arial"/>
                <w:color w:val="000000"/>
                <w:sz w:val="21"/>
              </w:rPr>
            </w:pPr>
            <w:r>
              <w:rPr>
                <w:rFonts w:cs="Arial"/>
                <w:color w:val="000000"/>
                <w:sz w:val="21"/>
              </w:rPr>
              <w:t xml:space="preserve">May potentially require the network to schedule some unnecessary packets to keep the UE in SDT in case of longer </w:t>
            </w:r>
            <w:proofErr w:type="gramStart"/>
            <w:r>
              <w:rPr>
                <w:rFonts w:cs="Arial"/>
                <w:color w:val="000000"/>
                <w:sz w:val="21"/>
              </w:rPr>
              <w:t>round trip</w:t>
            </w:r>
            <w:proofErr w:type="gramEnd"/>
            <w:r>
              <w:rPr>
                <w:rFonts w:cs="Arial"/>
                <w:color w:val="000000"/>
                <w:sz w:val="21"/>
              </w:rPr>
              <w:t xml:space="preserve"> delays</w:t>
            </w:r>
          </w:p>
          <w:p w14:paraId="744C4B30" w14:textId="75325DE0" w:rsidR="00460DAB" w:rsidRDefault="009F6D54" w:rsidP="00303E90">
            <w:pPr>
              <w:pStyle w:val="NormalWeb"/>
              <w:numPr>
                <w:ilvl w:val="0"/>
                <w:numId w:val="22"/>
              </w:numPr>
              <w:spacing w:before="75" w:beforeAutospacing="0" w:after="75" w:afterAutospacing="0" w:line="315" w:lineRule="atLeast"/>
              <w:rPr>
                <w:rFonts w:cs="Arial"/>
                <w:color w:val="000000"/>
                <w:sz w:val="21"/>
              </w:rPr>
            </w:pPr>
            <w:r>
              <w:rPr>
                <w:rFonts w:cs="Arial"/>
                <w:color w:val="000000"/>
                <w:sz w:val="21"/>
              </w:rPr>
              <w:t>There is no upper bound on the maximum duration of SDT session and hence there is no guaranteed upper bound on UE power consumption</w:t>
            </w:r>
          </w:p>
        </w:tc>
      </w:tr>
    </w:tbl>
    <w:p w14:paraId="63E907DE" w14:textId="77777777" w:rsidR="00F54ECD" w:rsidRDefault="00F54ECD" w:rsidP="00FF3748">
      <w:pPr>
        <w:pStyle w:val="NormalWeb"/>
        <w:spacing w:before="75" w:beforeAutospacing="0" w:after="75" w:afterAutospacing="0" w:line="315" w:lineRule="atLeast"/>
        <w:rPr>
          <w:rFonts w:cs="Arial"/>
          <w:color w:val="000000"/>
          <w:sz w:val="21"/>
        </w:rPr>
      </w:pPr>
    </w:p>
    <w:p w14:paraId="17FD39CF" w14:textId="58F69F39" w:rsidR="00004073" w:rsidRPr="00FF1565" w:rsidRDefault="009F6D54" w:rsidP="00D67B2A">
      <w:pPr>
        <w:pStyle w:val="NormalWeb"/>
        <w:spacing w:before="75" w:beforeAutospacing="0" w:after="75" w:afterAutospacing="0" w:line="315" w:lineRule="atLeast"/>
        <w:rPr>
          <w:rFonts w:cs="Arial"/>
          <w:color w:val="000000"/>
          <w:sz w:val="21"/>
        </w:rPr>
      </w:pPr>
      <w:r>
        <w:rPr>
          <w:rFonts w:cs="Arial"/>
          <w:color w:val="000000"/>
          <w:sz w:val="21"/>
        </w:rPr>
        <w:t>Between restarting T319a and combining T319a with data inactivity timer, we have slight preference to reuse the data inactivity timer mechanism in MAC (</w:t>
      </w:r>
      <w:proofErr w:type="gramStart"/>
      <w:r>
        <w:rPr>
          <w:rFonts w:cs="Arial"/>
          <w:color w:val="000000"/>
          <w:sz w:val="21"/>
        </w:rPr>
        <w:t>i.e.</w:t>
      </w:r>
      <w:proofErr w:type="gramEnd"/>
      <w:r>
        <w:rPr>
          <w:rFonts w:cs="Arial"/>
          <w:color w:val="000000"/>
          <w:sz w:val="21"/>
        </w:rPr>
        <w:t xml:space="preserve"> Alt3 above). However, </w:t>
      </w:r>
      <w:r w:rsidR="003257A1">
        <w:rPr>
          <w:rFonts w:cs="Arial"/>
          <w:color w:val="000000"/>
          <w:sz w:val="21"/>
        </w:rPr>
        <w:t>b</w:t>
      </w:r>
      <w:r w:rsidR="00F31940" w:rsidRPr="00FF1565">
        <w:rPr>
          <w:rFonts w:cs="Arial"/>
          <w:color w:val="000000"/>
          <w:sz w:val="21"/>
        </w:rPr>
        <w:t>ased on the above considerations, we think there are no significant advantages for the approach</w:t>
      </w:r>
      <w:r>
        <w:rPr>
          <w:rFonts w:cs="Arial"/>
          <w:color w:val="000000"/>
          <w:sz w:val="21"/>
        </w:rPr>
        <w:t>es</w:t>
      </w:r>
      <w:r w:rsidR="00F31940" w:rsidRPr="00FF1565">
        <w:rPr>
          <w:rFonts w:cs="Arial"/>
          <w:color w:val="000000"/>
          <w:sz w:val="21"/>
        </w:rPr>
        <w:t xml:space="preserve"> to restart T319a</w:t>
      </w:r>
      <w:r>
        <w:rPr>
          <w:rFonts w:cs="Arial"/>
          <w:color w:val="000000"/>
          <w:sz w:val="21"/>
        </w:rPr>
        <w:t xml:space="preserve"> or to reuse data inactivity timer</w:t>
      </w:r>
      <w:r w:rsidR="00F31940" w:rsidRPr="00FF1565">
        <w:rPr>
          <w:rFonts w:cs="Arial"/>
          <w:color w:val="000000"/>
          <w:sz w:val="21"/>
        </w:rPr>
        <w:t xml:space="preserve"> over a slight increase in T319a to 6 sec. </w:t>
      </w:r>
    </w:p>
    <w:p w14:paraId="17FA04B8" w14:textId="4E771B81" w:rsidR="00F31940" w:rsidRPr="00FF1565" w:rsidRDefault="00F31940" w:rsidP="00D67B2A">
      <w:pPr>
        <w:pStyle w:val="NormalWeb"/>
        <w:spacing w:before="75" w:beforeAutospacing="0" w:after="75" w:afterAutospacing="0" w:line="315" w:lineRule="atLeast"/>
        <w:rPr>
          <w:rFonts w:cs="Arial"/>
          <w:color w:val="000000"/>
          <w:sz w:val="21"/>
        </w:rPr>
      </w:pPr>
      <w:r w:rsidRPr="00FF1565">
        <w:rPr>
          <w:rFonts w:cs="Arial"/>
          <w:color w:val="000000"/>
          <w:sz w:val="21"/>
        </w:rPr>
        <w:t xml:space="preserve">Based on this, we propose the following: </w:t>
      </w:r>
    </w:p>
    <w:p w14:paraId="02FA16E7" w14:textId="4BEF3285" w:rsidR="00D67B2A" w:rsidRPr="00FF1565" w:rsidRDefault="00F31940" w:rsidP="003409C2">
      <w:pPr>
        <w:pStyle w:val="NormalWeb"/>
        <w:spacing w:before="75" w:beforeAutospacing="0" w:after="75" w:afterAutospacing="0" w:line="315" w:lineRule="atLeast"/>
        <w:rPr>
          <w:sz w:val="21"/>
        </w:rPr>
      </w:pPr>
      <w:r w:rsidRPr="00FF1565">
        <w:rPr>
          <w:b/>
          <w:bCs/>
          <w:sz w:val="21"/>
        </w:rPr>
        <w:t xml:space="preserve">Proposal </w:t>
      </w:r>
      <w:r w:rsidR="00FF1565" w:rsidRPr="00FF1565">
        <w:rPr>
          <w:b/>
          <w:bCs/>
          <w:sz w:val="21"/>
        </w:rPr>
        <w:t>2</w:t>
      </w:r>
      <w:r w:rsidRPr="00FF1565">
        <w:rPr>
          <w:b/>
          <w:bCs/>
          <w:sz w:val="21"/>
        </w:rPr>
        <w:t xml:space="preserve">: RAN2 to consider extension of T319a to a maximum of 6sec. </w:t>
      </w:r>
    </w:p>
    <w:p w14:paraId="32D4A661" w14:textId="00A5E25A"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76E93ACF" w14:textId="7C07DEE6" w:rsidR="00D67B2A" w:rsidRDefault="00F31940" w:rsidP="00D67B2A">
      <w:r>
        <w:t xml:space="preserve">The following observation and proposal are made in this contribution: </w:t>
      </w:r>
    </w:p>
    <w:p w14:paraId="5AE0D95A" w14:textId="77777777" w:rsidR="00FF1565" w:rsidRPr="009D296A" w:rsidRDefault="00FF1565" w:rsidP="00FF1565">
      <w:pPr>
        <w:pStyle w:val="NormalWeb"/>
        <w:spacing w:before="75" w:beforeAutospacing="0" w:after="75" w:afterAutospacing="0" w:line="315" w:lineRule="atLeast"/>
        <w:rPr>
          <w:rFonts w:cs="Arial"/>
          <w:b/>
          <w:bCs/>
          <w:color w:val="000000"/>
          <w:sz w:val="21"/>
        </w:rPr>
      </w:pPr>
      <w:r w:rsidRPr="009D296A">
        <w:rPr>
          <w:rFonts w:cs="Arial"/>
          <w:b/>
          <w:bCs/>
          <w:color w:val="000000"/>
          <w:sz w:val="21"/>
        </w:rPr>
        <w:t>Observation 1: The max value of T319a (4s) is smaller than the max value of the CG-SDT period (5.12s)</w:t>
      </w:r>
    </w:p>
    <w:p w14:paraId="7EFF3FD6" w14:textId="77777777" w:rsidR="00FF1565" w:rsidRPr="009D296A" w:rsidRDefault="00FF1565" w:rsidP="00FF1565">
      <w:pPr>
        <w:pStyle w:val="NormalWeb"/>
        <w:spacing w:before="75" w:beforeAutospacing="0" w:after="75" w:afterAutospacing="0" w:line="315" w:lineRule="atLeast"/>
        <w:rPr>
          <w:rFonts w:cs="Arial"/>
          <w:b/>
          <w:bCs/>
          <w:color w:val="000000"/>
          <w:sz w:val="21"/>
        </w:rPr>
      </w:pPr>
      <w:r w:rsidRPr="009D296A">
        <w:rPr>
          <w:rFonts w:cs="Arial"/>
          <w:b/>
          <w:bCs/>
          <w:color w:val="000000"/>
          <w:sz w:val="21"/>
        </w:rPr>
        <w:lastRenderedPageBreak/>
        <w:t>Proposal 1: A note is captured in RRC to clarify that UE can delay the start of the T319a until the lower layers transmit the message including the CCCH payload</w:t>
      </w:r>
    </w:p>
    <w:p w14:paraId="2140F565" w14:textId="77777777" w:rsidR="00FF1565" w:rsidRPr="009763AA" w:rsidRDefault="00FF1565" w:rsidP="00FF1565">
      <w:pPr>
        <w:pStyle w:val="NormalWeb"/>
        <w:spacing w:before="75" w:beforeAutospacing="0" w:after="75" w:afterAutospacing="0" w:line="315" w:lineRule="atLeast"/>
        <w:rPr>
          <w:rFonts w:cs="Arial"/>
          <w:b/>
          <w:bCs/>
          <w:color w:val="000000"/>
          <w:sz w:val="21"/>
        </w:rPr>
      </w:pPr>
      <w:r w:rsidRPr="009763AA">
        <w:rPr>
          <w:rFonts w:cs="Arial"/>
          <w:b/>
          <w:bCs/>
          <w:color w:val="000000"/>
          <w:sz w:val="21"/>
        </w:rPr>
        <w:t xml:space="preserve">Observation </w:t>
      </w:r>
      <w:r>
        <w:rPr>
          <w:rFonts w:cs="Arial"/>
          <w:b/>
          <w:bCs/>
          <w:color w:val="000000"/>
          <w:sz w:val="21"/>
        </w:rPr>
        <w:t>2</w:t>
      </w:r>
      <w:r w:rsidRPr="009763AA">
        <w:rPr>
          <w:rFonts w:cs="Arial"/>
          <w:b/>
          <w:bCs/>
          <w:color w:val="000000"/>
          <w:sz w:val="21"/>
        </w:rPr>
        <w:t>: The T319a still has a smaller maximum value than the maximum value of T319 and the subsequent time duration for which the UE may be in non-DRX mode for legacy resume case</w:t>
      </w:r>
    </w:p>
    <w:p w14:paraId="54FF0601" w14:textId="7BAE5C06" w:rsidR="00F31940" w:rsidRPr="00FF1565" w:rsidRDefault="00FF1565" w:rsidP="00F31940">
      <w:pPr>
        <w:pStyle w:val="NormalWeb"/>
        <w:spacing w:before="75" w:beforeAutospacing="0" w:after="75" w:afterAutospacing="0" w:line="315" w:lineRule="atLeast"/>
      </w:pPr>
      <w:r w:rsidRPr="00FF1565">
        <w:rPr>
          <w:rFonts w:cs="Arial"/>
          <w:b/>
          <w:bCs/>
          <w:color w:val="000000"/>
          <w:sz w:val="21"/>
        </w:rPr>
        <w:t>Proposal 2: RAN2 to consider extension of T319a to a maximum of 6sec</w:t>
      </w:r>
      <w:r w:rsidRPr="00F31940">
        <w:rPr>
          <w:b/>
          <w:bCs/>
        </w:rPr>
        <w:t xml:space="preserve">. </w:t>
      </w:r>
      <w:r w:rsidR="00F31940" w:rsidRPr="00F31940">
        <w:rPr>
          <w:rFonts w:cs="Arial"/>
          <w:b/>
          <w:bCs/>
          <w:color w:val="000000"/>
          <w:sz w:val="21"/>
        </w:rPr>
        <w:t xml:space="preserve"> </w:t>
      </w:r>
    </w:p>
    <w:p w14:paraId="12A8AFC2" w14:textId="7087421E"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6" w:name="_Toc18413612"/>
      <w:bookmarkStart w:id="7" w:name="_Toc18404543"/>
      <w:bookmarkStart w:id="8" w:name="_Toc18403976"/>
      <w:r>
        <w:rPr>
          <w:rFonts w:cs="Arial"/>
          <w:b w:val="0"/>
          <w:bCs w:val="0"/>
          <w:kern w:val="0"/>
          <w:sz w:val="32"/>
          <w:szCs w:val="36"/>
        </w:rPr>
        <w:t>References</w:t>
      </w:r>
      <w:bookmarkEnd w:id="6"/>
      <w:bookmarkEnd w:id="7"/>
      <w:bookmarkEnd w:id="8"/>
    </w:p>
    <w:p w14:paraId="6FC43D57" w14:textId="77777777" w:rsidR="008327D8" w:rsidRDefault="008327D8">
      <w:pPr>
        <w:pStyle w:val="NormalWeb"/>
        <w:spacing w:before="75" w:beforeAutospacing="0" w:after="75" w:afterAutospacing="0" w:line="315" w:lineRule="atLeast"/>
        <w:rPr>
          <w:rFonts w:cs="Arial"/>
          <w:color w:val="000000"/>
          <w:sz w:val="21"/>
        </w:rPr>
      </w:pPr>
    </w:p>
    <w:sectPr w:rsidR="008327D8">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4739B" w14:textId="77777777" w:rsidR="006C3D2E" w:rsidRDefault="006C3D2E">
      <w:pPr>
        <w:spacing w:after="0" w:line="240" w:lineRule="auto"/>
      </w:pPr>
      <w:r>
        <w:separator/>
      </w:r>
    </w:p>
  </w:endnote>
  <w:endnote w:type="continuationSeparator" w:id="0">
    <w:p w14:paraId="0B0537C8" w14:textId="77777777" w:rsidR="006C3D2E" w:rsidRDefault="006C3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201A" w14:textId="77777777" w:rsidR="008327D8" w:rsidRDefault="003D0F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076BD" w14:textId="77777777" w:rsidR="008327D8" w:rsidRDefault="008327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9E5AF" w14:textId="77777777" w:rsidR="008327D8" w:rsidRDefault="008327D8">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90491" w14:textId="77777777" w:rsidR="00A32D2B" w:rsidRDefault="00A32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5673E" w14:textId="77777777" w:rsidR="006C3D2E" w:rsidRDefault="006C3D2E">
      <w:pPr>
        <w:spacing w:after="0" w:line="240" w:lineRule="auto"/>
      </w:pPr>
      <w:r>
        <w:separator/>
      </w:r>
    </w:p>
  </w:footnote>
  <w:footnote w:type="continuationSeparator" w:id="0">
    <w:p w14:paraId="4E9B710A" w14:textId="77777777" w:rsidR="006C3D2E" w:rsidRDefault="006C3D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2CCBB" w14:textId="77777777" w:rsidR="00A32D2B" w:rsidRDefault="00A32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0E42" w14:textId="77777777" w:rsidR="008327D8" w:rsidRDefault="008327D8">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576A2" w14:textId="77777777" w:rsidR="00A32D2B" w:rsidRDefault="00A32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F9217EE"/>
    <w:multiLevelType w:val="multilevel"/>
    <w:tmpl w:val="0F9217EE"/>
    <w:lvl w:ilvl="0">
      <w:start w:val="5"/>
      <w:numFmt w:val="bullet"/>
      <w:lvlText w:val="-"/>
      <w:lvlJc w:val="left"/>
      <w:pPr>
        <w:ind w:left="780" w:hanging="360"/>
      </w:pPr>
      <w:rPr>
        <w:rFonts w:ascii="Arial" w:eastAsiaTheme="minorEastAsia" w:hAnsi="Arial" w:cs="Aria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 w15:restartNumberingAfterBreak="0">
    <w:nsid w:val="16FE4497"/>
    <w:multiLevelType w:val="multilevel"/>
    <w:tmpl w:val="16FE44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9877976"/>
    <w:multiLevelType w:val="hybridMultilevel"/>
    <w:tmpl w:val="01D6C6E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34B3875"/>
    <w:multiLevelType w:val="hybridMultilevel"/>
    <w:tmpl w:val="FC5E3BF4"/>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354846"/>
    <w:multiLevelType w:val="multilevel"/>
    <w:tmpl w:val="2B3548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C81095F"/>
    <w:multiLevelType w:val="hybridMultilevel"/>
    <w:tmpl w:val="F29A934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5EE3C29"/>
    <w:multiLevelType w:val="hybridMultilevel"/>
    <w:tmpl w:val="5360EBB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8B12F37"/>
    <w:multiLevelType w:val="hybridMultilevel"/>
    <w:tmpl w:val="2DD0C8CE"/>
    <w:lvl w:ilvl="0" w:tplc="7CC298DC">
      <w:start w:val="1"/>
      <w:numFmt w:val="decimal"/>
      <w:lvlText w:val="[%1]"/>
      <w:lvlJc w:val="left"/>
      <w:pPr>
        <w:ind w:left="360" w:hanging="360"/>
      </w:pPr>
      <w:rPr>
        <w:rFonts w:hint="eastAsia"/>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097118F"/>
    <w:multiLevelType w:val="multilevel"/>
    <w:tmpl w:val="4097118F"/>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4A499A"/>
    <w:multiLevelType w:val="hybridMultilevel"/>
    <w:tmpl w:val="970899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C42B73"/>
    <w:multiLevelType w:val="hybridMultilevel"/>
    <w:tmpl w:val="71205728"/>
    <w:lvl w:ilvl="0" w:tplc="6EC88D7C">
      <w:start w:val="38"/>
      <w:numFmt w:val="bullet"/>
      <w:lvlText w:val="-"/>
      <w:lvlJc w:val="left"/>
      <w:pPr>
        <w:ind w:left="720" w:hanging="360"/>
      </w:pPr>
      <w:rPr>
        <w:rFonts w:ascii="Arial" w:eastAsia="Calibri" w:hAnsi="Arial" w:cs="Arial" w:hint="default"/>
        <w:color w:val="000000"/>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431C7D"/>
    <w:multiLevelType w:val="hybridMultilevel"/>
    <w:tmpl w:val="8B5248A4"/>
    <w:lvl w:ilvl="0" w:tplc="E58A66F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0FA3006"/>
    <w:multiLevelType w:val="hybridMultilevel"/>
    <w:tmpl w:val="F0F0E6BA"/>
    <w:lvl w:ilvl="0" w:tplc="C13A4F2E">
      <w:start w:val="1"/>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8206D58"/>
    <w:multiLevelType w:val="hybridMultilevel"/>
    <w:tmpl w:val="4B485D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775B20E2"/>
    <w:multiLevelType w:val="multilevel"/>
    <w:tmpl w:val="775B20E2"/>
    <w:lvl w:ilvl="0">
      <w:start w:val="7"/>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A101DAA"/>
    <w:multiLevelType w:val="hybridMultilevel"/>
    <w:tmpl w:val="661CD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9932AA"/>
    <w:multiLevelType w:val="hybridMultilevel"/>
    <w:tmpl w:val="D7A43880"/>
    <w:lvl w:ilvl="0" w:tplc="5DA6FC1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5633916">
    <w:abstractNumId w:val="0"/>
  </w:num>
  <w:num w:numId="2" w16cid:durableId="1623732686">
    <w:abstractNumId w:val="16"/>
  </w:num>
  <w:num w:numId="3" w16cid:durableId="692607018">
    <w:abstractNumId w:val="8"/>
  </w:num>
  <w:num w:numId="4" w16cid:durableId="177277514">
    <w:abstractNumId w:val="9"/>
  </w:num>
  <w:num w:numId="5" w16cid:durableId="997028851">
    <w:abstractNumId w:val="1"/>
  </w:num>
  <w:num w:numId="6" w16cid:durableId="1411733560">
    <w:abstractNumId w:val="2"/>
  </w:num>
  <w:num w:numId="7" w16cid:durableId="1914731045">
    <w:abstractNumId w:val="12"/>
  </w:num>
  <w:num w:numId="8" w16cid:durableId="185868329">
    <w:abstractNumId w:val="3"/>
  </w:num>
  <w:num w:numId="9" w16cid:durableId="2052919185">
    <w:abstractNumId w:val="6"/>
  </w:num>
  <w:num w:numId="10" w16cid:durableId="1173371739">
    <w:abstractNumId w:val="20"/>
  </w:num>
  <w:num w:numId="11" w16cid:durableId="495926946">
    <w:abstractNumId w:val="19"/>
  </w:num>
  <w:num w:numId="12" w16cid:durableId="1666858690">
    <w:abstractNumId w:val="14"/>
  </w:num>
  <w:num w:numId="13" w16cid:durableId="606474227">
    <w:abstractNumId w:val="5"/>
  </w:num>
  <w:num w:numId="14" w16cid:durableId="701899305">
    <w:abstractNumId w:val="7"/>
  </w:num>
  <w:num w:numId="15" w16cid:durableId="1693723707">
    <w:abstractNumId w:val="4"/>
  </w:num>
  <w:num w:numId="16" w16cid:durableId="298003563">
    <w:abstractNumId w:val="17"/>
  </w:num>
  <w:num w:numId="17" w16cid:durableId="997417911">
    <w:abstractNumId w:val="10"/>
  </w:num>
  <w:num w:numId="18" w16cid:durableId="1798059429">
    <w:abstractNumId w:val="22"/>
  </w:num>
  <w:num w:numId="19" w16cid:durableId="1695030898">
    <w:abstractNumId w:val="11"/>
  </w:num>
  <w:num w:numId="20" w16cid:durableId="437874191">
    <w:abstractNumId w:val="21"/>
  </w:num>
  <w:num w:numId="21" w16cid:durableId="82533261">
    <w:abstractNumId w:val="13"/>
  </w:num>
  <w:num w:numId="22" w16cid:durableId="1958634201">
    <w:abstractNumId w:val="18"/>
  </w:num>
  <w:num w:numId="23" w16cid:durableId="151816005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74A"/>
    <w:rsid w:val="00017BA5"/>
    <w:rsid w:val="00021259"/>
    <w:rsid w:val="00021359"/>
    <w:rsid w:val="000223BE"/>
    <w:rsid w:val="000248FC"/>
    <w:rsid w:val="00024E29"/>
    <w:rsid w:val="0002660A"/>
    <w:rsid w:val="00026899"/>
    <w:rsid w:val="0002698B"/>
    <w:rsid w:val="0002709F"/>
    <w:rsid w:val="00027EEC"/>
    <w:rsid w:val="00030099"/>
    <w:rsid w:val="00035A1E"/>
    <w:rsid w:val="00035EF9"/>
    <w:rsid w:val="00037973"/>
    <w:rsid w:val="00040A63"/>
    <w:rsid w:val="0004105F"/>
    <w:rsid w:val="00042E6F"/>
    <w:rsid w:val="00043923"/>
    <w:rsid w:val="00043FCA"/>
    <w:rsid w:val="00044EB3"/>
    <w:rsid w:val="00045EDE"/>
    <w:rsid w:val="00046E3D"/>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204F"/>
    <w:rsid w:val="000A22DF"/>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6418"/>
    <w:rsid w:val="000B65CB"/>
    <w:rsid w:val="000B7001"/>
    <w:rsid w:val="000B780E"/>
    <w:rsid w:val="000B7BA4"/>
    <w:rsid w:val="000C236D"/>
    <w:rsid w:val="000C2690"/>
    <w:rsid w:val="000C364E"/>
    <w:rsid w:val="000C4F79"/>
    <w:rsid w:val="000C5D4C"/>
    <w:rsid w:val="000C6FF6"/>
    <w:rsid w:val="000C7FC7"/>
    <w:rsid w:val="000D18C5"/>
    <w:rsid w:val="000D2BF9"/>
    <w:rsid w:val="000D46DC"/>
    <w:rsid w:val="000E1125"/>
    <w:rsid w:val="000E1993"/>
    <w:rsid w:val="000E1EF3"/>
    <w:rsid w:val="000E2601"/>
    <w:rsid w:val="000E38C6"/>
    <w:rsid w:val="000E3B8A"/>
    <w:rsid w:val="000F0A49"/>
    <w:rsid w:val="000F0A7B"/>
    <w:rsid w:val="000F0AC3"/>
    <w:rsid w:val="000F2AE2"/>
    <w:rsid w:val="000F4CFF"/>
    <w:rsid w:val="000F78FD"/>
    <w:rsid w:val="00100030"/>
    <w:rsid w:val="00111739"/>
    <w:rsid w:val="00111C96"/>
    <w:rsid w:val="00111CE0"/>
    <w:rsid w:val="00111DF0"/>
    <w:rsid w:val="00112FA5"/>
    <w:rsid w:val="001135C5"/>
    <w:rsid w:val="00114117"/>
    <w:rsid w:val="001147C0"/>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2611"/>
    <w:rsid w:val="001627D9"/>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310D"/>
    <w:rsid w:val="001841BA"/>
    <w:rsid w:val="00185C8F"/>
    <w:rsid w:val="00185CD6"/>
    <w:rsid w:val="00187FEF"/>
    <w:rsid w:val="00190A8D"/>
    <w:rsid w:val="00190EA3"/>
    <w:rsid w:val="0019547D"/>
    <w:rsid w:val="00195E1F"/>
    <w:rsid w:val="00196645"/>
    <w:rsid w:val="001978AE"/>
    <w:rsid w:val="00197997"/>
    <w:rsid w:val="001A384E"/>
    <w:rsid w:val="001A4015"/>
    <w:rsid w:val="001A41E0"/>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2013C9"/>
    <w:rsid w:val="00201FFE"/>
    <w:rsid w:val="00202C4B"/>
    <w:rsid w:val="00203B88"/>
    <w:rsid w:val="00206380"/>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832"/>
    <w:rsid w:val="002435BA"/>
    <w:rsid w:val="00244D42"/>
    <w:rsid w:val="00246FFA"/>
    <w:rsid w:val="00247076"/>
    <w:rsid w:val="00247683"/>
    <w:rsid w:val="00250AC4"/>
    <w:rsid w:val="00252B94"/>
    <w:rsid w:val="00254410"/>
    <w:rsid w:val="00255974"/>
    <w:rsid w:val="00255E19"/>
    <w:rsid w:val="00256C2E"/>
    <w:rsid w:val="00257233"/>
    <w:rsid w:val="00260716"/>
    <w:rsid w:val="0026193E"/>
    <w:rsid w:val="00261A9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61E6"/>
    <w:rsid w:val="00297A88"/>
    <w:rsid w:val="002A15B3"/>
    <w:rsid w:val="002A3038"/>
    <w:rsid w:val="002A6D0A"/>
    <w:rsid w:val="002B06EA"/>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708B"/>
    <w:rsid w:val="002D00AA"/>
    <w:rsid w:val="002D044D"/>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4DC"/>
    <w:rsid w:val="00300EE0"/>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57A1"/>
    <w:rsid w:val="003268BB"/>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9C2"/>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F14"/>
    <w:rsid w:val="00391402"/>
    <w:rsid w:val="00391815"/>
    <w:rsid w:val="00391F87"/>
    <w:rsid w:val="003922AD"/>
    <w:rsid w:val="00393338"/>
    <w:rsid w:val="00394FC5"/>
    <w:rsid w:val="00395A59"/>
    <w:rsid w:val="00396952"/>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C95"/>
    <w:rsid w:val="003E7D68"/>
    <w:rsid w:val="003F1437"/>
    <w:rsid w:val="003F3365"/>
    <w:rsid w:val="003F39E3"/>
    <w:rsid w:val="003F448B"/>
    <w:rsid w:val="003F58F6"/>
    <w:rsid w:val="003F6316"/>
    <w:rsid w:val="003F75E0"/>
    <w:rsid w:val="004006A5"/>
    <w:rsid w:val="00401149"/>
    <w:rsid w:val="00402720"/>
    <w:rsid w:val="00402985"/>
    <w:rsid w:val="00406593"/>
    <w:rsid w:val="004069AC"/>
    <w:rsid w:val="004069B2"/>
    <w:rsid w:val="0040782D"/>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A87"/>
    <w:rsid w:val="00462F02"/>
    <w:rsid w:val="00466EDC"/>
    <w:rsid w:val="00467368"/>
    <w:rsid w:val="00467D25"/>
    <w:rsid w:val="00470697"/>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176F"/>
    <w:rsid w:val="004923EE"/>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017"/>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5585"/>
    <w:rsid w:val="00525811"/>
    <w:rsid w:val="00525BAC"/>
    <w:rsid w:val="0052657B"/>
    <w:rsid w:val="00530E1D"/>
    <w:rsid w:val="00532B61"/>
    <w:rsid w:val="00534869"/>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FEC"/>
    <w:rsid w:val="00571A8C"/>
    <w:rsid w:val="0057377D"/>
    <w:rsid w:val="00581A98"/>
    <w:rsid w:val="00585E04"/>
    <w:rsid w:val="00586551"/>
    <w:rsid w:val="0058687D"/>
    <w:rsid w:val="00586D2A"/>
    <w:rsid w:val="005910DD"/>
    <w:rsid w:val="005940C1"/>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21E7"/>
    <w:rsid w:val="0065579F"/>
    <w:rsid w:val="0065726E"/>
    <w:rsid w:val="006608AE"/>
    <w:rsid w:val="00670351"/>
    <w:rsid w:val="006706AA"/>
    <w:rsid w:val="006718B7"/>
    <w:rsid w:val="00673154"/>
    <w:rsid w:val="006746B2"/>
    <w:rsid w:val="0067540D"/>
    <w:rsid w:val="006810C4"/>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EF4"/>
    <w:rsid w:val="00705FA1"/>
    <w:rsid w:val="00706BB1"/>
    <w:rsid w:val="00707E83"/>
    <w:rsid w:val="00711E45"/>
    <w:rsid w:val="00712065"/>
    <w:rsid w:val="00715037"/>
    <w:rsid w:val="007165B5"/>
    <w:rsid w:val="007165BE"/>
    <w:rsid w:val="007200FA"/>
    <w:rsid w:val="00723530"/>
    <w:rsid w:val="00723EFA"/>
    <w:rsid w:val="00725C56"/>
    <w:rsid w:val="00725CC4"/>
    <w:rsid w:val="00726958"/>
    <w:rsid w:val="00727D4D"/>
    <w:rsid w:val="00727E90"/>
    <w:rsid w:val="00731322"/>
    <w:rsid w:val="00731E30"/>
    <w:rsid w:val="00732345"/>
    <w:rsid w:val="007336EA"/>
    <w:rsid w:val="00733A47"/>
    <w:rsid w:val="00733B79"/>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97EE2"/>
    <w:rsid w:val="007A053E"/>
    <w:rsid w:val="007A21A1"/>
    <w:rsid w:val="007A2A69"/>
    <w:rsid w:val="007A47D8"/>
    <w:rsid w:val="007A5DA3"/>
    <w:rsid w:val="007A5F9C"/>
    <w:rsid w:val="007A6821"/>
    <w:rsid w:val="007B0474"/>
    <w:rsid w:val="007B055F"/>
    <w:rsid w:val="007B0BAC"/>
    <w:rsid w:val="007B0E70"/>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5A25"/>
    <w:rsid w:val="007D5A65"/>
    <w:rsid w:val="007D79D8"/>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13CA"/>
    <w:rsid w:val="00802795"/>
    <w:rsid w:val="008056CF"/>
    <w:rsid w:val="00806C7C"/>
    <w:rsid w:val="0080728E"/>
    <w:rsid w:val="0081138F"/>
    <w:rsid w:val="00814945"/>
    <w:rsid w:val="00814985"/>
    <w:rsid w:val="0081500E"/>
    <w:rsid w:val="008160BF"/>
    <w:rsid w:val="00816F96"/>
    <w:rsid w:val="008170EC"/>
    <w:rsid w:val="008175D4"/>
    <w:rsid w:val="008219AF"/>
    <w:rsid w:val="00823AF8"/>
    <w:rsid w:val="008267CB"/>
    <w:rsid w:val="00827512"/>
    <w:rsid w:val="008327D8"/>
    <w:rsid w:val="00835356"/>
    <w:rsid w:val="00836D5A"/>
    <w:rsid w:val="00837770"/>
    <w:rsid w:val="0083795A"/>
    <w:rsid w:val="00837C9F"/>
    <w:rsid w:val="00841883"/>
    <w:rsid w:val="00841B23"/>
    <w:rsid w:val="00842068"/>
    <w:rsid w:val="00843379"/>
    <w:rsid w:val="008436F0"/>
    <w:rsid w:val="00843DAA"/>
    <w:rsid w:val="00843F40"/>
    <w:rsid w:val="008444BE"/>
    <w:rsid w:val="00845897"/>
    <w:rsid w:val="008465AA"/>
    <w:rsid w:val="008505B6"/>
    <w:rsid w:val="00850AD1"/>
    <w:rsid w:val="00851A3E"/>
    <w:rsid w:val="00851C79"/>
    <w:rsid w:val="00852259"/>
    <w:rsid w:val="0085338A"/>
    <w:rsid w:val="00853419"/>
    <w:rsid w:val="00855CBD"/>
    <w:rsid w:val="00856F99"/>
    <w:rsid w:val="0085789E"/>
    <w:rsid w:val="008609B3"/>
    <w:rsid w:val="00860FE6"/>
    <w:rsid w:val="00863940"/>
    <w:rsid w:val="00864140"/>
    <w:rsid w:val="008645A3"/>
    <w:rsid w:val="00864D17"/>
    <w:rsid w:val="008672AE"/>
    <w:rsid w:val="008702BF"/>
    <w:rsid w:val="008719DB"/>
    <w:rsid w:val="00871FA9"/>
    <w:rsid w:val="00872250"/>
    <w:rsid w:val="008731B8"/>
    <w:rsid w:val="00873D16"/>
    <w:rsid w:val="00875117"/>
    <w:rsid w:val="008757FA"/>
    <w:rsid w:val="008768D2"/>
    <w:rsid w:val="00880F6C"/>
    <w:rsid w:val="00881D74"/>
    <w:rsid w:val="0088223F"/>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F98"/>
    <w:rsid w:val="008C594A"/>
    <w:rsid w:val="008D1DAC"/>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41AE"/>
    <w:rsid w:val="008E485D"/>
    <w:rsid w:val="008E5B71"/>
    <w:rsid w:val="008E705E"/>
    <w:rsid w:val="008F2453"/>
    <w:rsid w:val="008F34E9"/>
    <w:rsid w:val="008F6CDD"/>
    <w:rsid w:val="008F7007"/>
    <w:rsid w:val="00900D26"/>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51051"/>
    <w:rsid w:val="00952F6F"/>
    <w:rsid w:val="00954F42"/>
    <w:rsid w:val="00957172"/>
    <w:rsid w:val="009578D1"/>
    <w:rsid w:val="00957A33"/>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DB8"/>
    <w:rsid w:val="009B4769"/>
    <w:rsid w:val="009B4FF0"/>
    <w:rsid w:val="009C1004"/>
    <w:rsid w:val="009C2086"/>
    <w:rsid w:val="009C3006"/>
    <w:rsid w:val="009C5F91"/>
    <w:rsid w:val="009C7481"/>
    <w:rsid w:val="009D159F"/>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3D3F"/>
    <w:rsid w:val="00A041F1"/>
    <w:rsid w:val="00A04BEB"/>
    <w:rsid w:val="00A04DE2"/>
    <w:rsid w:val="00A05412"/>
    <w:rsid w:val="00A117FD"/>
    <w:rsid w:val="00A11A20"/>
    <w:rsid w:val="00A11DFB"/>
    <w:rsid w:val="00A11F1E"/>
    <w:rsid w:val="00A13073"/>
    <w:rsid w:val="00A14BA5"/>
    <w:rsid w:val="00A14E89"/>
    <w:rsid w:val="00A15C80"/>
    <w:rsid w:val="00A15DA4"/>
    <w:rsid w:val="00A20607"/>
    <w:rsid w:val="00A20D0F"/>
    <w:rsid w:val="00A22250"/>
    <w:rsid w:val="00A2351E"/>
    <w:rsid w:val="00A2486B"/>
    <w:rsid w:val="00A25160"/>
    <w:rsid w:val="00A259B5"/>
    <w:rsid w:val="00A275B2"/>
    <w:rsid w:val="00A2769F"/>
    <w:rsid w:val="00A27E76"/>
    <w:rsid w:val="00A27F01"/>
    <w:rsid w:val="00A31A13"/>
    <w:rsid w:val="00A31A7B"/>
    <w:rsid w:val="00A323D7"/>
    <w:rsid w:val="00A32701"/>
    <w:rsid w:val="00A32A1D"/>
    <w:rsid w:val="00A32D2B"/>
    <w:rsid w:val="00A330EB"/>
    <w:rsid w:val="00A334CC"/>
    <w:rsid w:val="00A34B44"/>
    <w:rsid w:val="00A36953"/>
    <w:rsid w:val="00A40F4B"/>
    <w:rsid w:val="00A4263A"/>
    <w:rsid w:val="00A44BE1"/>
    <w:rsid w:val="00A4500D"/>
    <w:rsid w:val="00A504A8"/>
    <w:rsid w:val="00A527D9"/>
    <w:rsid w:val="00A53CDD"/>
    <w:rsid w:val="00A542B8"/>
    <w:rsid w:val="00A54719"/>
    <w:rsid w:val="00A552FB"/>
    <w:rsid w:val="00A56A1D"/>
    <w:rsid w:val="00A5709E"/>
    <w:rsid w:val="00A612B9"/>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34B"/>
    <w:rsid w:val="00AB1D7B"/>
    <w:rsid w:val="00AB1EA3"/>
    <w:rsid w:val="00AB203B"/>
    <w:rsid w:val="00AB2332"/>
    <w:rsid w:val="00AB2492"/>
    <w:rsid w:val="00AB265A"/>
    <w:rsid w:val="00AB3399"/>
    <w:rsid w:val="00AB3D67"/>
    <w:rsid w:val="00AB6BB3"/>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5146"/>
    <w:rsid w:val="00AE55C5"/>
    <w:rsid w:val="00AE5A1E"/>
    <w:rsid w:val="00AE5A4F"/>
    <w:rsid w:val="00AE7B16"/>
    <w:rsid w:val="00AF0B65"/>
    <w:rsid w:val="00AF49C2"/>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3532"/>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A05"/>
    <w:rsid w:val="00B53EAE"/>
    <w:rsid w:val="00B55CF3"/>
    <w:rsid w:val="00B57187"/>
    <w:rsid w:val="00B57304"/>
    <w:rsid w:val="00B609A8"/>
    <w:rsid w:val="00B65BF6"/>
    <w:rsid w:val="00B670CE"/>
    <w:rsid w:val="00B67B79"/>
    <w:rsid w:val="00B67E74"/>
    <w:rsid w:val="00B714B6"/>
    <w:rsid w:val="00B716F8"/>
    <w:rsid w:val="00B74FDC"/>
    <w:rsid w:val="00B7693C"/>
    <w:rsid w:val="00B82234"/>
    <w:rsid w:val="00B8283E"/>
    <w:rsid w:val="00B832A6"/>
    <w:rsid w:val="00B837AA"/>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ABA"/>
    <w:rsid w:val="00BB4FEC"/>
    <w:rsid w:val="00BB65B1"/>
    <w:rsid w:val="00BB69D5"/>
    <w:rsid w:val="00BB6A3E"/>
    <w:rsid w:val="00BB7202"/>
    <w:rsid w:val="00BB72D2"/>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3613"/>
    <w:rsid w:val="00BF37B7"/>
    <w:rsid w:val="00BF49A8"/>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6F8"/>
    <w:rsid w:val="00C60E83"/>
    <w:rsid w:val="00C621A1"/>
    <w:rsid w:val="00C62A45"/>
    <w:rsid w:val="00C63153"/>
    <w:rsid w:val="00C63CB8"/>
    <w:rsid w:val="00C646F2"/>
    <w:rsid w:val="00C65327"/>
    <w:rsid w:val="00C67235"/>
    <w:rsid w:val="00C67382"/>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2343"/>
    <w:rsid w:val="00CA23A8"/>
    <w:rsid w:val="00CA501F"/>
    <w:rsid w:val="00CA59FA"/>
    <w:rsid w:val="00CA61CF"/>
    <w:rsid w:val="00CA749E"/>
    <w:rsid w:val="00CA759F"/>
    <w:rsid w:val="00CB0441"/>
    <w:rsid w:val="00CB08EB"/>
    <w:rsid w:val="00CB1749"/>
    <w:rsid w:val="00CB1A60"/>
    <w:rsid w:val="00CB3A9F"/>
    <w:rsid w:val="00CB447F"/>
    <w:rsid w:val="00CB5048"/>
    <w:rsid w:val="00CC10DA"/>
    <w:rsid w:val="00CC156D"/>
    <w:rsid w:val="00CC1CA4"/>
    <w:rsid w:val="00CC2929"/>
    <w:rsid w:val="00CC58C3"/>
    <w:rsid w:val="00CC6448"/>
    <w:rsid w:val="00CC6668"/>
    <w:rsid w:val="00CC6970"/>
    <w:rsid w:val="00CD16C7"/>
    <w:rsid w:val="00CD229F"/>
    <w:rsid w:val="00CD2E60"/>
    <w:rsid w:val="00CE2D1F"/>
    <w:rsid w:val="00CE316E"/>
    <w:rsid w:val="00CE3462"/>
    <w:rsid w:val="00CE4FCD"/>
    <w:rsid w:val="00CE52F0"/>
    <w:rsid w:val="00CE5686"/>
    <w:rsid w:val="00CE7389"/>
    <w:rsid w:val="00CF121A"/>
    <w:rsid w:val="00CF18A3"/>
    <w:rsid w:val="00CF356A"/>
    <w:rsid w:val="00CF3A79"/>
    <w:rsid w:val="00CF4A61"/>
    <w:rsid w:val="00CF4B9A"/>
    <w:rsid w:val="00CF7088"/>
    <w:rsid w:val="00D0108B"/>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1ABD"/>
    <w:rsid w:val="00D81BAC"/>
    <w:rsid w:val="00D82EE7"/>
    <w:rsid w:val="00D83149"/>
    <w:rsid w:val="00D83173"/>
    <w:rsid w:val="00D8380A"/>
    <w:rsid w:val="00D84ABB"/>
    <w:rsid w:val="00D85273"/>
    <w:rsid w:val="00D87AA7"/>
    <w:rsid w:val="00D90425"/>
    <w:rsid w:val="00D90CC5"/>
    <w:rsid w:val="00D92C6A"/>
    <w:rsid w:val="00D95330"/>
    <w:rsid w:val="00DA12AB"/>
    <w:rsid w:val="00DA1A93"/>
    <w:rsid w:val="00DA4303"/>
    <w:rsid w:val="00DA52B8"/>
    <w:rsid w:val="00DA7973"/>
    <w:rsid w:val="00DB3689"/>
    <w:rsid w:val="00DB3767"/>
    <w:rsid w:val="00DB39E0"/>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6492"/>
    <w:rsid w:val="00DE7154"/>
    <w:rsid w:val="00DE7200"/>
    <w:rsid w:val="00DF1E17"/>
    <w:rsid w:val="00DF365A"/>
    <w:rsid w:val="00DF4CBC"/>
    <w:rsid w:val="00DF5370"/>
    <w:rsid w:val="00DF7E4D"/>
    <w:rsid w:val="00E0032E"/>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912"/>
    <w:rsid w:val="00E31B60"/>
    <w:rsid w:val="00E34D88"/>
    <w:rsid w:val="00E353DB"/>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53FB"/>
    <w:rsid w:val="00E854F8"/>
    <w:rsid w:val="00E85E3C"/>
    <w:rsid w:val="00E87822"/>
    <w:rsid w:val="00E902C7"/>
    <w:rsid w:val="00E9428D"/>
    <w:rsid w:val="00E943EE"/>
    <w:rsid w:val="00E94456"/>
    <w:rsid w:val="00E94FE2"/>
    <w:rsid w:val="00E95E39"/>
    <w:rsid w:val="00E9752F"/>
    <w:rsid w:val="00E9787C"/>
    <w:rsid w:val="00EA038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5032"/>
    <w:rsid w:val="00ED5270"/>
    <w:rsid w:val="00ED55D8"/>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308AF"/>
    <w:rsid w:val="00F31940"/>
    <w:rsid w:val="00F32911"/>
    <w:rsid w:val="00F3306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039"/>
    <w:rsid w:val="00F46B8B"/>
    <w:rsid w:val="00F47660"/>
    <w:rsid w:val="00F507DB"/>
    <w:rsid w:val="00F5236F"/>
    <w:rsid w:val="00F52C7A"/>
    <w:rsid w:val="00F544AB"/>
    <w:rsid w:val="00F54ECD"/>
    <w:rsid w:val="00F5653F"/>
    <w:rsid w:val="00F56A1B"/>
    <w:rsid w:val="00F6079F"/>
    <w:rsid w:val="00F60896"/>
    <w:rsid w:val="00F6227E"/>
    <w:rsid w:val="00F64AA8"/>
    <w:rsid w:val="00F64EA5"/>
    <w:rsid w:val="00F65F37"/>
    <w:rsid w:val="00F66A3D"/>
    <w:rsid w:val="00F66DF3"/>
    <w:rsid w:val="00F67AB2"/>
    <w:rsid w:val="00F73D21"/>
    <w:rsid w:val="00F73DFD"/>
    <w:rsid w:val="00F74ED0"/>
    <w:rsid w:val="00F75B44"/>
    <w:rsid w:val="00F83547"/>
    <w:rsid w:val="00F83593"/>
    <w:rsid w:val="00F837F7"/>
    <w:rsid w:val="00F854ED"/>
    <w:rsid w:val="00F87962"/>
    <w:rsid w:val="00F90E30"/>
    <w:rsid w:val="00F917E4"/>
    <w:rsid w:val="00F91B00"/>
    <w:rsid w:val="00F92B48"/>
    <w:rsid w:val="00F9424D"/>
    <w:rsid w:val="00F94D96"/>
    <w:rsid w:val="00F94DFC"/>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276200A"/>
    <w:rsid w:val="098B1EF5"/>
    <w:rsid w:val="09F00BD8"/>
    <w:rsid w:val="0CBA1583"/>
    <w:rsid w:val="0E6F0740"/>
    <w:rsid w:val="0F321E2D"/>
    <w:rsid w:val="10DF3115"/>
    <w:rsid w:val="1A9B1F53"/>
    <w:rsid w:val="1B3D4012"/>
    <w:rsid w:val="1B481AFB"/>
    <w:rsid w:val="1D235F66"/>
    <w:rsid w:val="1D665A9E"/>
    <w:rsid w:val="1D8D3AB3"/>
    <w:rsid w:val="1E21472F"/>
    <w:rsid w:val="1EB2633F"/>
    <w:rsid w:val="20705710"/>
    <w:rsid w:val="211E529B"/>
    <w:rsid w:val="232660FF"/>
    <w:rsid w:val="248512BD"/>
    <w:rsid w:val="2AA14025"/>
    <w:rsid w:val="2B2348E2"/>
    <w:rsid w:val="2C7F2EA6"/>
    <w:rsid w:val="2D1E05D5"/>
    <w:rsid w:val="3003631E"/>
    <w:rsid w:val="3078124A"/>
    <w:rsid w:val="3090209F"/>
    <w:rsid w:val="38FA0996"/>
    <w:rsid w:val="396E02FE"/>
    <w:rsid w:val="3AA26C9B"/>
    <w:rsid w:val="3ADC5E36"/>
    <w:rsid w:val="3C3F7E0E"/>
    <w:rsid w:val="3E7A082F"/>
    <w:rsid w:val="437906BF"/>
    <w:rsid w:val="44C70D28"/>
    <w:rsid w:val="4625557D"/>
    <w:rsid w:val="465173C0"/>
    <w:rsid w:val="49613924"/>
    <w:rsid w:val="49DD7C63"/>
    <w:rsid w:val="4B3040AF"/>
    <w:rsid w:val="50F36CD9"/>
    <w:rsid w:val="55E15918"/>
    <w:rsid w:val="56BF0EA2"/>
    <w:rsid w:val="5BDF3319"/>
    <w:rsid w:val="5EA87B0A"/>
    <w:rsid w:val="5EB119EE"/>
    <w:rsid w:val="62B8321C"/>
    <w:rsid w:val="63766DF5"/>
    <w:rsid w:val="63A965A7"/>
    <w:rsid w:val="63E41E32"/>
    <w:rsid w:val="6761194F"/>
    <w:rsid w:val="67A01566"/>
    <w:rsid w:val="67A84465"/>
    <w:rsid w:val="69797C2C"/>
    <w:rsid w:val="6D935AB0"/>
    <w:rsid w:val="6E087119"/>
    <w:rsid w:val="75544B2F"/>
    <w:rsid w:val="760A43BF"/>
    <w:rsid w:val="783E4597"/>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9C244"/>
  <w15:docId w15:val="{1D7A5DAE-5572-41E5-9449-32C7B7BBD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2" w:unhideWhenUsed="1" w:qFormat="1"/>
    <w:lsdException w:name="List 3" w:qFormat="1"/>
    <w:lsdException w:name="List 4" w:qFormat="1"/>
    <w:lsdException w:name="List 5"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pPr>
      <w:spacing w:before="120"/>
      <w:ind w:right="198"/>
      <w:jc w:val="right"/>
    </w:pPr>
    <w:rPr>
      <w:rFonts w:ascii="SimSun"/>
      <w:kern w:val="2"/>
      <w:sz w:val="18"/>
      <w:szCs w:val="18"/>
      <w:lang w:val="en-US" w:eastAsia="zh-CN"/>
    </w:rPr>
  </w:style>
  <w:style w:type="paragraph" w:customStyle="1" w:styleId="afffff0">
    <w:name w:val="附录二级无"/>
    <w:basedOn w:val="af6"/>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styleId="UnresolvedMention">
    <w:name w:val="Unresolved Mention"/>
    <w:basedOn w:val="DefaultParagraphFont"/>
    <w:uiPriority w:val="99"/>
    <w:semiHidden/>
    <w:unhideWhenUsed/>
    <w:rsid w:val="00486454"/>
    <w:rPr>
      <w:color w:val="605E5C"/>
      <w:shd w:val="clear" w:color="auto" w:fill="E1DFDD"/>
    </w:rPr>
  </w:style>
  <w:style w:type="paragraph" w:styleId="Revision">
    <w:name w:val="Revision"/>
    <w:hidden/>
    <w:uiPriority w:val="99"/>
    <w:semiHidden/>
    <w:rsid w:val="00FB1FCA"/>
    <w:pPr>
      <w:spacing w:after="0" w:line="240" w:lineRule="auto"/>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468539">
      <w:bodyDiv w:val="1"/>
      <w:marLeft w:val="0"/>
      <w:marRight w:val="0"/>
      <w:marTop w:val="0"/>
      <w:marBottom w:val="0"/>
      <w:divBdr>
        <w:top w:val="none" w:sz="0" w:space="0" w:color="auto"/>
        <w:left w:val="none" w:sz="0" w:space="0" w:color="auto"/>
        <w:bottom w:val="none" w:sz="0" w:space="0" w:color="auto"/>
        <w:right w:val="none" w:sz="0" w:space="0" w:color="auto"/>
      </w:divBdr>
    </w:div>
    <w:div w:id="693119979">
      <w:bodyDiv w:val="1"/>
      <w:marLeft w:val="0"/>
      <w:marRight w:val="0"/>
      <w:marTop w:val="0"/>
      <w:marBottom w:val="0"/>
      <w:divBdr>
        <w:top w:val="none" w:sz="0" w:space="0" w:color="auto"/>
        <w:left w:val="none" w:sz="0" w:space="0" w:color="auto"/>
        <w:bottom w:val="none" w:sz="0" w:space="0" w:color="auto"/>
        <w:right w:val="none" w:sz="0" w:space="0" w:color="auto"/>
      </w:divBdr>
    </w:div>
    <w:div w:id="1789467200">
      <w:bodyDiv w:val="1"/>
      <w:marLeft w:val="0"/>
      <w:marRight w:val="0"/>
      <w:marTop w:val="0"/>
      <w:marBottom w:val="0"/>
      <w:divBdr>
        <w:top w:val="none" w:sz="0" w:space="0" w:color="auto"/>
        <w:left w:val="none" w:sz="0" w:space="0" w:color="auto"/>
        <w:bottom w:val="none" w:sz="0" w:space="0" w:color="auto"/>
        <w:right w:val="none" w:sz="0" w:space="0" w:color="auto"/>
      </w:divBdr>
    </w:div>
    <w:div w:id="1870726217">
      <w:bodyDiv w:val="1"/>
      <w:marLeft w:val="0"/>
      <w:marRight w:val="0"/>
      <w:marTop w:val="0"/>
      <w:marBottom w:val="0"/>
      <w:divBdr>
        <w:top w:val="none" w:sz="0" w:space="0" w:color="auto"/>
        <w:left w:val="none" w:sz="0" w:space="0" w:color="auto"/>
        <w:bottom w:val="none" w:sz="0" w:space="0" w:color="auto"/>
        <w:right w:val="none" w:sz="0" w:space="0" w:color="auto"/>
      </w:divBdr>
    </w:div>
    <w:div w:id="2004116375">
      <w:bodyDiv w:val="1"/>
      <w:marLeft w:val="0"/>
      <w:marRight w:val="0"/>
      <w:marTop w:val="0"/>
      <w:marBottom w:val="0"/>
      <w:divBdr>
        <w:top w:val="none" w:sz="0" w:space="0" w:color="auto"/>
        <w:left w:val="none" w:sz="0" w:space="0" w:color="auto"/>
        <w:bottom w:val="none" w:sz="0" w:space="0" w:color="auto"/>
        <w:right w:val="none" w:sz="0" w:space="0" w:color="auto"/>
      </w:divBdr>
    </w:div>
    <w:div w:id="2028751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4</Pages>
  <Words>1227</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ZTE(EV)</cp:lastModifiedBy>
  <cp:revision>14</cp:revision>
  <cp:lastPrinted>2113-01-01T00:00:00Z</cp:lastPrinted>
  <dcterms:created xsi:type="dcterms:W3CDTF">2022-01-06T18:46:00Z</dcterms:created>
  <dcterms:modified xsi:type="dcterms:W3CDTF">2022-04-25T13:23:00Z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