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B5F0B" w14:textId="31984A27" w:rsidR="00370B6D" w:rsidRPr="00370B6D" w:rsidRDefault="00370B6D" w:rsidP="00370B6D">
      <w:pPr>
        <w:pStyle w:val="Header"/>
        <w:tabs>
          <w:tab w:val="right" w:pos="9639"/>
        </w:tabs>
        <w:rPr>
          <w:bCs/>
          <w:i/>
          <w:noProof w:val="0"/>
          <w:sz w:val="24"/>
          <w:szCs w:val="24"/>
        </w:rPr>
      </w:pPr>
      <w:r w:rsidRPr="00370B6D">
        <w:rPr>
          <w:bCs/>
          <w:noProof w:val="0"/>
          <w:sz w:val="24"/>
          <w:szCs w:val="24"/>
        </w:rPr>
        <w:t>3GPP TSG-RAN WG2 Meeting #118 Electronic</w:t>
      </w:r>
      <w:r w:rsidRPr="00370B6D">
        <w:rPr>
          <w:bCs/>
          <w:noProof w:val="0"/>
          <w:sz w:val="24"/>
          <w:szCs w:val="24"/>
        </w:rPr>
        <w:tab/>
      </w:r>
      <w:r w:rsidRPr="00370B6D">
        <w:rPr>
          <w:rFonts w:hint="eastAsia"/>
          <w:bCs/>
          <w:noProof w:val="0"/>
          <w:sz w:val="24"/>
          <w:szCs w:val="24"/>
        </w:rPr>
        <w:t>R</w:t>
      </w:r>
      <w:r w:rsidRPr="00370B6D">
        <w:rPr>
          <w:bCs/>
          <w:noProof w:val="0"/>
          <w:sz w:val="24"/>
          <w:szCs w:val="24"/>
        </w:rPr>
        <w:t>2</w:t>
      </w:r>
      <w:r w:rsidRPr="00370B6D">
        <w:rPr>
          <w:rFonts w:hint="eastAsia"/>
          <w:bCs/>
          <w:noProof w:val="0"/>
          <w:sz w:val="24"/>
          <w:szCs w:val="24"/>
        </w:rPr>
        <w:t>-</w:t>
      </w:r>
      <w:r w:rsidRPr="00370B6D">
        <w:rPr>
          <w:bCs/>
          <w:noProof w:val="0"/>
          <w:sz w:val="24"/>
          <w:szCs w:val="24"/>
        </w:rPr>
        <w:t>22</w:t>
      </w:r>
      <w:r w:rsidR="006C6EA3">
        <w:rPr>
          <w:bCs/>
          <w:noProof w:val="0"/>
          <w:sz w:val="24"/>
          <w:szCs w:val="24"/>
        </w:rPr>
        <w:t>05538</w:t>
      </w:r>
      <w:bookmarkStart w:id="0" w:name="_GoBack"/>
      <w:bookmarkEnd w:id="0"/>
    </w:p>
    <w:p w14:paraId="2F1A0A67" w14:textId="77777777" w:rsidR="00370B6D" w:rsidRPr="00370B6D" w:rsidRDefault="00370B6D" w:rsidP="00370B6D">
      <w:pPr>
        <w:pStyle w:val="Header"/>
        <w:tabs>
          <w:tab w:val="right" w:pos="9639"/>
        </w:tabs>
        <w:rPr>
          <w:bCs/>
          <w:sz w:val="24"/>
          <w:szCs w:val="24"/>
          <w:lang w:eastAsia="zh-CN"/>
        </w:rPr>
      </w:pPr>
      <w:r w:rsidRPr="00370B6D">
        <w:rPr>
          <w:bCs/>
          <w:sz w:val="24"/>
          <w:szCs w:val="24"/>
          <w:lang w:eastAsia="zh-CN"/>
        </w:rPr>
        <w:t>Online, May 09 - May 20, 2022</w:t>
      </w:r>
      <w:r w:rsidRPr="00370B6D">
        <w:rPr>
          <w:noProof w:val="0"/>
          <w:sz w:val="24"/>
          <w:szCs w:val="24"/>
          <w:lang w:eastAsia="zh-CN"/>
        </w:rPr>
        <w:tab/>
      </w:r>
    </w:p>
    <w:p w14:paraId="49379CFB" w14:textId="371C3D47" w:rsidR="00CD4C7B" w:rsidRPr="00370B6D" w:rsidRDefault="00F5234C" w:rsidP="00F5234C">
      <w:pPr>
        <w:pStyle w:val="Header"/>
        <w:tabs>
          <w:tab w:val="left" w:pos="1701"/>
        </w:tabs>
        <w:rPr>
          <w:rFonts w:cs="Arial"/>
          <w:bCs/>
          <w:noProof w:val="0"/>
          <w:sz w:val="20"/>
        </w:rPr>
      </w:pPr>
      <w:r w:rsidRPr="00370B6D">
        <w:rPr>
          <w:rFonts w:cs="Arial"/>
          <w:bCs/>
          <w:noProof w:val="0"/>
          <w:sz w:val="20"/>
        </w:rPr>
        <w:tab/>
      </w:r>
    </w:p>
    <w:p w14:paraId="741CBBF2" w14:textId="5D240C91" w:rsidR="00370B6D" w:rsidRPr="00370B6D" w:rsidRDefault="00370B6D" w:rsidP="00370B6D">
      <w:pPr>
        <w:pStyle w:val="CRCoverPage"/>
        <w:tabs>
          <w:tab w:val="left" w:pos="1985"/>
        </w:tabs>
        <w:rPr>
          <w:rFonts w:cs="Arial"/>
          <w:b/>
          <w:bCs/>
          <w:sz w:val="28"/>
          <w:szCs w:val="28"/>
          <w:lang w:eastAsia="ja-JP"/>
        </w:rPr>
      </w:pPr>
      <w:r w:rsidRPr="00370B6D">
        <w:rPr>
          <w:rFonts w:cs="Arial"/>
          <w:b/>
          <w:bCs/>
          <w:sz w:val="28"/>
          <w:szCs w:val="28"/>
        </w:rPr>
        <w:t>Agenda item:</w:t>
      </w:r>
      <w:r w:rsidRPr="00370B6D">
        <w:rPr>
          <w:rFonts w:cs="Arial"/>
          <w:b/>
          <w:bCs/>
          <w:sz w:val="28"/>
          <w:szCs w:val="28"/>
        </w:rPr>
        <w:tab/>
      </w:r>
      <w:r>
        <w:rPr>
          <w:rFonts w:cs="Arial"/>
          <w:b/>
          <w:bCs/>
          <w:sz w:val="28"/>
          <w:szCs w:val="28"/>
        </w:rPr>
        <w:t>6.</w:t>
      </w:r>
      <w:r w:rsidR="00B7421C">
        <w:rPr>
          <w:rFonts w:cs="Arial"/>
          <w:b/>
          <w:bCs/>
          <w:sz w:val="28"/>
          <w:szCs w:val="28"/>
        </w:rPr>
        <w:t>15.2.</w:t>
      </w:r>
      <w:r w:rsidR="00D505D7">
        <w:rPr>
          <w:rFonts w:cs="Arial"/>
          <w:b/>
          <w:bCs/>
          <w:sz w:val="28"/>
          <w:szCs w:val="28"/>
        </w:rPr>
        <w:t>2</w:t>
      </w:r>
    </w:p>
    <w:p w14:paraId="0D63191F" w14:textId="77777777" w:rsidR="00370B6D" w:rsidRPr="00370B6D" w:rsidRDefault="00370B6D" w:rsidP="00370B6D">
      <w:pPr>
        <w:tabs>
          <w:tab w:val="left" w:pos="1985"/>
        </w:tabs>
        <w:ind w:left="1985" w:hanging="1985"/>
        <w:rPr>
          <w:rFonts w:ascii="Arial" w:hAnsi="Arial" w:cs="Arial"/>
          <w:b/>
          <w:bCs/>
          <w:sz w:val="28"/>
          <w:szCs w:val="28"/>
        </w:rPr>
      </w:pPr>
      <w:r w:rsidRPr="00370B6D">
        <w:rPr>
          <w:rFonts w:ascii="Arial" w:hAnsi="Arial" w:cs="Arial"/>
          <w:b/>
          <w:bCs/>
          <w:sz w:val="28"/>
          <w:szCs w:val="28"/>
        </w:rPr>
        <w:t>Source:</w:t>
      </w:r>
      <w:r w:rsidRPr="00370B6D">
        <w:rPr>
          <w:rFonts w:ascii="Arial" w:hAnsi="Arial" w:cs="Arial"/>
          <w:b/>
          <w:bCs/>
          <w:sz w:val="28"/>
          <w:szCs w:val="28"/>
        </w:rPr>
        <w:tab/>
        <w:t>Samsung</w:t>
      </w:r>
    </w:p>
    <w:p w14:paraId="2DC76473" w14:textId="593BFC42" w:rsidR="00370B6D" w:rsidRPr="00370B6D" w:rsidRDefault="00370B6D" w:rsidP="00370B6D">
      <w:pPr>
        <w:ind w:left="1985" w:hanging="1985"/>
        <w:rPr>
          <w:rFonts w:ascii="Arial" w:hAnsi="Arial" w:cs="Arial"/>
          <w:b/>
          <w:bCs/>
          <w:sz w:val="28"/>
          <w:szCs w:val="28"/>
        </w:rPr>
      </w:pPr>
      <w:r w:rsidRPr="00370B6D">
        <w:rPr>
          <w:rFonts w:ascii="Arial" w:hAnsi="Arial" w:cs="Arial"/>
          <w:b/>
          <w:bCs/>
          <w:sz w:val="28"/>
          <w:szCs w:val="28"/>
        </w:rPr>
        <w:t>Title:</w:t>
      </w:r>
      <w:r w:rsidRPr="00370B6D">
        <w:rPr>
          <w:rFonts w:ascii="Arial" w:hAnsi="Arial" w:cs="Arial"/>
          <w:b/>
          <w:bCs/>
          <w:sz w:val="28"/>
          <w:szCs w:val="28"/>
        </w:rPr>
        <w:tab/>
      </w:r>
      <w:r w:rsidR="00D505D7">
        <w:rPr>
          <w:rFonts w:ascii="Arial" w:hAnsi="Arial" w:cs="Arial"/>
          <w:b/>
          <w:bCs/>
          <w:sz w:val="28"/>
          <w:szCs w:val="28"/>
        </w:rPr>
        <w:t>TX profile for GC/BC</w:t>
      </w:r>
    </w:p>
    <w:p w14:paraId="2A55F4D4" w14:textId="77777777" w:rsidR="00370B6D" w:rsidRPr="00370B6D" w:rsidRDefault="00370B6D" w:rsidP="00370B6D">
      <w:pPr>
        <w:tabs>
          <w:tab w:val="left" w:pos="1985"/>
        </w:tabs>
        <w:rPr>
          <w:rFonts w:ascii="Arial" w:hAnsi="Arial" w:cs="Arial"/>
          <w:b/>
          <w:bCs/>
          <w:sz w:val="28"/>
          <w:szCs w:val="28"/>
        </w:rPr>
      </w:pPr>
      <w:r w:rsidRPr="00370B6D">
        <w:rPr>
          <w:rFonts w:ascii="Arial" w:hAnsi="Arial" w:cs="Arial"/>
          <w:b/>
          <w:bCs/>
          <w:sz w:val="28"/>
          <w:szCs w:val="28"/>
        </w:rPr>
        <w:t>Document for:</w:t>
      </w:r>
      <w:r w:rsidRPr="00370B6D">
        <w:rPr>
          <w:rFonts w:ascii="Arial" w:hAnsi="Arial" w:cs="Arial"/>
          <w:b/>
          <w:bCs/>
          <w:sz w:val="28"/>
          <w:szCs w:val="28"/>
        </w:rPr>
        <w:tab/>
        <w:t>Discussion and Decision</w:t>
      </w:r>
    </w:p>
    <w:p w14:paraId="3E9E2F26" w14:textId="77777777" w:rsidR="00370B6D" w:rsidRPr="006E13D1" w:rsidRDefault="00370B6D" w:rsidP="00370B6D">
      <w:pPr>
        <w:pStyle w:val="Heading1"/>
      </w:pPr>
      <w:r w:rsidRPr="006E13D1">
        <w:t>1</w:t>
      </w:r>
      <w:r w:rsidRPr="006E13D1">
        <w:tab/>
      </w:r>
      <w:r>
        <w:t>Introduction</w:t>
      </w:r>
    </w:p>
    <w:p w14:paraId="342176E9" w14:textId="759D2C70" w:rsidR="00370B6D" w:rsidRPr="003A0A54" w:rsidRDefault="00461762" w:rsidP="00370B6D">
      <w:pPr>
        <w:jc w:val="both"/>
        <w:rPr>
          <w:rFonts w:ascii="Arial" w:hAnsi="Arial" w:cs="Arial"/>
        </w:rPr>
      </w:pPr>
      <w:r>
        <w:rPr>
          <w:rFonts w:ascii="Arial" w:hAnsi="Arial" w:cs="Arial"/>
        </w:rPr>
        <w:t xml:space="preserve">Relationship between SL DRX and TX profile for GC/BC was discussed at RAN2#117-e. RAN2 working assumptions were made and LS is sent to SA2 for the confirmation. SA2’s response LS is received and to be presented at RAN2#118-e. In this contribution, we would like show our views on them. </w:t>
      </w:r>
    </w:p>
    <w:p w14:paraId="062F1D7A" w14:textId="77777777" w:rsidR="00370B6D" w:rsidRPr="006E13D1" w:rsidRDefault="00370B6D" w:rsidP="00370B6D">
      <w:pPr>
        <w:pStyle w:val="Heading1"/>
      </w:pPr>
      <w:r w:rsidRPr="006E13D1">
        <w:t>2</w:t>
      </w:r>
      <w:r w:rsidRPr="006E13D1">
        <w:tab/>
      </w:r>
      <w:r>
        <w:t>Discussion</w:t>
      </w:r>
    </w:p>
    <w:p w14:paraId="233738FD" w14:textId="000A8CBD" w:rsidR="0074452A" w:rsidRDefault="00461762" w:rsidP="00370B6D">
      <w:pPr>
        <w:jc w:val="both"/>
        <w:rPr>
          <w:rFonts w:ascii="Arial" w:hAnsi="Arial" w:cs="Arial"/>
        </w:rPr>
      </w:pPr>
      <w:r>
        <w:rPr>
          <w:rFonts w:ascii="Arial" w:hAnsi="Arial" w:cs="Arial"/>
        </w:rPr>
        <w:t>RAN2 discussed the relationship between SL DRX and TX profile fo</w:t>
      </w:r>
      <w:r w:rsidR="00DD7A20">
        <w:rPr>
          <w:rFonts w:ascii="Arial" w:hAnsi="Arial" w:cs="Arial"/>
        </w:rPr>
        <w:t xml:space="preserve">r GC/BC last e-meeting. RAN2 working assumptions were made and LS is sent to SA2 for the confirmation. </w:t>
      </w:r>
    </w:p>
    <w:p w14:paraId="06F95CA7" w14:textId="77777777" w:rsidR="00461762" w:rsidRPr="00461762" w:rsidRDefault="00461762" w:rsidP="00DD7A20">
      <w:pPr>
        <w:pBdr>
          <w:top w:val="single" w:sz="4" w:space="1" w:color="auto"/>
          <w:left w:val="single" w:sz="4" w:space="4" w:color="auto"/>
          <w:bottom w:val="single" w:sz="4" w:space="1" w:color="auto"/>
          <w:right w:val="single" w:sz="4" w:space="4" w:color="auto"/>
        </w:pBdr>
        <w:tabs>
          <w:tab w:val="left" w:pos="1622"/>
        </w:tabs>
        <w:ind w:left="1512" w:hanging="360"/>
        <w:rPr>
          <w:rFonts w:ascii="Arial" w:hAnsi="Arial" w:cs="Arial"/>
        </w:rPr>
      </w:pPr>
      <w:r w:rsidRPr="00461762">
        <w:rPr>
          <w:rFonts w:ascii="Arial" w:hAnsi="Arial" w:cs="Arial"/>
        </w:rPr>
        <w:t>Agreement on SL DRX open issues:</w:t>
      </w:r>
    </w:p>
    <w:p w14:paraId="495CAA95" w14:textId="77777777" w:rsidR="00461762" w:rsidRPr="00461762" w:rsidRDefault="00461762" w:rsidP="00DD7A20">
      <w:pPr>
        <w:pBdr>
          <w:top w:val="single" w:sz="4" w:space="1" w:color="auto"/>
          <w:left w:val="single" w:sz="4" w:space="4" w:color="auto"/>
          <w:bottom w:val="single" w:sz="4" w:space="1" w:color="auto"/>
          <w:right w:val="single" w:sz="4" w:space="4" w:color="auto"/>
        </w:pBdr>
        <w:tabs>
          <w:tab w:val="left" w:pos="1622"/>
        </w:tabs>
        <w:ind w:left="1512" w:hanging="360"/>
        <w:rPr>
          <w:rFonts w:ascii="Arial" w:hAnsi="Arial" w:cs="Arial"/>
        </w:rPr>
      </w:pPr>
      <w:r w:rsidRPr="00461762">
        <w:rPr>
          <w:rFonts w:ascii="Arial" w:hAnsi="Arial" w:cs="Arial"/>
        </w:rPr>
        <w:t>12: For GC, we will check with SA2 whether the mapping from L2 id to TX profile is feasible in the gNB (like what we did in LTE). Working assumption: no additional RAN2 work if SA2 confirms it’s feasible.</w:t>
      </w:r>
    </w:p>
    <w:p w14:paraId="08E5D1DA" w14:textId="3C2E37F3" w:rsidR="00461762" w:rsidRPr="00461762" w:rsidRDefault="00461762" w:rsidP="00DD7A20">
      <w:pPr>
        <w:pBdr>
          <w:top w:val="single" w:sz="4" w:space="1" w:color="auto"/>
          <w:left w:val="single" w:sz="4" w:space="4" w:color="auto"/>
          <w:bottom w:val="single" w:sz="4" w:space="1" w:color="auto"/>
          <w:right w:val="single" w:sz="4" w:space="4" w:color="auto"/>
        </w:pBdr>
        <w:tabs>
          <w:tab w:val="left" w:pos="1622"/>
        </w:tabs>
        <w:ind w:left="1512" w:hanging="360"/>
        <w:rPr>
          <w:rFonts w:ascii="Arial" w:hAnsi="Arial" w:cs="Arial"/>
        </w:rPr>
      </w:pPr>
      <w:r w:rsidRPr="00461762">
        <w:rPr>
          <w:rFonts w:ascii="Arial" w:hAnsi="Arial" w:cs="Arial"/>
        </w:rPr>
        <w:t>20:</w:t>
      </w:r>
      <w:r w:rsidRPr="00461762">
        <w:rPr>
          <w:rFonts w:ascii="Arial" w:hAnsi="Arial" w:cs="Arial"/>
        </w:rPr>
        <w:tab/>
        <w:t>Check with SA2 whether a same L2 ID may associate with multiple Tx profiles, and thus may associate with both DRX-based Tx profile and non-DRX based Tx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4FAF3FD1" w14:textId="77777777" w:rsidR="00DD7A20" w:rsidRDefault="00DD7A20" w:rsidP="00370B6D">
      <w:pPr>
        <w:jc w:val="both"/>
        <w:rPr>
          <w:rFonts w:ascii="Arial" w:hAnsi="Arial" w:cs="Arial"/>
        </w:rPr>
      </w:pPr>
    </w:p>
    <w:p w14:paraId="5231308A" w14:textId="50CFD1C4" w:rsidR="00DD7A20" w:rsidRDefault="00DD7A20" w:rsidP="00370B6D">
      <w:pPr>
        <w:jc w:val="both"/>
        <w:rPr>
          <w:rFonts w:ascii="Arial" w:hAnsi="Arial" w:cs="Arial"/>
        </w:rPr>
      </w:pPr>
      <w:r>
        <w:rPr>
          <w:rFonts w:ascii="Arial" w:hAnsi="Arial" w:cs="Arial"/>
        </w:rPr>
        <w:t xml:space="preserve">SA2 responded to the LS as follow [2]. </w:t>
      </w:r>
    </w:p>
    <w:p w14:paraId="40A21948" w14:textId="4BA9DD52" w:rsidR="00DD7A20" w:rsidRDefault="00DD7A20" w:rsidP="00370B6D">
      <w:pPr>
        <w:jc w:val="both"/>
        <w:rPr>
          <w:rFonts w:ascii="Arial" w:hAnsi="Arial" w:cs="Arial"/>
        </w:rPr>
      </w:pPr>
      <w:r>
        <w:rPr>
          <w:rFonts w:ascii="Arial" w:hAnsi="Arial" w:cs="Arial"/>
        </w:rPr>
        <w:t xml:space="preserve">For the working assumption in 12: </w:t>
      </w:r>
    </w:p>
    <w:p w14:paraId="4E9C8368" w14:textId="0630F905" w:rsidR="00DD7A20" w:rsidRDefault="00DD7A20" w:rsidP="00370B6D">
      <w:pPr>
        <w:jc w:val="both"/>
        <w:rPr>
          <w:rFonts w:ascii="Arial" w:hAnsi="Arial" w:cs="Arial"/>
          <w:color w:val="000000"/>
          <w:szCs w:val="21"/>
          <w:shd w:val="clear" w:color="auto" w:fill="FFFFFF"/>
          <w:lang w:val="en-US" w:eastAsia="zh-CN"/>
        </w:rPr>
      </w:pPr>
      <w:r>
        <w:rPr>
          <w:rFonts w:ascii="Arial" w:hAnsi="Arial" w:cs="Arial"/>
          <w:color w:val="000000"/>
          <w:szCs w:val="21"/>
          <w:shd w:val="clear" w:color="auto" w:fill="FFFFFF"/>
          <w:lang w:val="en-US" w:eastAsia="zh-CN"/>
        </w:rPr>
        <w:t>“</w:t>
      </w:r>
      <w:r w:rsidRPr="00AE0307">
        <w:rPr>
          <w:rFonts w:ascii="Arial" w:hAnsi="Arial" w:cs="Arial"/>
          <w:color w:val="000000"/>
          <w:szCs w:val="21"/>
          <w:shd w:val="clear" w:color="auto" w:fill="FFFFFF"/>
          <w:lang w:val="en-US" w:eastAsia="zh-CN"/>
        </w:rPr>
        <w:t>There is also the case that a destination Layer-2 ID is generated with the group identifier information provided by the application layer. In this case, configuring the mapping from destination Layer-2 ID to NR Tx Profile in the NG-RAN is considered unfeasible without additional SA2 work.</w:t>
      </w:r>
      <w:r>
        <w:rPr>
          <w:rFonts w:ascii="Arial" w:hAnsi="Arial" w:cs="Arial"/>
          <w:color w:val="000000"/>
          <w:szCs w:val="21"/>
          <w:shd w:val="clear" w:color="auto" w:fill="FFFFFF"/>
          <w:lang w:val="en-US" w:eastAsia="zh-CN"/>
        </w:rPr>
        <w:t>”</w:t>
      </w:r>
    </w:p>
    <w:p w14:paraId="1FCDE0A7" w14:textId="787D102C" w:rsidR="00DD7A20" w:rsidRDefault="00DD7A20" w:rsidP="00370B6D">
      <w:pPr>
        <w:jc w:val="both"/>
        <w:rPr>
          <w:rFonts w:ascii="Arial" w:hAnsi="Arial" w:cs="Arial"/>
          <w:color w:val="000000"/>
          <w:szCs w:val="21"/>
          <w:shd w:val="clear" w:color="auto" w:fill="FFFFFF"/>
          <w:lang w:val="en-US" w:eastAsia="zh-CN"/>
        </w:rPr>
      </w:pPr>
      <w:r>
        <w:rPr>
          <w:rFonts w:ascii="Arial" w:hAnsi="Arial" w:cs="Arial"/>
          <w:color w:val="000000"/>
          <w:szCs w:val="21"/>
          <w:shd w:val="clear" w:color="auto" w:fill="FFFFFF"/>
          <w:lang w:val="en-US" w:eastAsia="zh-CN"/>
        </w:rPr>
        <w:t>For the working assumption in 20:</w:t>
      </w:r>
    </w:p>
    <w:p w14:paraId="70E26E41" w14:textId="2C38D34A" w:rsidR="00DD7A20" w:rsidRDefault="00DD7A20" w:rsidP="00370B6D">
      <w:pPr>
        <w:jc w:val="both"/>
        <w:rPr>
          <w:rFonts w:ascii="Arial" w:hAnsi="Arial" w:cs="Arial"/>
        </w:rPr>
      </w:pPr>
      <w:r>
        <w:rPr>
          <w:rFonts w:ascii="Arial" w:hAnsi="Arial" w:cs="Arial"/>
        </w:rPr>
        <w:t>“</w:t>
      </w:r>
      <w:r w:rsidRPr="00FC7798">
        <w:rPr>
          <w:rFonts w:ascii="Arial" w:hAnsi="Arial" w:cs="Arial"/>
          <w:color w:val="000000"/>
          <w:szCs w:val="21"/>
          <w:shd w:val="clear" w:color="auto" w:fill="FFFFFF"/>
          <w:lang w:val="en-US" w:eastAsia="zh-CN"/>
        </w:rPr>
        <w:t xml:space="preserve">SA2 had discussed several potential approaches to pass only one type of Tx Profile to AS </w:t>
      </w:r>
      <w:r w:rsidRPr="00BD6FE5">
        <w:rPr>
          <w:rFonts w:ascii="Arial" w:hAnsi="Arial" w:cs="Arial"/>
          <w:color w:val="000000"/>
          <w:szCs w:val="21"/>
          <w:shd w:val="clear" w:color="auto" w:fill="FFFFFF"/>
          <w:lang w:val="en-US" w:eastAsia="zh-CN"/>
        </w:rPr>
        <w:t xml:space="preserve">layer but could not agree </w:t>
      </w:r>
      <w:r w:rsidRPr="009E0032">
        <w:rPr>
          <w:rFonts w:ascii="Arial" w:hAnsi="Arial" w:cs="Arial"/>
          <w:color w:val="000000"/>
          <w:szCs w:val="21"/>
          <w:shd w:val="clear" w:color="auto" w:fill="FFFFFF"/>
          <w:lang w:val="en-US" w:eastAsia="zh-CN"/>
        </w:rPr>
        <w:t>any solution</w:t>
      </w:r>
      <w:r>
        <w:rPr>
          <w:rFonts w:ascii="Arial" w:hAnsi="Arial" w:cs="Arial"/>
          <w:color w:val="000000"/>
          <w:szCs w:val="21"/>
          <w:shd w:val="clear" w:color="auto" w:fill="FFFFFF"/>
          <w:lang w:val="en-US" w:eastAsia="zh-CN"/>
        </w:rPr>
        <w:t xml:space="preserve">, because those approaches </w:t>
      </w:r>
      <w:r w:rsidRPr="009E0032">
        <w:rPr>
          <w:rFonts w:ascii="Arial" w:hAnsi="Arial" w:cs="Arial"/>
          <w:color w:val="000000"/>
          <w:szCs w:val="21"/>
          <w:shd w:val="clear" w:color="auto" w:fill="FFFFFF"/>
          <w:lang w:val="en-US" w:eastAsia="zh-CN"/>
        </w:rPr>
        <w:t xml:space="preserve">require either V2X/ProSe layer to understand the Tx Profile contents, or mandating some deployment </w:t>
      </w:r>
      <w:r w:rsidRPr="006F5221">
        <w:rPr>
          <w:rFonts w:ascii="Arial" w:hAnsi="Arial" w:cs="Arial"/>
          <w:color w:val="000000"/>
          <w:szCs w:val="21"/>
          <w:shd w:val="clear" w:color="auto" w:fill="FFFFFF"/>
          <w:lang w:val="en-US" w:eastAsia="zh-CN"/>
        </w:rPr>
        <w:t xml:space="preserve">assumptions that </w:t>
      </w:r>
      <w:r w:rsidRPr="006F5221">
        <w:rPr>
          <w:rFonts w:ascii="Arial" w:hAnsi="Arial" w:cs="Arial"/>
          <w:lang w:eastAsia="ko-KR"/>
        </w:rPr>
        <w:t xml:space="preserve">destination Layer-2 ID(s) mapped from V2X service types associated with DRX-based NR Tx Profile do not overlap with destination Layer-2 ID(s) mapped from V2X service types associated with non-DRX based NR Tx </w:t>
      </w:r>
      <w:r w:rsidRPr="00643185">
        <w:rPr>
          <w:rFonts w:ascii="Arial" w:hAnsi="Arial" w:cs="Arial"/>
          <w:lang w:eastAsia="ko-KR"/>
        </w:rPr>
        <w:t>Profile</w:t>
      </w:r>
      <w:r w:rsidRPr="00643185">
        <w:t xml:space="preserve"> </w:t>
      </w:r>
      <w:r w:rsidRPr="00643185">
        <w:rPr>
          <w:rFonts w:ascii="Arial" w:hAnsi="Arial" w:cs="Arial"/>
          <w:lang w:eastAsia="ko-KR"/>
        </w:rPr>
        <w:t>where configuring/setting the mappings from service type(s) to L2 ID(s) are not controlled by 3GPP standardization</w:t>
      </w:r>
      <w:r w:rsidRPr="00643185">
        <w:rPr>
          <w:rFonts w:ascii="Arial" w:hAnsi="Arial" w:cs="Arial"/>
          <w:i/>
          <w:lang w:eastAsia="ko-KR"/>
        </w:rPr>
        <w:t>.</w:t>
      </w:r>
      <w:r>
        <w:rPr>
          <w:rFonts w:ascii="Arial" w:hAnsi="Arial" w:cs="Arial"/>
          <w:i/>
          <w:lang w:eastAsia="ko-KR"/>
        </w:rPr>
        <w:t>”</w:t>
      </w:r>
    </w:p>
    <w:p w14:paraId="084D5114" w14:textId="04BFD2D6" w:rsidR="00DD7A20" w:rsidRDefault="00DD7A20" w:rsidP="00370B6D">
      <w:pPr>
        <w:jc w:val="both"/>
        <w:rPr>
          <w:rFonts w:ascii="Arial" w:hAnsi="Arial" w:cs="Arial"/>
        </w:rPr>
      </w:pPr>
      <w:r>
        <w:rPr>
          <w:rFonts w:ascii="Arial" w:hAnsi="Arial" w:cs="Arial"/>
        </w:rPr>
        <w:t>In our understanding, it means RAN2 failed to get SA2 confirmation for both working assumptions</w:t>
      </w:r>
      <w:r w:rsidR="00460406">
        <w:rPr>
          <w:rFonts w:ascii="Arial" w:hAnsi="Arial" w:cs="Arial"/>
        </w:rPr>
        <w:t xml:space="preserve"> and </w:t>
      </w:r>
      <w:r>
        <w:rPr>
          <w:rFonts w:ascii="Arial" w:hAnsi="Arial" w:cs="Arial"/>
        </w:rPr>
        <w:t xml:space="preserve">we need some additional RAN2 works. </w:t>
      </w:r>
    </w:p>
    <w:p w14:paraId="70624BCC" w14:textId="77777777" w:rsidR="00DD7A20" w:rsidRDefault="00DD7A20" w:rsidP="00370B6D">
      <w:pPr>
        <w:jc w:val="both"/>
        <w:rPr>
          <w:rFonts w:ascii="Arial" w:hAnsi="Arial" w:cs="Arial"/>
        </w:rPr>
      </w:pPr>
      <w:r>
        <w:rPr>
          <w:rFonts w:ascii="Arial" w:hAnsi="Arial" w:cs="Arial"/>
        </w:rPr>
        <w:t xml:space="preserve">[Proposal 1]: Working assumptions in 12 and 20 are not confirmed. </w:t>
      </w:r>
    </w:p>
    <w:p w14:paraId="34F99DAD" w14:textId="77777777" w:rsidR="00DD7A20" w:rsidRDefault="00DD7A20" w:rsidP="00370B6D">
      <w:pPr>
        <w:jc w:val="both"/>
        <w:rPr>
          <w:rFonts w:ascii="Arial" w:hAnsi="Arial" w:cs="Arial"/>
        </w:rPr>
      </w:pPr>
    </w:p>
    <w:p w14:paraId="4FA3C8B3" w14:textId="55A090BE" w:rsidR="00DD7A20" w:rsidRDefault="00F922FD" w:rsidP="00370B6D">
      <w:pPr>
        <w:jc w:val="both"/>
        <w:rPr>
          <w:rFonts w:ascii="Arial" w:hAnsi="Arial" w:cs="Arial"/>
        </w:rPr>
      </w:pPr>
      <w:r>
        <w:rPr>
          <w:rFonts w:ascii="Arial" w:hAnsi="Arial" w:cs="Arial"/>
        </w:rPr>
        <w:t xml:space="preserve">Since working assumption in 12 is not confirmed, </w:t>
      </w:r>
      <w:r w:rsidR="00460406">
        <w:rPr>
          <w:rFonts w:ascii="Arial" w:hAnsi="Arial" w:cs="Arial"/>
        </w:rPr>
        <w:t>we need RAN2 level solution and w</w:t>
      </w:r>
      <w:r>
        <w:rPr>
          <w:rFonts w:ascii="Arial" w:hAnsi="Arial" w:cs="Arial"/>
        </w:rPr>
        <w:t xml:space="preserve">e think the straightforward solution is the UE to report L2 DST id and the required TX profile information for SL DRX operation [3]. We think an indication </w:t>
      </w:r>
      <w:r w:rsidR="00460406">
        <w:rPr>
          <w:rFonts w:ascii="Arial" w:hAnsi="Arial" w:cs="Arial"/>
        </w:rPr>
        <w:t xml:space="preserve">informing </w:t>
      </w:r>
      <w:r>
        <w:rPr>
          <w:rFonts w:ascii="Arial" w:hAnsi="Arial" w:cs="Arial"/>
        </w:rPr>
        <w:t>whether SL DRX is applied or not and QoS information would be the required TX profile information.</w:t>
      </w:r>
      <w:r w:rsidR="00581553">
        <w:rPr>
          <w:rFonts w:ascii="Arial" w:hAnsi="Arial" w:cs="Arial"/>
        </w:rPr>
        <w:t xml:space="preserve"> We also think L2 DST id and QoS information can reuse Rel-16 information that included in sidelink UE information, so the newly introduced information is only an indication informing whether SL DRX is applied or not. </w:t>
      </w:r>
      <w:r>
        <w:rPr>
          <w:rFonts w:ascii="Arial" w:hAnsi="Arial" w:cs="Arial"/>
        </w:rPr>
        <w:t xml:space="preserve">One further discussion would be whether this UE report is sent only when the L2 DST id is provided by the application layer or whether this UE report is sent regardless </w:t>
      </w:r>
      <w:r w:rsidR="00460406">
        <w:rPr>
          <w:rFonts w:ascii="Arial" w:hAnsi="Arial" w:cs="Arial"/>
        </w:rPr>
        <w:t>of where the L2 DST id is provided.</w:t>
      </w:r>
      <w:r>
        <w:rPr>
          <w:rFonts w:ascii="Arial" w:hAnsi="Arial" w:cs="Arial"/>
        </w:rPr>
        <w:t xml:space="preserve"> Considering we need to specify this UE report anyway and we do not have enough time to check with SA2 if the distinction can be provided (i.e. whether L2 DST id is provided by the application layer or V2X layer)</w:t>
      </w:r>
      <w:r w:rsidR="00581553">
        <w:rPr>
          <w:rFonts w:ascii="Arial" w:hAnsi="Arial" w:cs="Arial"/>
        </w:rPr>
        <w:t xml:space="preserve">, </w:t>
      </w:r>
      <w:r w:rsidR="00460406">
        <w:rPr>
          <w:rFonts w:ascii="Arial" w:hAnsi="Arial" w:cs="Arial"/>
        </w:rPr>
        <w:t>thus it is proposed</w:t>
      </w:r>
      <w:r w:rsidR="00581553">
        <w:rPr>
          <w:rFonts w:ascii="Arial" w:hAnsi="Arial" w:cs="Arial"/>
        </w:rPr>
        <w:t xml:space="preserve"> this UE report is sent regardless of </w:t>
      </w:r>
      <w:r w:rsidR="00460406">
        <w:rPr>
          <w:rFonts w:ascii="Arial" w:hAnsi="Arial" w:cs="Arial"/>
        </w:rPr>
        <w:t>where</w:t>
      </w:r>
      <w:r w:rsidR="00581553">
        <w:rPr>
          <w:rFonts w:ascii="Arial" w:hAnsi="Arial" w:cs="Arial"/>
        </w:rPr>
        <w:t xml:space="preserve"> the L2 DST id is provided. </w:t>
      </w:r>
    </w:p>
    <w:p w14:paraId="30D0CBA5" w14:textId="38005EF3" w:rsidR="00460406" w:rsidRDefault="00F922FD" w:rsidP="00370B6D">
      <w:pPr>
        <w:jc w:val="both"/>
        <w:rPr>
          <w:rFonts w:ascii="Arial" w:hAnsi="Arial" w:cs="Arial"/>
        </w:rPr>
      </w:pPr>
      <w:r>
        <w:rPr>
          <w:rFonts w:ascii="Arial" w:hAnsi="Arial" w:cs="Arial"/>
        </w:rPr>
        <w:t>[Proposal 2]: The UE reports</w:t>
      </w:r>
      <w:r w:rsidR="00460406">
        <w:rPr>
          <w:rFonts w:ascii="Arial" w:hAnsi="Arial" w:cs="Arial"/>
        </w:rPr>
        <w:t xml:space="preserve"> to the gNB an indication informing whether SL DRX is applied or not in addition to Rel-16 L2 DST id and QoS information. </w:t>
      </w:r>
    </w:p>
    <w:p w14:paraId="20046CD5" w14:textId="30FA9D04" w:rsidR="00F922FD" w:rsidRDefault="00F922FD" w:rsidP="00370B6D">
      <w:pPr>
        <w:jc w:val="both"/>
        <w:rPr>
          <w:rFonts w:ascii="Arial" w:hAnsi="Arial" w:cs="Arial"/>
        </w:rPr>
      </w:pPr>
      <w:r>
        <w:rPr>
          <w:rFonts w:ascii="Arial" w:hAnsi="Arial" w:cs="Arial"/>
        </w:rPr>
        <w:t xml:space="preserve">[Proposal 3]: </w:t>
      </w:r>
      <w:r w:rsidR="00581553">
        <w:rPr>
          <w:rFonts w:ascii="Arial" w:hAnsi="Arial" w:cs="Arial"/>
        </w:rPr>
        <w:t xml:space="preserve">The UE reports </w:t>
      </w:r>
      <w:r w:rsidR="00460406">
        <w:rPr>
          <w:rFonts w:ascii="Arial" w:hAnsi="Arial" w:cs="Arial"/>
        </w:rPr>
        <w:t>the indication</w:t>
      </w:r>
      <w:r w:rsidR="00581553">
        <w:rPr>
          <w:rFonts w:ascii="Arial" w:hAnsi="Arial" w:cs="Arial"/>
        </w:rPr>
        <w:t xml:space="preserve"> regardless of </w:t>
      </w:r>
      <w:r w:rsidR="00460406">
        <w:rPr>
          <w:rFonts w:ascii="Arial" w:hAnsi="Arial" w:cs="Arial"/>
        </w:rPr>
        <w:t>where</w:t>
      </w:r>
      <w:r w:rsidR="00581553">
        <w:rPr>
          <w:rFonts w:ascii="Arial" w:hAnsi="Arial" w:cs="Arial"/>
        </w:rPr>
        <w:t xml:space="preserve"> L2 DST id is provided. </w:t>
      </w:r>
    </w:p>
    <w:p w14:paraId="4210C2BD" w14:textId="3F3BC750" w:rsidR="00461762" w:rsidRDefault="00461762" w:rsidP="00370B6D">
      <w:pPr>
        <w:jc w:val="both"/>
        <w:rPr>
          <w:rFonts w:ascii="Arial" w:hAnsi="Arial" w:cs="Arial"/>
        </w:rPr>
      </w:pPr>
    </w:p>
    <w:p w14:paraId="735A2BB7" w14:textId="3345A064" w:rsidR="00460406" w:rsidRDefault="00460406" w:rsidP="00370B6D">
      <w:pPr>
        <w:jc w:val="both"/>
        <w:rPr>
          <w:rFonts w:ascii="Arial" w:hAnsi="Arial" w:cs="Arial"/>
        </w:rPr>
      </w:pPr>
      <w:r>
        <w:rPr>
          <w:rFonts w:ascii="Arial" w:hAnsi="Arial" w:cs="Arial"/>
        </w:rPr>
        <w:t>Since working assumption in 20 is not confirmed, we need RAN2 level solution. Some may consider a complicated mechanism to apply SL DRX operation to one TX profile while not to apply SL DRX operation to other TX profile with the same L2 DST id. We think it is over-</w:t>
      </w:r>
      <w:r w:rsidR="00491055">
        <w:rPr>
          <w:rFonts w:ascii="Arial" w:hAnsi="Arial" w:cs="Arial"/>
        </w:rPr>
        <w:t xml:space="preserve">specified considering limited time and specification efforts in the current phase. We think the easiest and straightforward solution would be SL DRX is not applied when a L2 DST id is associated with multiple TX profiles configured with both SL DRX and no SL DRX. </w:t>
      </w:r>
      <w:r>
        <w:rPr>
          <w:rFonts w:ascii="Arial" w:hAnsi="Arial" w:cs="Arial"/>
        </w:rPr>
        <w:t xml:space="preserve"> </w:t>
      </w:r>
    </w:p>
    <w:p w14:paraId="70C6A594" w14:textId="4EE92FA2" w:rsidR="00460406" w:rsidRDefault="00491055" w:rsidP="00370B6D">
      <w:pPr>
        <w:jc w:val="both"/>
        <w:rPr>
          <w:rFonts w:ascii="Arial" w:hAnsi="Arial" w:cs="Arial"/>
        </w:rPr>
      </w:pPr>
      <w:r>
        <w:rPr>
          <w:rFonts w:ascii="Arial" w:hAnsi="Arial" w:cs="Arial"/>
        </w:rPr>
        <w:t xml:space="preserve">[Proposal 4]: SL DRX is not applied if a L2 DST id is associated with multiple TX profiles configured with both SL DRX and no SL DRX. </w:t>
      </w:r>
    </w:p>
    <w:p w14:paraId="5D75C5C2" w14:textId="77777777" w:rsidR="00370B6D" w:rsidRPr="006E13D1" w:rsidRDefault="00370B6D" w:rsidP="00370B6D">
      <w:pPr>
        <w:pStyle w:val="Heading1"/>
        <w:jc w:val="both"/>
      </w:pPr>
      <w:r>
        <w:t>3</w:t>
      </w:r>
      <w:r w:rsidRPr="006E13D1">
        <w:tab/>
      </w:r>
      <w:r>
        <w:t>Conclusion</w:t>
      </w:r>
    </w:p>
    <w:p w14:paraId="46C2D02A" w14:textId="4F332F0C" w:rsidR="00972C4A" w:rsidRDefault="008D6CB3" w:rsidP="00972C4A">
      <w:pPr>
        <w:jc w:val="both"/>
        <w:rPr>
          <w:rFonts w:ascii="Arial" w:hAnsi="Arial" w:cs="Arial"/>
        </w:rPr>
      </w:pPr>
      <w:r>
        <w:rPr>
          <w:rFonts w:ascii="Arial" w:hAnsi="Arial" w:cs="Arial"/>
        </w:rPr>
        <w:t>We have seen relationship between SL DRX and TX profile for GC/BC based on SA2 response LS, and the following proposals are made.</w:t>
      </w:r>
    </w:p>
    <w:p w14:paraId="37189832" w14:textId="77777777" w:rsidR="008D6CB3" w:rsidRDefault="008D6CB3" w:rsidP="008D6CB3">
      <w:pPr>
        <w:jc w:val="both"/>
        <w:rPr>
          <w:rFonts w:ascii="Arial" w:hAnsi="Arial" w:cs="Arial"/>
        </w:rPr>
      </w:pPr>
      <w:r>
        <w:rPr>
          <w:rFonts w:ascii="Arial" w:hAnsi="Arial" w:cs="Arial"/>
        </w:rPr>
        <w:t xml:space="preserve">[Proposal 1]: Working assumptions in 12 and 20 are not confirmed. </w:t>
      </w:r>
    </w:p>
    <w:p w14:paraId="6DB229CF" w14:textId="77777777" w:rsidR="008D6CB3" w:rsidRDefault="008D6CB3" w:rsidP="008D6CB3">
      <w:pPr>
        <w:jc w:val="both"/>
        <w:rPr>
          <w:rFonts w:ascii="Arial" w:hAnsi="Arial" w:cs="Arial"/>
        </w:rPr>
      </w:pPr>
      <w:r>
        <w:rPr>
          <w:rFonts w:ascii="Arial" w:hAnsi="Arial" w:cs="Arial"/>
        </w:rPr>
        <w:t xml:space="preserve">[Proposal 2]: The UE reports to the gNB an indication informing whether SL DRX is applied or not in addition to Rel-16 L2 DST id and QoS information. </w:t>
      </w:r>
    </w:p>
    <w:p w14:paraId="66FADEEF" w14:textId="77777777" w:rsidR="008D6CB3" w:rsidRDefault="008D6CB3" w:rsidP="008D6CB3">
      <w:pPr>
        <w:jc w:val="both"/>
        <w:rPr>
          <w:rFonts w:ascii="Arial" w:hAnsi="Arial" w:cs="Arial"/>
        </w:rPr>
      </w:pPr>
      <w:r>
        <w:rPr>
          <w:rFonts w:ascii="Arial" w:hAnsi="Arial" w:cs="Arial"/>
        </w:rPr>
        <w:t xml:space="preserve">[Proposal 3]: The UE reports the indication regardless of where L2 DST id is provided. </w:t>
      </w:r>
    </w:p>
    <w:p w14:paraId="79A0AFE7" w14:textId="6DAE1936" w:rsidR="008D6CB3" w:rsidRDefault="008D6CB3" w:rsidP="00972C4A">
      <w:pPr>
        <w:jc w:val="both"/>
        <w:rPr>
          <w:rFonts w:ascii="Arial" w:hAnsi="Arial" w:cs="Arial"/>
        </w:rPr>
      </w:pPr>
      <w:r>
        <w:rPr>
          <w:rFonts w:ascii="Arial" w:hAnsi="Arial" w:cs="Arial"/>
        </w:rPr>
        <w:t>[Proposal 4]: SL DRX is not applied if a L2 DST id is associated with multiple TX profiles configured with both SL DRX and no SL DRX.</w:t>
      </w:r>
    </w:p>
    <w:p w14:paraId="10D27F48" w14:textId="4845601D" w:rsidR="00DD7A20" w:rsidRDefault="00DD7A20" w:rsidP="00DD7A20">
      <w:pPr>
        <w:pStyle w:val="Heading1"/>
        <w:jc w:val="both"/>
      </w:pPr>
      <w:r>
        <w:t>4</w:t>
      </w:r>
      <w:r w:rsidRPr="006E13D1">
        <w:tab/>
      </w:r>
      <w:r>
        <w:t>Reference</w:t>
      </w:r>
    </w:p>
    <w:p w14:paraId="1CBB16C1" w14:textId="08C46A5A" w:rsidR="00DD7A20" w:rsidRDefault="00DD7A20" w:rsidP="00DD7A20">
      <w:pPr>
        <w:rPr>
          <w:rFonts w:ascii="Arial" w:hAnsi="Arial" w:cs="Arial"/>
          <w:lang w:eastAsia="en-US"/>
        </w:rPr>
      </w:pPr>
      <w:r>
        <w:rPr>
          <w:rFonts w:ascii="Arial" w:hAnsi="Arial" w:cs="Arial"/>
          <w:lang w:eastAsia="en-US"/>
        </w:rPr>
        <w:t>[1]</w:t>
      </w:r>
      <w:r>
        <w:rPr>
          <w:rFonts w:ascii="Arial" w:hAnsi="Arial" w:cs="Arial"/>
          <w:lang w:eastAsia="en-US"/>
        </w:rPr>
        <w:tab/>
        <w:t>R2-2203518</w:t>
      </w:r>
      <w:r>
        <w:rPr>
          <w:rFonts w:ascii="Arial" w:hAnsi="Arial" w:cs="Arial"/>
          <w:lang w:eastAsia="en-US"/>
        </w:rPr>
        <w:tab/>
      </w:r>
      <w:r>
        <w:rPr>
          <w:rFonts w:ascii="Arial" w:hAnsi="Arial" w:cs="Arial"/>
          <w:lang w:eastAsia="en-US"/>
        </w:rPr>
        <w:tab/>
      </w:r>
      <w:r w:rsidRPr="00DD7A20">
        <w:rPr>
          <w:rFonts w:ascii="Arial" w:hAnsi="Arial" w:cs="Arial"/>
          <w:lang w:eastAsia="en-US"/>
        </w:rPr>
        <w:t>Report from session on LTE V2X and NR SL</w:t>
      </w:r>
      <w:r>
        <w:rPr>
          <w:rFonts w:ascii="Arial" w:hAnsi="Arial" w:cs="Arial"/>
          <w:lang w:eastAsia="en-US"/>
        </w:rPr>
        <w:tab/>
      </w:r>
      <w:r>
        <w:rPr>
          <w:rFonts w:ascii="Arial" w:hAnsi="Arial" w:cs="Arial"/>
          <w:lang w:eastAsia="en-US"/>
        </w:rPr>
        <w:tab/>
      </w:r>
      <w:r w:rsidRPr="00DD7A20">
        <w:rPr>
          <w:rFonts w:ascii="Arial" w:hAnsi="Arial" w:cs="Arial"/>
          <w:lang w:eastAsia="en-US"/>
        </w:rPr>
        <w:t>Session Chair (Samsung)</w:t>
      </w:r>
    </w:p>
    <w:p w14:paraId="28851B4B" w14:textId="553AFA7F" w:rsidR="00DD7A20" w:rsidRDefault="00DD7A20" w:rsidP="00DD7A20">
      <w:pPr>
        <w:rPr>
          <w:rFonts w:ascii="Arial" w:hAnsi="Arial" w:cs="Arial"/>
          <w:lang w:eastAsia="en-US"/>
        </w:rPr>
      </w:pPr>
      <w:r w:rsidRPr="00DD7A20">
        <w:rPr>
          <w:rFonts w:ascii="Arial" w:hAnsi="Arial" w:cs="Arial"/>
          <w:lang w:eastAsia="en-US"/>
        </w:rPr>
        <w:t>[2]</w:t>
      </w:r>
      <w:r>
        <w:rPr>
          <w:rFonts w:ascii="Arial" w:hAnsi="Arial" w:cs="Arial"/>
          <w:lang w:eastAsia="en-US"/>
        </w:rPr>
        <w:tab/>
        <w:t>R2-2204525</w:t>
      </w:r>
      <w:r>
        <w:rPr>
          <w:rFonts w:ascii="Arial" w:hAnsi="Arial" w:cs="Arial"/>
          <w:lang w:eastAsia="en-US"/>
        </w:rPr>
        <w:tab/>
      </w:r>
      <w:r>
        <w:rPr>
          <w:rFonts w:ascii="Arial" w:hAnsi="Arial" w:cs="Arial"/>
          <w:lang w:eastAsia="en-US"/>
        </w:rPr>
        <w:tab/>
      </w:r>
      <w:r w:rsidRPr="00DD7A20">
        <w:rPr>
          <w:rFonts w:ascii="Arial" w:hAnsi="Arial" w:cs="Arial"/>
          <w:lang w:eastAsia="en-US"/>
        </w:rPr>
        <w:t>Reply LS on Tx Profile</w:t>
      </w:r>
      <w:r>
        <w:rPr>
          <w:rFonts w:ascii="Arial" w:hAnsi="Arial" w:cs="Arial"/>
          <w:lang w:eastAsia="en-US"/>
        </w:rPr>
        <w:tab/>
        <w:t>SA2</w:t>
      </w:r>
    </w:p>
    <w:p w14:paraId="52A8CA9A" w14:textId="441562CF" w:rsidR="00F922FD" w:rsidRPr="00DD7A20" w:rsidRDefault="00F922FD" w:rsidP="00DD7A20">
      <w:pPr>
        <w:rPr>
          <w:rFonts w:ascii="Arial" w:hAnsi="Arial" w:cs="Arial"/>
          <w:lang w:eastAsia="en-US"/>
        </w:rPr>
      </w:pPr>
      <w:r>
        <w:rPr>
          <w:rFonts w:ascii="Arial" w:hAnsi="Arial" w:cs="Arial"/>
          <w:lang w:eastAsia="en-US"/>
        </w:rPr>
        <w:t>[3] R2-2200483</w:t>
      </w:r>
      <w:r>
        <w:rPr>
          <w:rFonts w:ascii="Arial" w:hAnsi="Arial" w:cs="Arial"/>
          <w:lang w:eastAsia="en-US"/>
        </w:rPr>
        <w:tab/>
      </w:r>
      <w:r>
        <w:rPr>
          <w:rFonts w:ascii="Arial" w:hAnsi="Arial" w:cs="Arial"/>
          <w:lang w:eastAsia="en-US"/>
        </w:rPr>
        <w:tab/>
      </w:r>
      <w:r w:rsidRPr="00F922FD">
        <w:rPr>
          <w:rFonts w:ascii="Arial" w:hAnsi="Arial" w:cs="Arial"/>
          <w:lang w:eastAsia="en-US"/>
        </w:rPr>
        <w:t>Remaining issues for sidelink DRX</w:t>
      </w:r>
      <w:r>
        <w:rPr>
          <w:rFonts w:ascii="Arial" w:hAnsi="Arial" w:cs="Arial"/>
          <w:lang w:eastAsia="en-US"/>
        </w:rPr>
        <w:tab/>
      </w:r>
      <w:r>
        <w:rPr>
          <w:rFonts w:ascii="Arial" w:hAnsi="Arial" w:cs="Arial"/>
          <w:lang w:eastAsia="en-US"/>
        </w:rPr>
        <w:tab/>
        <w:t>Huawei</w:t>
      </w:r>
    </w:p>
    <w:p w14:paraId="7AE07AC3" w14:textId="77777777" w:rsidR="00DD7A20" w:rsidRDefault="00DD7A20" w:rsidP="00972C4A">
      <w:pPr>
        <w:jc w:val="both"/>
        <w:rPr>
          <w:rFonts w:ascii="Arial" w:hAnsi="Arial" w:cs="Arial"/>
        </w:rPr>
      </w:pPr>
    </w:p>
    <w:p w14:paraId="051790C6" w14:textId="77777777" w:rsidR="00972C4A" w:rsidRDefault="00972C4A" w:rsidP="00370B6D">
      <w:pPr>
        <w:jc w:val="both"/>
        <w:rPr>
          <w:rFonts w:ascii="Arial" w:hAnsi="Arial" w:cs="Arial"/>
        </w:rPr>
      </w:pPr>
    </w:p>
    <w:p w14:paraId="332353D7" w14:textId="77777777" w:rsidR="00972C4A" w:rsidRPr="003A0A54" w:rsidRDefault="00972C4A" w:rsidP="00370B6D">
      <w:pPr>
        <w:jc w:val="both"/>
        <w:rPr>
          <w:rFonts w:ascii="Arial" w:hAnsi="Arial" w:cs="Arial"/>
        </w:rPr>
      </w:pPr>
    </w:p>
    <w:p w14:paraId="04941DD7" w14:textId="77777777" w:rsidR="003A0A54" w:rsidRPr="00737B6B" w:rsidRDefault="003A0A54" w:rsidP="00370B6D">
      <w:pPr>
        <w:jc w:val="both"/>
        <w:rPr>
          <w:sz w:val="22"/>
        </w:rPr>
      </w:pPr>
    </w:p>
    <w:sectPr w:rsidR="003A0A54" w:rsidRPr="00737B6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7E229" w14:textId="77777777" w:rsidR="00081BEF" w:rsidRDefault="00081BEF">
      <w:r>
        <w:separator/>
      </w:r>
    </w:p>
  </w:endnote>
  <w:endnote w:type="continuationSeparator" w:id="0">
    <w:p w14:paraId="10E06615" w14:textId="77777777" w:rsidR="00081BEF" w:rsidRDefault="00081BEF">
      <w:r>
        <w:continuationSeparator/>
      </w:r>
    </w:p>
  </w:endnote>
  <w:endnote w:type="continuationNotice" w:id="1">
    <w:p w14:paraId="4F3C0BD8" w14:textId="77777777" w:rsidR="00081BEF" w:rsidRDefault="00081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F2727" w14:textId="77777777" w:rsidR="00081BEF" w:rsidRDefault="00081BEF">
      <w:r>
        <w:separator/>
      </w:r>
    </w:p>
  </w:footnote>
  <w:footnote w:type="continuationSeparator" w:id="0">
    <w:p w14:paraId="57CAD96E" w14:textId="77777777" w:rsidR="00081BEF" w:rsidRDefault="00081BEF">
      <w:r>
        <w:continuationSeparator/>
      </w:r>
    </w:p>
  </w:footnote>
  <w:footnote w:type="continuationNotice" w:id="1">
    <w:p w14:paraId="6929B247" w14:textId="77777777" w:rsidR="00081BEF" w:rsidRDefault="00081B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768A7"/>
    <w:multiLevelType w:val="hybridMultilevel"/>
    <w:tmpl w:val="6F5467D8"/>
    <w:lvl w:ilvl="0" w:tplc="E2D82DAC">
      <w:start w:val="2"/>
      <w:numFmt w:val="bullet"/>
      <w:lvlText w:val=""/>
      <w:lvlJc w:val="left"/>
      <w:pPr>
        <w:ind w:left="1440" w:hanging="360"/>
      </w:pPr>
      <w:rPr>
        <w:rFonts w:ascii="Wingdings" w:eastAsia="Batang"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7"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4E3F7A31"/>
    <w:multiLevelType w:val="hybridMultilevel"/>
    <w:tmpl w:val="E60AA03A"/>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4"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6" w15:restartNumberingAfterBreak="0">
    <w:nsid w:val="5E3555DA"/>
    <w:multiLevelType w:val="hybridMultilevel"/>
    <w:tmpl w:val="A822B1AE"/>
    <w:lvl w:ilvl="0" w:tplc="B65EBFB2">
      <w:start w:val="38"/>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7"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29" w15:restartNumberingAfterBreak="0">
    <w:nsid w:val="6C914EA6"/>
    <w:multiLevelType w:val="hybridMultilevel"/>
    <w:tmpl w:val="02E6712E"/>
    <w:lvl w:ilvl="0" w:tplc="FC749F3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1"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F023CD"/>
    <w:multiLevelType w:val="hybridMultilevel"/>
    <w:tmpl w:val="D1F0600E"/>
    <w:lvl w:ilvl="0" w:tplc="3D02BE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4" w15:restartNumberingAfterBreak="0">
    <w:nsid w:val="71B925BF"/>
    <w:multiLevelType w:val="hybridMultilevel"/>
    <w:tmpl w:val="5F187188"/>
    <w:lvl w:ilvl="0" w:tplc="0F9C3644">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2"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7"/>
  </w:num>
  <w:num w:numId="6">
    <w:abstractNumId w:val="10"/>
  </w:num>
  <w:num w:numId="7">
    <w:abstractNumId w:val="40"/>
  </w:num>
  <w:num w:numId="8">
    <w:abstractNumId w:val="32"/>
  </w:num>
  <w:num w:numId="9">
    <w:abstractNumId w:val="28"/>
  </w:num>
  <w:num w:numId="10">
    <w:abstractNumId w:val="39"/>
  </w:num>
  <w:num w:numId="11">
    <w:abstractNumId w:val="31"/>
  </w:num>
  <w:num w:numId="12">
    <w:abstractNumId w:val="27"/>
  </w:num>
  <w:num w:numId="13">
    <w:abstractNumId w:val="15"/>
  </w:num>
  <w:num w:numId="14">
    <w:abstractNumId w:val="16"/>
  </w:num>
  <w:num w:numId="15">
    <w:abstractNumId w:val="21"/>
  </w:num>
  <w:num w:numId="16">
    <w:abstractNumId w:val="25"/>
  </w:num>
  <w:num w:numId="17">
    <w:abstractNumId w:val="37"/>
  </w:num>
  <w:num w:numId="18">
    <w:abstractNumId w:val="3"/>
  </w:num>
  <w:num w:numId="19">
    <w:abstractNumId w:val="35"/>
  </w:num>
  <w:num w:numId="20">
    <w:abstractNumId w:val="17"/>
  </w:num>
  <w:num w:numId="21">
    <w:abstractNumId w:val="30"/>
  </w:num>
  <w:num w:numId="22">
    <w:abstractNumId w:val="22"/>
  </w:num>
  <w:num w:numId="23">
    <w:abstractNumId w:val="6"/>
  </w:num>
  <w:num w:numId="24">
    <w:abstractNumId w:val="2"/>
  </w:num>
  <w:num w:numId="25">
    <w:abstractNumId w:val="38"/>
  </w:num>
  <w:num w:numId="26">
    <w:abstractNumId w:val="12"/>
  </w:num>
  <w:num w:numId="27">
    <w:abstractNumId w:val="23"/>
  </w:num>
  <w:num w:numId="28">
    <w:abstractNumId w:val="24"/>
  </w:num>
  <w:num w:numId="29">
    <w:abstractNumId w:val="14"/>
  </w:num>
  <w:num w:numId="30">
    <w:abstractNumId w:val="8"/>
  </w:num>
  <w:num w:numId="31">
    <w:abstractNumId w:val="4"/>
  </w:num>
  <w:num w:numId="32">
    <w:abstractNumId w:val="19"/>
  </w:num>
  <w:num w:numId="33">
    <w:abstractNumId w:val="36"/>
  </w:num>
  <w:num w:numId="34">
    <w:abstractNumId w:val="41"/>
  </w:num>
  <w:num w:numId="35">
    <w:abstractNumId w:val="5"/>
  </w:num>
  <w:num w:numId="36">
    <w:abstractNumId w:val="20"/>
  </w:num>
  <w:num w:numId="37">
    <w:abstractNumId w:val="42"/>
  </w:num>
  <w:num w:numId="38">
    <w:abstractNumId w:val="11"/>
  </w:num>
  <w:num w:numId="39">
    <w:abstractNumId w:val="26"/>
  </w:num>
  <w:num w:numId="40">
    <w:abstractNumId w:val="33"/>
  </w:num>
  <w:num w:numId="41">
    <w:abstractNumId w:val="18"/>
  </w:num>
  <w:num w:numId="42">
    <w:abstractNumId w:val="34"/>
  </w:num>
  <w:num w:numId="43">
    <w:abstractNumId w:val="9"/>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1A5A"/>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5106"/>
    <w:rsid w:val="000656C6"/>
    <w:rsid w:val="000658D1"/>
    <w:rsid w:val="000665E2"/>
    <w:rsid w:val="00066E93"/>
    <w:rsid w:val="00070582"/>
    <w:rsid w:val="00070644"/>
    <w:rsid w:val="000721ED"/>
    <w:rsid w:val="00072E4B"/>
    <w:rsid w:val="00073C25"/>
    <w:rsid w:val="00077EB3"/>
    <w:rsid w:val="00080512"/>
    <w:rsid w:val="00081BEF"/>
    <w:rsid w:val="00082C05"/>
    <w:rsid w:val="00083227"/>
    <w:rsid w:val="00087D20"/>
    <w:rsid w:val="00090251"/>
    <w:rsid w:val="00090468"/>
    <w:rsid w:val="0009078A"/>
    <w:rsid w:val="0009151D"/>
    <w:rsid w:val="0009265B"/>
    <w:rsid w:val="000940B9"/>
    <w:rsid w:val="00095799"/>
    <w:rsid w:val="000A5360"/>
    <w:rsid w:val="000A5DC9"/>
    <w:rsid w:val="000A7F08"/>
    <w:rsid w:val="000B0B33"/>
    <w:rsid w:val="000B15D2"/>
    <w:rsid w:val="000B2014"/>
    <w:rsid w:val="000B5936"/>
    <w:rsid w:val="000B72BB"/>
    <w:rsid w:val="000B7BCF"/>
    <w:rsid w:val="000B7D04"/>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571F"/>
    <w:rsid w:val="00116EE6"/>
    <w:rsid w:val="00117E0A"/>
    <w:rsid w:val="001239E2"/>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53348"/>
    <w:rsid w:val="00153844"/>
    <w:rsid w:val="00153C1D"/>
    <w:rsid w:val="00160191"/>
    <w:rsid w:val="001610D0"/>
    <w:rsid w:val="00162BE6"/>
    <w:rsid w:val="00162F06"/>
    <w:rsid w:val="00163DDD"/>
    <w:rsid w:val="00164846"/>
    <w:rsid w:val="00166A67"/>
    <w:rsid w:val="00167AA3"/>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850"/>
    <w:rsid w:val="001A3BC4"/>
    <w:rsid w:val="001A62B3"/>
    <w:rsid w:val="001A7010"/>
    <w:rsid w:val="001B063F"/>
    <w:rsid w:val="001B408E"/>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59DA"/>
    <w:rsid w:val="00235D0B"/>
    <w:rsid w:val="00237CA9"/>
    <w:rsid w:val="00237FF5"/>
    <w:rsid w:val="002412CD"/>
    <w:rsid w:val="00246002"/>
    <w:rsid w:val="00246343"/>
    <w:rsid w:val="00247B02"/>
    <w:rsid w:val="00250BD0"/>
    <w:rsid w:val="00250D15"/>
    <w:rsid w:val="00253724"/>
    <w:rsid w:val="00255ABB"/>
    <w:rsid w:val="00256CA7"/>
    <w:rsid w:val="002572D2"/>
    <w:rsid w:val="002610D8"/>
    <w:rsid w:val="00261D26"/>
    <w:rsid w:val="00263E5C"/>
    <w:rsid w:val="002647BB"/>
    <w:rsid w:val="00267B9F"/>
    <w:rsid w:val="002705D0"/>
    <w:rsid w:val="002706D3"/>
    <w:rsid w:val="00273F7D"/>
    <w:rsid w:val="002747EC"/>
    <w:rsid w:val="00274958"/>
    <w:rsid w:val="00276289"/>
    <w:rsid w:val="00276A17"/>
    <w:rsid w:val="00280F8E"/>
    <w:rsid w:val="0028270B"/>
    <w:rsid w:val="002828EC"/>
    <w:rsid w:val="00283741"/>
    <w:rsid w:val="00283E5C"/>
    <w:rsid w:val="002855BF"/>
    <w:rsid w:val="00285E10"/>
    <w:rsid w:val="00286C31"/>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47037"/>
    <w:rsid w:val="0035462D"/>
    <w:rsid w:val="00354FBE"/>
    <w:rsid w:val="00356164"/>
    <w:rsid w:val="00356A2D"/>
    <w:rsid w:val="00360111"/>
    <w:rsid w:val="0036285A"/>
    <w:rsid w:val="00362878"/>
    <w:rsid w:val="0036441E"/>
    <w:rsid w:val="00364B41"/>
    <w:rsid w:val="00364BBC"/>
    <w:rsid w:val="00364EE2"/>
    <w:rsid w:val="00370B6D"/>
    <w:rsid w:val="00372025"/>
    <w:rsid w:val="0037217C"/>
    <w:rsid w:val="00377A71"/>
    <w:rsid w:val="003817FF"/>
    <w:rsid w:val="00381D38"/>
    <w:rsid w:val="00382A7C"/>
    <w:rsid w:val="00382E50"/>
    <w:rsid w:val="0038512A"/>
    <w:rsid w:val="00387789"/>
    <w:rsid w:val="00392DE8"/>
    <w:rsid w:val="00393360"/>
    <w:rsid w:val="003951E4"/>
    <w:rsid w:val="003A0A54"/>
    <w:rsid w:val="003A0D98"/>
    <w:rsid w:val="003A296A"/>
    <w:rsid w:val="003A29AB"/>
    <w:rsid w:val="003A3C2C"/>
    <w:rsid w:val="003A41EF"/>
    <w:rsid w:val="003B0EEF"/>
    <w:rsid w:val="003B240B"/>
    <w:rsid w:val="003B2A2A"/>
    <w:rsid w:val="003B3DD7"/>
    <w:rsid w:val="003B40AD"/>
    <w:rsid w:val="003B418A"/>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426"/>
    <w:rsid w:val="004476D2"/>
    <w:rsid w:val="004501FA"/>
    <w:rsid w:val="004512BD"/>
    <w:rsid w:val="00451C92"/>
    <w:rsid w:val="00452796"/>
    <w:rsid w:val="00452B57"/>
    <w:rsid w:val="00452B6C"/>
    <w:rsid w:val="00454F5C"/>
    <w:rsid w:val="00455456"/>
    <w:rsid w:val="00457665"/>
    <w:rsid w:val="00460406"/>
    <w:rsid w:val="00461762"/>
    <w:rsid w:val="00461A96"/>
    <w:rsid w:val="00461F38"/>
    <w:rsid w:val="00461F90"/>
    <w:rsid w:val="00463056"/>
    <w:rsid w:val="00464425"/>
    <w:rsid w:val="004704AA"/>
    <w:rsid w:val="00471F31"/>
    <w:rsid w:val="0047699B"/>
    <w:rsid w:val="00477455"/>
    <w:rsid w:val="00477F7F"/>
    <w:rsid w:val="004817B3"/>
    <w:rsid w:val="00482723"/>
    <w:rsid w:val="00482850"/>
    <w:rsid w:val="00483FA8"/>
    <w:rsid w:val="00484B62"/>
    <w:rsid w:val="00486A17"/>
    <w:rsid w:val="00491055"/>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E68A5"/>
    <w:rsid w:val="004F3B5F"/>
    <w:rsid w:val="004F4108"/>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1553"/>
    <w:rsid w:val="005841A9"/>
    <w:rsid w:val="0059143D"/>
    <w:rsid w:val="00592EB9"/>
    <w:rsid w:val="00594520"/>
    <w:rsid w:val="00595A63"/>
    <w:rsid w:val="0059730A"/>
    <w:rsid w:val="005A05E7"/>
    <w:rsid w:val="005A2265"/>
    <w:rsid w:val="005A2759"/>
    <w:rsid w:val="005A2E40"/>
    <w:rsid w:val="005A4716"/>
    <w:rsid w:val="005A53BA"/>
    <w:rsid w:val="005A54C6"/>
    <w:rsid w:val="005A5625"/>
    <w:rsid w:val="005A7CDD"/>
    <w:rsid w:val="005B073D"/>
    <w:rsid w:val="005B3F19"/>
    <w:rsid w:val="005B3FB8"/>
    <w:rsid w:val="005B4AF0"/>
    <w:rsid w:val="005B6FC5"/>
    <w:rsid w:val="005C00B1"/>
    <w:rsid w:val="005C4A8C"/>
    <w:rsid w:val="005C630A"/>
    <w:rsid w:val="005C6847"/>
    <w:rsid w:val="005C798E"/>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B6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3485"/>
    <w:rsid w:val="006649EC"/>
    <w:rsid w:val="00664FEB"/>
    <w:rsid w:val="006716A6"/>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6EA3"/>
    <w:rsid w:val="006C77C9"/>
    <w:rsid w:val="006D0B63"/>
    <w:rsid w:val="006D1E24"/>
    <w:rsid w:val="006D3E01"/>
    <w:rsid w:val="006D5076"/>
    <w:rsid w:val="006D56A2"/>
    <w:rsid w:val="006D7BDE"/>
    <w:rsid w:val="006E0D44"/>
    <w:rsid w:val="006E1417"/>
    <w:rsid w:val="006E1AF9"/>
    <w:rsid w:val="006E206B"/>
    <w:rsid w:val="006E24F9"/>
    <w:rsid w:val="006E4EC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6BA8"/>
    <w:rsid w:val="007271CF"/>
    <w:rsid w:val="007274A5"/>
    <w:rsid w:val="00727847"/>
    <w:rsid w:val="007342B5"/>
    <w:rsid w:val="00734A5B"/>
    <w:rsid w:val="00734C61"/>
    <w:rsid w:val="007353E2"/>
    <w:rsid w:val="0073568F"/>
    <w:rsid w:val="007357FB"/>
    <w:rsid w:val="00736A0F"/>
    <w:rsid w:val="00736D07"/>
    <w:rsid w:val="0074106D"/>
    <w:rsid w:val="00742681"/>
    <w:rsid w:val="0074452A"/>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67BB4"/>
    <w:rsid w:val="007708A1"/>
    <w:rsid w:val="007734C8"/>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228"/>
    <w:rsid w:val="007B7937"/>
    <w:rsid w:val="007C095F"/>
    <w:rsid w:val="007C0E00"/>
    <w:rsid w:val="007C13DC"/>
    <w:rsid w:val="007C190D"/>
    <w:rsid w:val="007C206C"/>
    <w:rsid w:val="007C26C6"/>
    <w:rsid w:val="007C2DD0"/>
    <w:rsid w:val="007C370E"/>
    <w:rsid w:val="007C4460"/>
    <w:rsid w:val="007C5B93"/>
    <w:rsid w:val="007C5CA9"/>
    <w:rsid w:val="007C69E0"/>
    <w:rsid w:val="007C7250"/>
    <w:rsid w:val="007D1649"/>
    <w:rsid w:val="007D2C91"/>
    <w:rsid w:val="007D2DCF"/>
    <w:rsid w:val="007D3E38"/>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075F4"/>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3267"/>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CB3"/>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1C81"/>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3FCC"/>
    <w:rsid w:val="00954992"/>
    <w:rsid w:val="00954AF8"/>
    <w:rsid w:val="009562B8"/>
    <w:rsid w:val="00956B0D"/>
    <w:rsid w:val="00961B32"/>
    <w:rsid w:val="00963488"/>
    <w:rsid w:val="0096424B"/>
    <w:rsid w:val="0096596E"/>
    <w:rsid w:val="00966691"/>
    <w:rsid w:val="00966DEB"/>
    <w:rsid w:val="00966E30"/>
    <w:rsid w:val="00970DB3"/>
    <w:rsid w:val="0097132B"/>
    <w:rsid w:val="00971DC5"/>
    <w:rsid w:val="00972C4A"/>
    <w:rsid w:val="00974BB0"/>
    <w:rsid w:val="00976221"/>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3D8"/>
    <w:rsid w:val="009D1C1E"/>
    <w:rsid w:val="009D2097"/>
    <w:rsid w:val="009D2F24"/>
    <w:rsid w:val="009D2F38"/>
    <w:rsid w:val="009D41FB"/>
    <w:rsid w:val="009D600B"/>
    <w:rsid w:val="009D65A7"/>
    <w:rsid w:val="009D74A6"/>
    <w:rsid w:val="009D7A04"/>
    <w:rsid w:val="009E0339"/>
    <w:rsid w:val="009E0626"/>
    <w:rsid w:val="009E0D30"/>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4A1D"/>
    <w:rsid w:val="00A26B05"/>
    <w:rsid w:val="00A27C65"/>
    <w:rsid w:val="00A317EB"/>
    <w:rsid w:val="00A31E01"/>
    <w:rsid w:val="00A32C6D"/>
    <w:rsid w:val="00A3370F"/>
    <w:rsid w:val="00A34340"/>
    <w:rsid w:val="00A351EC"/>
    <w:rsid w:val="00A35482"/>
    <w:rsid w:val="00A36374"/>
    <w:rsid w:val="00A3703E"/>
    <w:rsid w:val="00A40340"/>
    <w:rsid w:val="00A42D80"/>
    <w:rsid w:val="00A43147"/>
    <w:rsid w:val="00A45552"/>
    <w:rsid w:val="00A46479"/>
    <w:rsid w:val="00A47F8C"/>
    <w:rsid w:val="00A50942"/>
    <w:rsid w:val="00A50A8B"/>
    <w:rsid w:val="00A53724"/>
    <w:rsid w:val="00A53789"/>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4204"/>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1F3"/>
    <w:rsid w:val="00B34629"/>
    <w:rsid w:val="00B35218"/>
    <w:rsid w:val="00B36BD5"/>
    <w:rsid w:val="00B40CB4"/>
    <w:rsid w:val="00B40D16"/>
    <w:rsid w:val="00B43B65"/>
    <w:rsid w:val="00B44DD2"/>
    <w:rsid w:val="00B4562A"/>
    <w:rsid w:val="00B45E20"/>
    <w:rsid w:val="00B4646F"/>
    <w:rsid w:val="00B4753E"/>
    <w:rsid w:val="00B4761C"/>
    <w:rsid w:val="00B479B0"/>
    <w:rsid w:val="00B47FD1"/>
    <w:rsid w:val="00B51259"/>
    <w:rsid w:val="00B516BB"/>
    <w:rsid w:val="00B51B41"/>
    <w:rsid w:val="00B51C71"/>
    <w:rsid w:val="00B5206C"/>
    <w:rsid w:val="00B53ACA"/>
    <w:rsid w:val="00B54FCB"/>
    <w:rsid w:val="00B5644B"/>
    <w:rsid w:val="00B568FD"/>
    <w:rsid w:val="00B5736A"/>
    <w:rsid w:val="00B6026F"/>
    <w:rsid w:val="00B706CD"/>
    <w:rsid w:val="00B71A84"/>
    <w:rsid w:val="00B72F69"/>
    <w:rsid w:val="00B7421C"/>
    <w:rsid w:val="00B76AB1"/>
    <w:rsid w:val="00B76E87"/>
    <w:rsid w:val="00B81C73"/>
    <w:rsid w:val="00B81D03"/>
    <w:rsid w:val="00B840DA"/>
    <w:rsid w:val="00B84524"/>
    <w:rsid w:val="00B90649"/>
    <w:rsid w:val="00B91A33"/>
    <w:rsid w:val="00B9251D"/>
    <w:rsid w:val="00B947C0"/>
    <w:rsid w:val="00B95523"/>
    <w:rsid w:val="00B9770A"/>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69FD"/>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9AD"/>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2DF8"/>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D00FE"/>
    <w:rsid w:val="00CD117E"/>
    <w:rsid w:val="00CD12AD"/>
    <w:rsid w:val="00CD137C"/>
    <w:rsid w:val="00CD2626"/>
    <w:rsid w:val="00CD2B7C"/>
    <w:rsid w:val="00CD2B84"/>
    <w:rsid w:val="00CD4C7B"/>
    <w:rsid w:val="00CD5795"/>
    <w:rsid w:val="00CD6094"/>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ABE"/>
    <w:rsid w:val="00D47E35"/>
    <w:rsid w:val="00D504CD"/>
    <w:rsid w:val="00D505A9"/>
    <w:rsid w:val="00D505D7"/>
    <w:rsid w:val="00D5063C"/>
    <w:rsid w:val="00D5183B"/>
    <w:rsid w:val="00D53B01"/>
    <w:rsid w:val="00D53F16"/>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0B75"/>
    <w:rsid w:val="00DC10CE"/>
    <w:rsid w:val="00DC13B7"/>
    <w:rsid w:val="00DC1E72"/>
    <w:rsid w:val="00DC309B"/>
    <w:rsid w:val="00DC36AA"/>
    <w:rsid w:val="00DC4DA2"/>
    <w:rsid w:val="00DC5351"/>
    <w:rsid w:val="00DC6508"/>
    <w:rsid w:val="00DC6F3B"/>
    <w:rsid w:val="00DC7746"/>
    <w:rsid w:val="00DC7D7F"/>
    <w:rsid w:val="00DD3638"/>
    <w:rsid w:val="00DD4159"/>
    <w:rsid w:val="00DD6B7F"/>
    <w:rsid w:val="00DD7A20"/>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B00"/>
    <w:rsid w:val="00E63F92"/>
    <w:rsid w:val="00E64DDE"/>
    <w:rsid w:val="00E70886"/>
    <w:rsid w:val="00E74E9C"/>
    <w:rsid w:val="00E754B4"/>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5CB"/>
    <w:rsid w:val="00EB0AF6"/>
    <w:rsid w:val="00EB1D57"/>
    <w:rsid w:val="00EB4383"/>
    <w:rsid w:val="00EB4DD7"/>
    <w:rsid w:val="00EB7C5A"/>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602D"/>
    <w:rsid w:val="00ED6037"/>
    <w:rsid w:val="00EE0160"/>
    <w:rsid w:val="00EE5772"/>
    <w:rsid w:val="00EE5F4E"/>
    <w:rsid w:val="00EF2481"/>
    <w:rsid w:val="00EF31F5"/>
    <w:rsid w:val="00EF5AAE"/>
    <w:rsid w:val="00EF65E9"/>
    <w:rsid w:val="00F013C5"/>
    <w:rsid w:val="00F025A2"/>
    <w:rsid w:val="00F03B62"/>
    <w:rsid w:val="00F0480E"/>
    <w:rsid w:val="00F04CF5"/>
    <w:rsid w:val="00F04FA3"/>
    <w:rsid w:val="00F0501F"/>
    <w:rsid w:val="00F059C7"/>
    <w:rsid w:val="00F07388"/>
    <w:rsid w:val="00F0789E"/>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262"/>
    <w:rsid w:val="00F9050C"/>
    <w:rsid w:val="00F91EAB"/>
    <w:rsid w:val="00F92010"/>
    <w:rsid w:val="00F922FD"/>
    <w:rsid w:val="00F92A3A"/>
    <w:rsid w:val="00F9324A"/>
    <w:rsid w:val="00F932AE"/>
    <w:rsid w:val="00F941DF"/>
    <w:rsid w:val="00F951CA"/>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paragraph" w:customStyle="1" w:styleId="Comments">
    <w:name w:val="Comments"/>
    <w:basedOn w:val="Normal"/>
    <w:link w:val="CommentsChar"/>
    <w:qFormat/>
    <w:rsid w:val="003A0A5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3A0A5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73266892">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1135090">
      <w:bodyDiv w:val="1"/>
      <w:marLeft w:val="0"/>
      <w:marRight w:val="0"/>
      <w:marTop w:val="0"/>
      <w:marBottom w:val="0"/>
      <w:divBdr>
        <w:top w:val="none" w:sz="0" w:space="0" w:color="auto"/>
        <w:left w:val="none" w:sz="0" w:space="0" w:color="auto"/>
        <w:bottom w:val="none" w:sz="0" w:space="0" w:color="auto"/>
        <w:right w:val="none" w:sz="0" w:space="0" w:color="auto"/>
      </w:divBdr>
      <w:divsChild>
        <w:div w:id="1125658262">
          <w:marLeft w:val="0"/>
          <w:marRight w:val="75"/>
          <w:marTop w:val="0"/>
          <w:marBottom w:val="0"/>
          <w:divBdr>
            <w:top w:val="none" w:sz="0" w:space="0" w:color="auto"/>
            <w:left w:val="none" w:sz="0" w:space="0" w:color="auto"/>
            <w:bottom w:val="none" w:sz="0" w:space="0" w:color="auto"/>
            <w:right w:val="none" w:sz="0" w:space="0" w:color="auto"/>
          </w:divBdr>
        </w:div>
        <w:div w:id="1353533604">
          <w:marLeft w:val="0"/>
          <w:marRight w:val="0"/>
          <w:marTop w:val="0"/>
          <w:marBottom w:val="0"/>
          <w:divBdr>
            <w:top w:val="none" w:sz="0" w:space="0" w:color="auto"/>
            <w:left w:val="none" w:sz="0" w:space="0" w:color="auto"/>
            <w:bottom w:val="none" w:sz="0" w:space="0" w:color="auto"/>
            <w:right w:val="none" w:sz="0" w:space="0" w:color="auto"/>
          </w:divBdr>
          <w:divsChild>
            <w:div w:id="11670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C43D20-8E34-4458-9007-48F7E6B76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Pages>
  <Words>833</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2</cp:revision>
  <dcterms:created xsi:type="dcterms:W3CDTF">2022-04-25T13:07:00Z</dcterms:created>
  <dcterms:modified xsi:type="dcterms:W3CDTF">2022-04-25T13:07:00Z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