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0BB3CE21"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#118 Electronic</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CD4F49">
        <w:rPr>
          <w:bCs/>
          <w:noProof w:val="0"/>
          <w:sz w:val="24"/>
          <w:szCs w:val="24"/>
        </w:rPr>
        <w:t>05534</w:t>
      </w:r>
    </w:p>
    <w:p w14:paraId="2F1A0A67" w14:textId="77777777" w:rsidR="00370B6D" w:rsidRPr="00370B6D" w:rsidRDefault="00370B6D" w:rsidP="00370B6D">
      <w:pPr>
        <w:pStyle w:val="Header"/>
        <w:tabs>
          <w:tab w:val="right" w:pos="9639"/>
        </w:tabs>
        <w:rPr>
          <w:bCs/>
          <w:sz w:val="24"/>
          <w:szCs w:val="24"/>
          <w:lang w:eastAsia="zh-CN"/>
        </w:rPr>
      </w:pPr>
      <w:r w:rsidRPr="00370B6D">
        <w:rPr>
          <w:bCs/>
          <w:sz w:val="24"/>
          <w:szCs w:val="24"/>
          <w:lang w:eastAsia="zh-CN"/>
        </w:rPr>
        <w:t>Online, May 09 - May 20, 2022</w:t>
      </w:r>
      <w:r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54552846"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Pr>
          <w:rFonts w:cs="Arial"/>
          <w:b/>
          <w:bCs/>
          <w:sz w:val="28"/>
          <w:szCs w:val="28"/>
        </w:rPr>
        <w:t>6.</w:t>
      </w:r>
      <w:r w:rsidR="00B7421C">
        <w:rPr>
          <w:rFonts w:cs="Arial"/>
          <w:b/>
          <w:bCs/>
          <w:sz w:val="28"/>
          <w:szCs w:val="28"/>
        </w:rPr>
        <w:t>15.2.1</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p>
    <w:p w14:paraId="2DC76473" w14:textId="10D3FFBD"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B7421C">
        <w:rPr>
          <w:rFonts w:ascii="Arial" w:hAnsi="Arial" w:cs="Arial"/>
          <w:b/>
          <w:bCs/>
          <w:sz w:val="28"/>
          <w:szCs w:val="28"/>
          <w:lang w:eastAsia="zh-CN"/>
        </w:rPr>
        <w:t>DRX configuration reject</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342176E9" w14:textId="5170BCC3" w:rsidR="00370B6D" w:rsidRPr="003A0A54" w:rsidRDefault="00B7421C" w:rsidP="00370B6D">
      <w:pPr>
        <w:jc w:val="both"/>
        <w:rPr>
          <w:rFonts w:ascii="Arial" w:hAnsi="Arial" w:cs="Arial"/>
        </w:rPr>
      </w:pPr>
      <w:r>
        <w:rPr>
          <w:rFonts w:ascii="Arial" w:hAnsi="Arial" w:cs="Arial"/>
        </w:rPr>
        <w:t xml:space="preserve">Details of SL DRX configuration reject </w:t>
      </w:r>
      <w:r w:rsidR="006F0D10">
        <w:rPr>
          <w:rFonts w:ascii="Arial" w:hAnsi="Arial" w:cs="Arial"/>
        </w:rPr>
        <w:t>were</w:t>
      </w:r>
      <w:r>
        <w:rPr>
          <w:rFonts w:ascii="Arial" w:hAnsi="Arial" w:cs="Arial"/>
        </w:rPr>
        <w:t xml:space="preserve"> discussed</w:t>
      </w:r>
      <w:r w:rsidR="006F0D10">
        <w:rPr>
          <w:rFonts w:ascii="Arial" w:hAnsi="Arial" w:cs="Arial"/>
        </w:rPr>
        <w:t xml:space="preserve"> and decided</w:t>
      </w:r>
      <w:r>
        <w:rPr>
          <w:rFonts w:ascii="Arial" w:hAnsi="Arial" w:cs="Arial"/>
        </w:rPr>
        <w:t xml:space="preserve"> at RAN2#117-e, however some were not concluded.</w:t>
      </w:r>
      <w:r w:rsidR="00370B6D" w:rsidRPr="003A0A54">
        <w:rPr>
          <w:rFonts w:ascii="Arial" w:hAnsi="Arial" w:cs="Arial"/>
        </w:rPr>
        <w:t xml:space="preserve"> We would like to show our view in </w:t>
      </w:r>
      <w:r>
        <w:rPr>
          <w:rFonts w:ascii="Arial" w:hAnsi="Arial" w:cs="Arial"/>
        </w:rPr>
        <w:t>the remaining issues.</w:t>
      </w:r>
      <w:r w:rsidR="00370B6D" w:rsidRPr="003A0A54">
        <w:rPr>
          <w:rFonts w:ascii="Arial" w:hAnsi="Arial" w:cs="Arial"/>
        </w:rPr>
        <w:t xml:space="preserve"> </w:t>
      </w:r>
    </w:p>
    <w:p w14:paraId="062F1D7A" w14:textId="77777777" w:rsidR="00370B6D" w:rsidRPr="006E13D1" w:rsidRDefault="00370B6D" w:rsidP="00370B6D">
      <w:pPr>
        <w:pStyle w:val="Heading1"/>
      </w:pPr>
      <w:r w:rsidRPr="006E13D1">
        <w:t>2</w:t>
      </w:r>
      <w:r w:rsidRPr="006E13D1">
        <w:tab/>
      </w:r>
      <w:r>
        <w:t>Discussion</w:t>
      </w:r>
    </w:p>
    <w:p w14:paraId="1E74DE5E" w14:textId="77777777" w:rsidR="00BF69FD" w:rsidRDefault="00BF69FD" w:rsidP="00370B6D">
      <w:pPr>
        <w:jc w:val="both"/>
        <w:rPr>
          <w:rFonts w:ascii="Arial" w:hAnsi="Arial" w:cs="Arial"/>
        </w:rPr>
      </w:pPr>
      <w:r>
        <w:rPr>
          <w:rFonts w:ascii="Arial" w:hAnsi="Arial" w:cs="Arial"/>
        </w:rPr>
        <w:t>In this contribution, we would like to see the following three issues in SL DRX configuration reject.</w:t>
      </w:r>
    </w:p>
    <w:p w14:paraId="4218F664" w14:textId="6B690888" w:rsidR="00BF69FD" w:rsidRDefault="00BF69FD" w:rsidP="00BF69FD">
      <w:pPr>
        <w:pStyle w:val="ListParagraph"/>
        <w:numPr>
          <w:ilvl w:val="0"/>
          <w:numId w:val="42"/>
        </w:numPr>
        <w:jc w:val="both"/>
        <w:rPr>
          <w:rFonts w:ascii="Arial" w:hAnsi="Arial" w:cs="Arial"/>
        </w:rPr>
      </w:pPr>
      <w:r>
        <w:rPr>
          <w:rFonts w:ascii="Arial" w:hAnsi="Arial" w:cs="Arial"/>
        </w:rPr>
        <w:t>Default SL DRX configuration for non-initial SL DRX configuration when rejected</w:t>
      </w:r>
    </w:p>
    <w:p w14:paraId="3779318F" w14:textId="7E7085F9" w:rsidR="00BF69FD" w:rsidRDefault="00BF69FD" w:rsidP="00BF69FD">
      <w:pPr>
        <w:pStyle w:val="ListParagraph"/>
        <w:numPr>
          <w:ilvl w:val="0"/>
          <w:numId w:val="42"/>
        </w:numPr>
        <w:jc w:val="both"/>
        <w:rPr>
          <w:rFonts w:ascii="Arial" w:hAnsi="Arial" w:cs="Arial"/>
        </w:rPr>
      </w:pPr>
      <w:r>
        <w:rPr>
          <w:rFonts w:ascii="Arial" w:hAnsi="Arial" w:cs="Arial"/>
        </w:rPr>
        <w:t>Handling of the gNB that does not support SL DRX in SL DRX configuration reject</w:t>
      </w:r>
    </w:p>
    <w:p w14:paraId="4C37A38D" w14:textId="0D423123" w:rsidR="00BF69FD" w:rsidRPr="00BF69FD" w:rsidRDefault="00BF69FD" w:rsidP="00BF69FD">
      <w:pPr>
        <w:pStyle w:val="ListParagraph"/>
        <w:numPr>
          <w:ilvl w:val="0"/>
          <w:numId w:val="42"/>
        </w:numPr>
        <w:jc w:val="both"/>
        <w:rPr>
          <w:rFonts w:ascii="Arial" w:hAnsi="Arial" w:cs="Arial"/>
        </w:rPr>
      </w:pPr>
      <w:r>
        <w:rPr>
          <w:rFonts w:ascii="Arial" w:hAnsi="Arial" w:cs="Arial"/>
        </w:rPr>
        <w:t>Need of mode information from TX UE to RX UE</w:t>
      </w:r>
    </w:p>
    <w:p w14:paraId="58285D36" w14:textId="77777777" w:rsidR="00BF69FD" w:rsidRDefault="00BF69FD" w:rsidP="00370B6D">
      <w:pPr>
        <w:jc w:val="both"/>
        <w:rPr>
          <w:rFonts w:ascii="Arial" w:hAnsi="Arial" w:cs="Arial"/>
        </w:rPr>
      </w:pPr>
      <w:r>
        <w:rPr>
          <w:rFonts w:ascii="Arial" w:hAnsi="Arial" w:cs="Arial"/>
        </w:rPr>
        <w:t xml:space="preserve">We think three issues are not entirely independent issue, so we should see them together in the SL DRX configuration reject procedure. </w:t>
      </w:r>
    </w:p>
    <w:p w14:paraId="76FEF379" w14:textId="1A606C66" w:rsidR="00BF69FD" w:rsidRDefault="00BF69FD" w:rsidP="00370B6D">
      <w:pPr>
        <w:jc w:val="both"/>
        <w:rPr>
          <w:rFonts w:ascii="Arial" w:hAnsi="Arial" w:cs="Arial"/>
        </w:rPr>
      </w:pPr>
    </w:p>
    <w:p w14:paraId="002B56F5" w14:textId="25E26E17" w:rsidR="00BF69FD" w:rsidRDefault="00BF69FD" w:rsidP="00370B6D">
      <w:pPr>
        <w:jc w:val="both"/>
        <w:rPr>
          <w:rFonts w:ascii="Arial" w:hAnsi="Arial" w:cs="Arial"/>
        </w:rPr>
      </w:pPr>
      <w:r>
        <w:rPr>
          <w:rFonts w:ascii="Arial" w:hAnsi="Arial" w:cs="Arial"/>
        </w:rPr>
        <w:t>Case 1: F</w:t>
      </w:r>
      <w:r w:rsidRPr="00BF69FD">
        <w:rPr>
          <w:rFonts w:ascii="Arial" w:hAnsi="Arial" w:cs="Arial"/>
        </w:rPr>
        <w:t>or initial SL DRX configuration, mode 1 is configured and RX UE rejects SL DRX configuration without RX UE knowledge of TX UE mode information</w:t>
      </w:r>
      <w:r>
        <w:rPr>
          <w:rFonts w:ascii="Arial" w:hAnsi="Arial" w:cs="Arial"/>
        </w:rPr>
        <w:t>.</w:t>
      </w:r>
    </w:p>
    <w:p w14:paraId="7AA61C34" w14:textId="7A211154" w:rsidR="00BF69FD" w:rsidRDefault="00BF69FD" w:rsidP="00BF69FD">
      <w:pPr>
        <w:pStyle w:val="ListParagraph"/>
        <w:numPr>
          <w:ilvl w:val="0"/>
          <w:numId w:val="42"/>
        </w:numPr>
        <w:jc w:val="both"/>
        <w:rPr>
          <w:rFonts w:ascii="Arial" w:hAnsi="Arial" w:cs="Arial"/>
        </w:rPr>
      </w:pPr>
      <w:r w:rsidRPr="00BF69FD">
        <w:rPr>
          <w:rFonts w:ascii="Arial" w:hAnsi="Arial" w:cs="Arial"/>
        </w:rPr>
        <w:t>Case 1a: If the gNB supports Rel-17 SL DRX</w:t>
      </w:r>
      <w:r w:rsidR="0036285A">
        <w:rPr>
          <w:rFonts w:ascii="Arial" w:hAnsi="Arial" w:cs="Arial"/>
        </w:rPr>
        <w:t xml:space="preserve"> =&gt; No issue</w:t>
      </w:r>
    </w:p>
    <w:p w14:paraId="031FBC49" w14:textId="397B80DF" w:rsidR="00BF69FD" w:rsidRDefault="00BF69FD" w:rsidP="00BF69FD">
      <w:pPr>
        <w:pStyle w:val="ListParagraph"/>
        <w:numPr>
          <w:ilvl w:val="1"/>
          <w:numId w:val="42"/>
        </w:numPr>
        <w:jc w:val="both"/>
        <w:rPr>
          <w:rFonts w:ascii="Arial" w:hAnsi="Arial" w:cs="Arial"/>
        </w:rPr>
      </w:pPr>
      <w:r w:rsidRPr="00BF69FD">
        <w:rPr>
          <w:rFonts w:ascii="Arial" w:hAnsi="Arial" w:cs="Arial"/>
        </w:rPr>
        <w:t>TX UE informs the gNB of RX UE’s reject</w:t>
      </w:r>
      <w:r>
        <w:rPr>
          <w:rFonts w:ascii="Arial" w:hAnsi="Arial" w:cs="Arial"/>
        </w:rPr>
        <w:t>.</w:t>
      </w:r>
    </w:p>
    <w:p w14:paraId="44A6BC13" w14:textId="670E82E1" w:rsidR="00BF69FD" w:rsidRDefault="00BF69FD" w:rsidP="00BF69FD">
      <w:pPr>
        <w:pStyle w:val="ListParagraph"/>
        <w:numPr>
          <w:ilvl w:val="1"/>
          <w:numId w:val="42"/>
        </w:numPr>
        <w:jc w:val="both"/>
        <w:rPr>
          <w:rFonts w:ascii="Arial" w:hAnsi="Arial" w:cs="Arial"/>
        </w:rPr>
      </w:pPr>
      <w:r w:rsidRPr="00BF69FD">
        <w:rPr>
          <w:rFonts w:ascii="Arial" w:hAnsi="Arial" w:cs="Arial"/>
        </w:rPr>
        <w:t>The gNB knows RX UE will not apply SL DRX, then it’s up to the gNB whether it schedules TX data assuming no SL DRX or whether it reconfigures SL DRX.</w:t>
      </w:r>
    </w:p>
    <w:p w14:paraId="25193892" w14:textId="4DE74424" w:rsidR="00BF69FD" w:rsidRDefault="00BF69FD" w:rsidP="00BF69FD">
      <w:pPr>
        <w:pStyle w:val="ListParagraph"/>
        <w:numPr>
          <w:ilvl w:val="0"/>
          <w:numId w:val="42"/>
        </w:numPr>
        <w:jc w:val="both"/>
        <w:rPr>
          <w:rFonts w:ascii="Arial" w:hAnsi="Arial" w:cs="Arial"/>
        </w:rPr>
      </w:pPr>
      <w:r>
        <w:rPr>
          <w:rFonts w:ascii="Arial" w:hAnsi="Arial" w:cs="Arial"/>
        </w:rPr>
        <w:t xml:space="preserve">Case 1b: </w:t>
      </w:r>
      <w:r w:rsidRPr="00BF69FD">
        <w:rPr>
          <w:rFonts w:ascii="Arial" w:hAnsi="Arial" w:cs="Arial"/>
        </w:rPr>
        <w:t>If the gNB does not support Rel-17 SL DRX</w:t>
      </w:r>
      <w:r w:rsidR="0036285A">
        <w:rPr>
          <w:rFonts w:ascii="Arial" w:hAnsi="Arial" w:cs="Arial"/>
        </w:rPr>
        <w:t xml:space="preserve"> =&gt; No issue</w:t>
      </w:r>
    </w:p>
    <w:p w14:paraId="3E0F0AA2" w14:textId="6F8A266E" w:rsidR="00BF69FD" w:rsidRDefault="00BF69FD" w:rsidP="00BF69FD">
      <w:pPr>
        <w:pStyle w:val="ListParagraph"/>
        <w:numPr>
          <w:ilvl w:val="1"/>
          <w:numId w:val="42"/>
        </w:numPr>
        <w:jc w:val="both"/>
        <w:rPr>
          <w:rFonts w:ascii="Arial" w:hAnsi="Arial" w:cs="Arial"/>
        </w:rPr>
      </w:pPr>
      <w:r w:rsidRPr="00BF69FD">
        <w:rPr>
          <w:rFonts w:ascii="Arial" w:hAnsi="Arial" w:cs="Arial"/>
        </w:rPr>
        <w:t>TX UE doesn’t inform the gNB of RX UE’s reject</w:t>
      </w:r>
      <w:r>
        <w:rPr>
          <w:rFonts w:ascii="Arial" w:hAnsi="Arial" w:cs="Arial"/>
        </w:rPr>
        <w:t>.</w:t>
      </w:r>
    </w:p>
    <w:p w14:paraId="21F13FFA" w14:textId="482E4CBC" w:rsidR="00BF69FD" w:rsidRPr="00BF69FD" w:rsidRDefault="00BF69FD" w:rsidP="00BF69FD">
      <w:pPr>
        <w:pStyle w:val="ListParagraph"/>
        <w:numPr>
          <w:ilvl w:val="1"/>
          <w:numId w:val="42"/>
        </w:numPr>
        <w:jc w:val="both"/>
        <w:rPr>
          <w:rFonts w:ascii="Arial" w:hAnsi="Arial" w:cs="Arial"/>
        </w:rPr>
      </w:pPr>
      <w:r w:rsidRPr="00BF69FD">
        <w:rPr>
          <w:rFonts w:ascii="Arial" w:hAnsi="Arial" w:cs="Arial"/>
        </w:rPr>
        <w:t>The gNB anyway schedules TX data assuming no SL DRX (so it’s aligned with RX UE status, i.e. RX UE will not apply SL DRX).</w:t>
      </w:r>
    </w:p>
    <w:p w14:paraId="5917B9A4" w14:textId="4AB8F142" w:rsidR="00BF69FD" w:rsidRDefault="00BF69FD" w:rsidP="00370B6D">
      <w:pPr>
        <w:jc w:val="both"/>
        <w:rPr>
          <w:rFonts w:ascii="Arial" w:hAnsi="Arial" w:cs="Arial"/>
        </w:rPr>
      </w:pPr>
      <w:r>
        <w:rPr>
          <w:rFonts w:ascii="Arial" w:hAnsi="Arial" w:cs="Arial"/>
        </w:rPr>
        <w:t xml:space="preserve">[Observation 1]: For both case 1a and 1b, it seems no issue without </w:t>
      </w:r>
      <w:r w:rsidR="00B341F3">
        <w:rPr>
          <w:rFonts w:ascii="Arial" w:hAnsi="Arial" w:cs="Arial"/>
        </w:rPr>
        <w:t xml:space="preserve">TX UE mode information and </w:t>
      </w:r>
      <w:r>
        <w:rPr>
          <w:rFonts w:ascii="Arial" w:hAnsi="Arial" w:cs="Arial"/>
        </w:rPr>
        <w:t>special handling of the gNB that doesn’t support SL</w:t>
      </w:r>
      <w:r w:rsidR="0036285A">
        <w:rPr>
          <w:rFonts w:ascii="Arial" w:hAnsi="Arial" w:cs="Arial"/>
        </w:rPr>
        <w:t xml:space="preserve"> DRX. </w:t>
      </w:r>
    </w:p>
    <w:p w14:paraId="19A44745" w14:textId="75D7CD0A" w:rsidR="00BF69FD" w:rsidRDefault="00BF69FD" w:rsidP="00370B6D">
      <w:pPr>
        <w:jc w:val="both"/>
        <w:rPr>
          <w:rFonts w:ascii="Arial" w:hAnsi="Arial" w:cs="Arial"/>
        </w:rPr>
      </w:pPr>
    </w:p>
    <w:p w14:paraId="72E1F7DC" w14:textId="44DD5C43" w:rsidR="0036285A" w:rsidRDefault="0036285A" w:rsidP="00370B6D">
      <w:pPr>
        <w:jc w:val="both"/>
        <w:rPr>
          <w:rFonts w:ascii="Arial" w:hAnsi="Arial" w:cs="Arial"/>
        </w:rPr>
      </w:pPr>
      <w:r>
        <w:rPr>
          <w:rFonts w:ascii="Arial" w:hAnsi="Arial" w:cs="Arial"/>
        </w:rPr>
        <w:t xml:space="preserve">Case 2: </w:t>
      </w:r>
      <w:r w:rsidRPr="00BF69FD">
        <w:rPr>
          <w:rFonts w:ascii="Arial" w:hAnsi="Arial" w:cs="Arial"/>
        </w:rPr>
        <w:t>For non-initial SL DRX configuration, mode 1 is configured and RX UE rejects SL DRX configuration without RX UE knowledge of TX UE mode information</w:t>
      </w:r>
      <w:r>
        <w:rPr>
          <w:rFonts w:ascii="Arial" w:hAnsi="Arial" w:cs="Arial"/>
        </w:rPr>
        <w:t>.</w:t>
      </w:r>
    </w:p>
    <w:p w14:paraId="0736EBB6" w14:textId="2D3012FC" w:rsidR="00BF69FD" w:rsidRDefault="0036285A" w:rsidP="0036285A">
      <w:pPr>
        <w:pStyle w:val="ListParagraph"/>
        <w:numPr>
          <w:ilvl w:val="0"/>
          <w:numId w:val="42"/>
        </w:numPr>
        <w:jc w:val="both"/>
        <w:rPr>
          <w:rFonts w:ascii="Arial" w:hAnsi="Arial" w:cs="Arial"/>
        </w:rPr>
      </w:pPr>
      <w:r>
        <w:rPr>
          <w:rFonts w:ascii="Arial" w:hAnsi="Arial" w:cs="Arial"/>
        </w:rPr>
        <w:t>Case 2a: If the gNB supports Rel-17 SL DRX</w:t>
      </w:r>
    </w:p>
    <w:p w14:paraId="088BEDED" w14:textId="0E4E784C" w:rsidR="0036285A" w:rsidRDefault="0036285A" w:rsidP="0036285A">
      <w:pPr>
        <w:pStyle w:val="ListParagraph"/>
        <w:numPr>
          <w:ilvl w:val="1"/>
          <w:numId w:val="42"/>
        </w:numPr>
        <w:jc w:val="both"/>
        <w:rPr>
          <w:rFonts w:ascii="Arial" w:hAnsi="Arial" w:cs="Arial"/>
        </w:rPr>
      </w:pPr>
      <w:r>
        <w:rPr>
          <w:rFonts w:ascii="Arial" w:hAnsi="Arial" w:cs="Arial"/>
        </w:rPr>
        <w:t xml:space="preserve">Case 2a1: </w:t>
      </w:r>
      <w:r w:rsidRPr="00BF69FD">
        <w:rPr>
          <w:rFonts w:ascii="Arial" w:hAnsi="Arial" w:cs="Arial"/>
        </w:rPr>
        <w:t>if default SL DRX for non-initial SL DRX configuration is same as initial SL DRX configuration (i.e. no SL DRX)</w:t>
      </w:r>
      <w:r>
        <w:rPr>
          <w:rFonts w:ascii="Arial" w:hAnsi="Arial" w:cs="Arial"/>
        </w:rPr>
        <w:t xml:space="preserve"> =&gt; No issue</w:t>
      </w:r>
    </w:p>
    <w:p w14:paraId="5693A062" w14:textId="4CF99E75" w:rsidR="0036285A" w:rsidRDefault="0036285A" w:rsidP="0036285A">
      <w:pPr>
        <w:pStyle w:val="ListParagraph"/>
        <w:numPr>
          <w:ilvl w:val="2"/>
          <w:numId w:val="42"/>
        </w:numPr>
        <w:jc w:val="both"/>
        <w:rPr>
          <w:rFonts w:ascii="Arial" w:hAnsi="Arial" w:cs="Arial"/>
        </w:rPr>
      </w:pPr>
      <w:r w:rsidRPr="00BF69FD">
        <w:rPr>
          <w:rFonts w:ascii="Arial" w:hAnsi="Arial" w:cs="Arial"/>
        </w:rPr>
        <w:t>TX UE informs the gNB of RX UE’s reject</w:t>
      </w:r>
      <w:r>
        <w:rPr>
          <w:rFonts w:ascii="Arial" w:hAnsi="Arial" w:cs="Arial"/>
        </w:rPr>
        <w:t>.</w:t>
      </w:r>
    </w:p>
    <w:p w14:paraId="1F40C666" w14:textId="7F7D66F2" w:rsidR="0036285A" w:rsidRDefault="0036285A" w:rsidP="0036285A">
      <w:pPr>
        <w:pStyle w:val="ListParagraph"/>
        <w:numPr>
          <w:ilvl w:val="2"/>
          <w:numId w:val="42"/>
        </w:numPr>
        <w:jc w:val="both"/>
        <w:rPr>
          <w:rFonts w:ascii="Arial" w:hAnsi="Arial" w:cs="Arial"/>
        </w:rPr>
      </w:pPr>
      <w:r w:rsidRPr="00BF69FD">
        <w:rPr>
          <w:rFonts w:ascii="Arial" w:hAnsi="Arial" w:cs="Arial"/>
        </w:rPr>
        <w:t>The gNB knows RX UE will not apply SL DRX, then it’s up to the gNB whether it schedules TX data assuming no SL DRX or whether it reconfigures SL DRX.</w:t>
      </w:r>
    </w:p>
    <w:p w14:paraId="08E342FC" w14:textId="57E6C825" w:rsidR="0036285A" w:rsidRDefault="0036285A" w:rsidP="0036285A">
      <w:pPr>
        <w:pStyle w:val="ListParagraph"/>
        <w:numPr>
          <w:ilvl w:val="1"/>
          <w:numId w:val="42"/>
        </w:numPr>
        <w:jc w:val="both"/>
        <w:rPr>
          <w:rFonts w:ascii="Arial" w:hAnsi="Arial" w:cs="Arial"/>
        </w:rPr>
      </w:pPr>
      <w:r>
        <w:rPr>
          <w:rFonts w:ascii="Arial" w:hAnsi="Arial" w:cs="Arial"/>
        </w:rPr>
        <w:t xml:space="preserve">Case 2a2: </w:t>
      </w:r>
      <w:r w:rsidRPr="00BF69FD">
        <w:rPr>
          <w:rFonts w:ascii="Arial" w:hAnsi="Arial" w:cs="Arial"/>
        </w:rPr>
        <w:t>If default SL DRX for non-initial SL DRX configuration is differently defined as initial SL DRX configuration</w:t>
      </w:r>
      <w:r>
        <w:rPr>
          <w:rFonts w:ascii="Arial" w:hAnsi="Arial" w:cs="Arial"/>
        </w:rPr>
        <w:t xml:space="preserve"> (e.g. previous SL DRX configuration)</w:t>
      </w:r>
      <w:r w:rsidR="00B341F3">
        <w:rPr>
          <w:rFonts w:ascii="Arial" w:hAnsi="Arial" w:cs="Arial"/>
        </w:rPr>
        <w:t xml:space="preserve"> =&gt; No issue</w:t>
      </w:r>
    </w:p>
    <w:p w14:paraId="52D5B610" w14:textId="66DAC169" w:rsidR="0036285A" w:rsidRDefault="0036285A" w:rsidP="0036285A">
      <w:pPr>
        <w:pStyle w:val="ListParagraph"/>
        <w:numPr>
          <w:ilvl w:val="2"/>
          <w:numId w:val="42"/>
        </w:numPr>
        <w:jc w:val="both"/>
        <w:rPr>
          <w:rFonts w:ascii="Arial" w:hAnsi="Arial" w:cs="Arial"/>
        </w:rPr>
      </w:pPr>
      <w:r w:rsidRPr="00BF69FD">
        <w:rPr>
          <w:rFonts w:ascii="Arial" w:hAnsi="Arial" w:cs="Arial"/>
        </w:rPr>
        <w:t xml:space="preserve">TX UE informs the gNB of RX UE’s reject </w:t>
      </w:r>
    </w:p>
    <w:p w14:paraId="0F45D232" w14:textId="291D7B7B" w:rsidR="00B341F3" w:rsidRPr="00B341F3" w:rsidRDefault="0036285A" w:rsidP="00FA4FCF">
      <w:pPr>
        <w:pStyle w:val="ListParagraph"/>
        <w:numPr>
          <w:ilvl w:val="2"/>
          <w:numId w:val="42"/>
        </w:numPr>
        <w:jc w:val="both"/>
        <w:rPr>
          <w:rFonts w:ascii="Arial" w:hAnsi="Arial" w:cs="Arial"/>
        </w:rPr>
      </w:pPr>
      <w:r w:rsidRPr="00B341F3">
        <w:rPr>
          <w:rFonts w:ascii="Arial" w:hAnsi="Arial" w:cs="Arial"/>
        </w:rPr>
        <w:lastRenderedPageBreak/>
        <w:t>The gNB knows RX UE will apply previous SL DRX since SL DRX configuration for mode 1 is controlled by the gNB, then it’s up to the gNB whether it schedules TX data assuming previous SL DRX configuration or whether it reconfigures SL DRX.</w:t>
      </w:r>
    </w:p>
    <w:p w14:paraId="4FDAA0C2" w14:textId="3D5C07ED" w:rsidR="00953FCC" w:rsidRDefault="00953FCC" w:rsidP="00953FCC">
      <w:pPr>
        <w:pStyle w:val="ListParagraph"/>
        <w:numPr>
          <w:ilvl w:val="0"/>
          <w:numId w:val="42"/>
        </w:numPr>
        <w:jc w:val="both"/>
        <w:rPr>
          <w:rFonts w:ascii="Arial" w:hAnsi="Arial" w:cs="Arial"/>
        </w:rPr>
      </w:pPr>
      <w:r>
        <w:rPr>
          <w:rFonts w:ascii="Arial" w:hAnsi="Arial" w:cs="Arial"/>
        </w:rPr>
        <w:t>Case 2b: If the gNB does not support Rel-17 SL DRX</w:t>
      </w:r>
    </w:p>
    <w:p w14:paraId="7EBB4ADA" w14:textId="14C7F0E0" w:rsidR="00953FCC" w:rsidRDefault="00953FCC" w:rsidP="00953FCC">
      <w:pPr>
        <w:pStyle w:val="ListParagraph"/>
        <w:numPr>
          <w:ilvl w:val="1"/>
          <w:numId w:val="42"/>
        </w:numPr>
        <w:jc w:val="both"/>
        <w:rPr>
          <w:rFonts w:ascii="Arial" w:hAnsi="Arial" w:cs="Arial"/>
        </w:rPr>
      </w:pPr>
      <w:r>
        <w:rPr>
          <w:rFonts w:ascii="Arial" w:hAnsi="Arial" w:cs="Arial"/>
        </w:rPr>
        <w:t>Case 2</w:t>
      </w:r>
      <w:r w:rsidR="00246002">
        <w:rPr>
          <w:rFonts w:ascii="Arial" w:hAnsi="Arial" w:cs="Arial"/>
        </w:rPr>
        <w:t>b</w:t>
      </w:r>
      <w:r>
        <w:rPr>
          <w:rFonts w:ascii="Arial" w:hAnsi="Arial" w:cs="Arial"/>
        </w:rPr>
        <w:t>1: I</w:t>
      </w:r>
      <w:r w:rsidRPr="00BF69FD">
        <w:rPr>
          <w:rFonts w:ascii="Arial" w:hAnsi="Arial" w:cs="Arial"/>
        </w:rPr>
        <w:t>f default SL DRX for non-initial SL DRX configuration is same as initial SL DRX configuration (i.e. no SL DRX)</w:t>
      </w:r>
      <w:r>
        <w:rPr>
          <w:rFonts w:ascii="Arial" w:hAnsi="Arial" w:cs="Arial"/>
        </w:rPr>
        <w:t xml:space="preserve"> =&gt; No issue</w:t>
      </w:r>
    </w:p>
    <w:p w14:paraId="3C5A4F88" w14:textId="787D0125" w:rsidR="00953FCC" w:rsidRDefault="00953FCC" w:rsidP="00953FCC">
      <w:pPr>
        <w:pStyle w:val="ListParagraph"/>
        <w:numPr>
          <w:ilvl w:val="2"/>
          <w:numId w:val="42"/>
        </w:numPr>
        <w:jc w:val="both"/>
        <w:rPr>
          <w:rFonts w:ascii="Arial" w:hAnsi="Arial" w:cs="Arial"/>
        </w:rPr>
      </w:pPr>
      <w:r w:rsidRPr="00BF69FD">
        <w:rPr>
          <w:rFonts w:ascii="Arial" w:hAnsi="Arial" w:cs="Arial"/>
        </w:rPr>
        <w:t>TX UE doesn’t inform the gNB of RX UE’s reject</w:t>
      </w:r>
      <w:r>
        <w:rPr>
          <w:rFonts w:ascii="Arial" w:hAnsi="Arial" w:cs="Arial"/>
        </w:rPr>
        <w:t>.</w:t>
      </w:r>
    </w:p>
    <w:p w14:paraId="6EA1E99E" w14:textId="21646815" w:rsidR="00953FCC" w:rsidRDefault="00953FCC" w:rsidP="00953FCC">
      <w:pPr>
        <w:pStyle w:val="ListParagraph"/>
        <w:numPr>
          <w:ilvl w:val="2"/>
          <w:numId w:val="42"/>
        </w:numPr>
        <w:jc w:val="both"/>
        <w:rPr>
          <w:rFonts w:ascii="Arial" w:hAnsi="Arial" w:cs="Arial"/>
        </w:rPr>
      </w:pPr>
      <w:r w:rsidRPr="00BF69FD">
        <w:rPr>
          <w:rFonts w:ascii="Arial" w:hAnsi="Arial" w:cs="Arial"/>
        </w:rPr>
        <w:t>The gNB knows RX UE will not apply SL DRX, then it’s up to the gNB whether it schedules TX data assuming no SL DRX or whether it reconfigures SL DRX.</w:t>
      </w:r>
    </w:p>
    <w:p w14:paraId="23F9A155" w14:textId="7C79824B" w:rsidR="00953FCC" w:rsidRDefault="00246002" w:rsidP="00953FCC">
      <w:pPr>
        <w:pStyle w:val="ListParagraph"/>
        <w:numPr>
          <w:ilvl w:val="1"/>
          <w:numId w:val="42"/>
        </w:numPr>
        <w:jc w:val="both"/>
        <w:rPr>
          <w:rFonts w:ascii="Arial" w:hAnsi="Arial" w:cs="Arial"/>
        </w:rPr>
      </w:pPr>
      <w:r>
        <w:rPr>
          <w:rFonts w:ascii="Arial" w:hAnsi="Arial" w:cs="Arial"/>
        </w:rPr>
        <w:t>Case 2b</w:t>
      </w:r>
      <w:r w:rsidR="00953FCC">
        <w:rPr>
          <w:rFonts w:ascii="Arial" w:hAnsi="Arial" w:cs="Arial"/>
        </w:rPr>
        <w:t xml:space="preserve">2: </w:t>
      </w:r>
      <w:r w:rsidR="00953FCC" w:rsidRPr="00BF69FD">
        <w:rPr>
          <w:rFonts w:ascii="Arial" w:hAnsi="Arial" w:cs="Arial"/>
        </w:rPr>
        <w:t>If default SL DRX for non-initial SL DRX configuration is differently defined as initial SL DRX configuration</w:t>
      </w:r>
      <w:r w:rsidR="00953FCC">
        <w:rPr>
          <w:rFonts w:ascii="Arial" w:hAnsi="Arial" w:cs="Arial"/>
        </w:rPr>
        <w:t xml:space="preserve"> (e.g. pre</w:t>
      </w:r>
      <w:r w:rsidR="00E97CD8">
        <w:rPr>
          <w:rFonts w:ascii="Arial" w:hAnsi="Arial" w:cs="Arial"/>
        </w:rPr>
        <w:t>vious SL DRX configuration) =&gt; P</w:t>
      </w:r>
      <w:r w:rsidR="00953FCC">
        <w:rPr>
          <w:rFonts w:ascii="Arial" w:hAnsi="Arial" w:cs="Arial"/>
        </w:rPr>
        <w:t>roblem</w:t>
      </w:r>
    </w:p>
    <w:p w14:paraId="775C0061" w14:textId="6E11C41C" w:rsidR="00953FCC" w:rsidRDefault="00953FCC" w:rsidP="00953FCC">
      <w:pPr>
        <w:pStyle w:val="ListParagraph"/>
        <w:numPr>
          <w:ilvl w:val="2"/>
          <w:numId w:val="42"/>
        </w:numPr>
        <w:jc w:val="both"/>
        <w:rPr>
          <w:rFonts w:ascii="Arial" w:hAnsi="Arial" w:cs="Arial"/>
        </w:rPr>
      </w:pPr>
      <w:r>
        <w:rPr>
          <w:rFonts w:ascii="Arial" w:hAnsi="Arial" w:cs="Arial"/>
        </w:rPr>
        <w:t>TX UE doesn’t inform the gNB of RX UE’s reject.</w:t>
      </w:r>
    </w:p>
    <w:p w14:paraId="3A9D639A" w14:textId="570F428B" w:rsidR="00953FCC" w:rsidRDefault="00953FCC" w:rsidP="00953FCC">
      <w:pPr>
        <w:pStyle w:val="ListParagraph"/>
        <w:numPr>
          <w:ilvl w:val="2"/>
          <w:numId w:val="42"/>
        </w:numPr>
        <w:jc w:val="both"/>
        <w:rPr>
          <w:rFonts w:ascii="Arial" w:hAnsi="Arial" w:cs="Arial"/>
        </w:rPr>
      </w:pPr>
      <w:r>
        <w:rPr>
          <w:rFonts w:ascii="Arial" w:hAnsi="Arial" w:cs="Arial"/>
        </w:rPr>
        <w:t>The gNB anyway schedules TX data assuming no SL DRX</w:t>
      </w:r>
    </w:p>
    <w:p w14:paraId="2D5432E1" w14:textId="194B7B78" w:rsidR="0036285A" w:rsidRDefault="0036285A" w:rsidP="00BF69FD">
      <w:pPr>
        <w:jc w:val="both"/>
        <w:rPr>
          <w:rFonts w:ascii="Arial" w:hAnsi="Arial" w:cs="Arial"/>
        </w:rPr>
      </w:pPr>
    </w:p>
    <w:p w14:paraId="6032F3D6" w14:textId="3AF00CA6" w:rsidR="00953FCC" w:rsidRDefault="00953FCC" w:rsidP="00953FCC">
      <w:pPr>
        <w:jc w:val="both"/>
        <w:rPr>
          <w:rFonts w:ascii="Arial" w:hAnsi="Arial" w:cs="Arial"/>
        </w:rPr>
      </w:pPr>
      <w:r>
        <w:rPr>
          <w:rFonts w:ascii="Arial" w:hAnsi="Arial" w:cs="Arial"/>
        </w:rPr>
        <w:t xml:space="preserve">[Observation 2]: For both case 2a1 and 2a2, it seems no issue without TX UE mode information and special handling of the gNB that doesn’t support SL DRX. </w:t>
      </w:r>
    </w:p>
    <w:p w14:paraId="26220703" w14:textId="2FE574E9" w:rsidR="00953FCC" w:rsidRDefault="00246002" w:rsidP="00953FCC">
      <w:pPr>
        <w:jc w:val="both"/>
        <w:rPr>
          <w:rFonts w:ascii="Arial" w:hAnsi="Arial" w:cs="Arial"/>
        </w:rPr>
      </w:pPr>
      <w:r>
        <w:rPr>
          <w:rFonts w:ascii="Arial" w:hAnsi="Arial" w:cs="Arial"/>
        </w:rPr>
        <w:t>[Observation 3]: For case 2b1, it seems no issue without TX UE mode information and special handling of the gNB that doesn’t support SL DRX.</w:t>
      </w:r>
    </w:p>
    <w:p w14:paraId="10C2CC8A" w14:textId="0CE2DF04" w:rsidR="00246002" w:rsidRDefault="00246002" w:rsidP="00953FCC">
      <w:pPr>
        <w:jc w:val="both"/>
        <w:rPr>
          <w:rFonts w:ascii="Arial" w:hAnsi="Arial" w:cs="Arial"/>
        </w:rPr>
      </w:pPr>
      <w:r>
        <w:rPr>
          <w:rFonts w:ascii="Arial" w:hAnsi="Arial" w:cs="Arial"/>
        </w:rPr>
        <w:t xml:space="preserve">[Observation 4]: For case 2b2, it seems there is problem and we need to introduce some new solution. </w:t>
      </w:r>
    </w:p>
    <w:p w14:paraId="7FCC6B07" w14:textId="48DAD5C8" w:rsidR="00953FCC" w:rsidRDefault="00953FCC" w:rsidP="00BF69FD">
      <w:pPr>
        <w:jc w:val="both"/>
        <w:rPr>
          <w:rFonts w:ascii="Arial" w:hAnsi="Arial" w:cs="Arial"/>
        </w:rPr>
      </w:pPr>
    </w:p>
    <w:p w14:paraId="466D0208" w14:textId="6232EE81" w:rsidR="00246002" w:rsidRDefault="00246002" w:rsidP="00246002">
      <w:pPr>
        <w:jc w:val="both"/>
        <w:rPr>
          <w:rFonts w:ascii="Arial" w:hAnsi="Arial" w:cs="Arial"/>
        </w:rPr>
      </w:pPr>
      <w:r>
        <w:rPr>
          <w:rFonts w:ascii="Arial" w:hAnsi="Arial" w:cs="Arial"/>
        </w:rPr>
        <w:t>Considering all case 1a, 2a1 and 2b1 work without TX UE mode information and special handling of the gNB that doesn’t support SL DRX and we should not aim for further optimization in the current phase (since Rel-17 SL-e was declared as compl</w:t>
      </w:r>
      <w:r w:rsidR="001B408E">
        <w:rPr>
          <w:rFonts w:ascii="Arial" w:hAnsi="Arial" w:cs="Arial"/>
        </w:rPr>
        <w:t xml:space="preserve">eted), we would like to propose: </w:t>
      </w:r>
    </w:p>
    <w:p w14:paraId="388A8012" w14:textId="4FFB8A17" w:rsidR="001B408E" w:rsidRDefault="001B408E" w:rsidP="001B408E">
      <w:pPr>
        <w:pStyle w:val="ListParagraph"/>
        <w:numPr>
          <w:ilvl w:val="0"/>
          <w:numId w:val="42"/>
        </w:numPr>
        <w:jc w:val="both"/>
        <w:rPr>
          <w:rFonts w:ascii="Arial" w:hAnsi="Arial" w:cs="Arial"/>
        </w:rPr>
      </w:pPr>
      <w:r>
        <w:rPr>
          <w:rFonts w:ascii="Arial" w:hAnsi="Arial" w:cs="Arial"/>
        </w:rPr>
        <w:t xml:space="preserve">Default SL DRX configuration for non-initial SL DRX configuration when rejected is same as initial SL DRX configuration case. </w:t>
      </w:r>
    </w:p>
    <w:p w14:paraId="56F4AC92" w14:textId="507E3955" w:rsidR="001B408E" w:rsidRDefault="001B408E" w:rsidP="001B408E">
      <w:pPr>
        <w:pStyle w:val="ListParagraph"/>
        <w:numPr>
          <w:ilvl w:val="0"/>
          <w:numId w:val="42"/>
        </w:numPr>
        <w:jc w:val="both"/>
        <w:rPr>
          <w:rFonts w:ascii="Arial" w:hAnsi="Arial" w:cs="Arial"/>
        </w:rPr>
      </w:pPr>
      <w:r>
        <w:rPr>
          <w:rFonts w:ascii="Arial" w:hAnsi="Arial" w:cs="Arial"/>
        </w:rPr>
        <w:t>No need of mode information from TX UE to RX UE</w:t>
      </w:r>
    </w:p>
    <w:p w14:paraId="2B8DC728" w14:textId="7DB8225B" w:rsidR="00BF69FD" w:rsidRPr="002E4895" w:rsidRDefault="001B408E" w:rsidP="001C6743">
      <w:pPr>
        <w:pStyle w:val="ListParagraph"/>
        <w:numPr>
          <w:ilvl w:val="0"/>
          <w:numId w:val="42"/>
        </w:numPr>
        <w:jc w:val="both"/>
        <w:rPr>
          <w:rFonts w:ascii="Arial" w:hAnsi="Arial" w:cs="Arial"/>
        </w:rPr>
      </w:pPr>
      <w:r w:rsidRPr="002E4895">
        <w:rPr>
          <w:rFonts w:ascii="Arial" w:hAnsi="Arial" w:cs="Arial"/>
        </w:rPr>
        <w:t>No need of special handling of the gNB that doesn’t support SL DRX</w:t>
      </w:r>
    </w:p>
    <w:p w14:paraId="1A3E4BF2" w14:textId="74F065F4" w:rsidR="001B408E" w:rsidRDefault="001B408E" w:rsidP="00370B6D">
      <w:pPr>
        <w:jc w:val="both"/>
        <w:rPr>
          <w:rFonts w:ascii="Arial" w:hAnsi="Arial" w:cs="Arial"/>
        </w:rPr>
      </w:pPr>
      <w:r>
        <w:rPr>
          <w:rFonts w:ascii="Arial" w:hAnsi="Arial" w:cs="Arial"/>
        </w:rPr>
        <w:t>[Proposal 1]: Default SL DRX configuration for non-initial SL DRX configuration when rejected is same as initial SL DRX configuration case.</w:t>
      </w:r>
    </w:p>
    <w:p w14:paraId="045D2947" w14:textId="7F4B1FD5" w:rsidR="001B408E" w:rsidRDefault="001B408E" w:rsidP="00370B6D">
      <w:pPr>
        <w:jc w:val="both"/>
        <w:rPr>
          <w:rFonts w:ascii="Arial" w:hAnsi="Arial" w:cs="Arial"/>
        </w:rPr>
      </w:pPr>
      <w:r>
        <w:rPr>
          <w:rFonts w:ascii="Arial" w:hAnsi="Arial" w:cs="Arial"/>
        </w:rPr>
        <w:t>[Proposal 2]: No need of mode information from TX UE to RX UE</w:t>
      </w:r>
      <w:r w:rsidR="00447426">
        <w:rPr>
          <w:rFonts w:ascii="Arial" w:hAnsi="Arial" w:cs="Arial"/>
        </w:rPr>
        <w:t>.</w:t>
      </w:r>
    </w:p>
    <w:p w14:paraId="4FCE755E" w14:textId="001139F9" w:rsidR="001B408E" w:rsidRPr="003A0A54" w:rsidRDefault="001B408E" w:rsidP="00370B6D">
      <w:pPr>
        <w:jc w:val="both"/>
        <w:rPr>
          <w:rFonts w:ascii="Arial" w:hAnsi="Arial" w:cs="Arial"/>
        </w:rPr>
      </w:pPr>
      <w:r>
        <w:rPr>
          <w:rFonts w:ascii="Arial" w:hAnsi="Arial" w:cs="Arial"/>
        </w:rPr>
        <w:t>[Proposal 3]: No need of special handling of the gNB that doesn’t support SL DRX</w:t>
      </w:r>
      <w:r w:rsidR="00447426">
        <w:rPr>
          <w:rFonts w:ascii="Arial" w:hAnsi="Arial" w:cs="Arial"/>
        </w:rPr>
        <w:t>.</w:t>
      </w:r>
    </w:p>
    <w:p w14:paraId="5D75C5C2" w14:textId="77777777" w:rsidR="00370B6D" w:rsidRPr="006E13D1" w:rsidRDefault="00370B6D" w:rsidP="00370B6D">
      <w:pPr>
        <w:pStyle w:val="Heading1"/>
        <w:jc w:val="both"/>
      </w:pPr>
      <w:r>
        <w:t>3</w:t>
      </w:r>
      <w:r w:rsidRPr="006E13D1">
        <w:tab/>
      </w:r>
      <w:r>
        <w:t>Conclusion</w:t>
      </w:r>
    </w:p>
    <w:p w14:paraId="77049A9F" w14:textId="61DDBDEF" w:rsidR="004F4108" w:rsidRDefault="007B7228" w:rsidP="00370B6D">
      <w:pPr>
        <w:jc w:val="both"/>
        <w:rPr>
          <w:rFonts w:ascii="Arial" w:hAnsi="Arial" w:cs="Arial"/>
        </w:rPr>
      </w:pPr>
      <w:r>
        <w:rPr>
          <w:rFonts w:ascii="Arial" w:hAnsi="Arial" w:cs="Arial"/>
        </w:rPr>
        <w:t xml:space="preserve">We have seen the details of SL DRX configuration reject </w:t>
      </w:r>
      <w:r w:rsidR="002E4895">
        <w:rPr>
          <w:rFonts w:ascii="Arial" w:hAnsi="Arial" w:cs="Arial"/>
        </w:rPr>
        <w:t xml:space="preserve">in several cases </w:t>
      </w:r>
      <w:r>
        <w:rPr>
          <w:rFonts w:ascii="Arial" w:hAnsi="Arial" w:cs="Arial"/>
        </w:rPr>
        <w:t xml:space="preserve">and the following </w:t>
      </w:r>
      <w:r w:rsidR="002E4895">
        <w:rPr>
          <w:rFonts w:ascii="Arial" w:hAnsi="Arial" w:cs="Arial"/>
        </w:rPr>
        <w:t xml:space="preserve">observations and </w:t>
      </w:r>
      <w:r>
        <w:rPr>
          <w:rFonts w:ascii="Arial" w:hAnsi="Arial" w:cs="Arial"/>
        </w:rPr>
        <w:t>proposals are made.</w:t>
      </w:r>
    </w:p>
    <w:p w14:paraId="48488CB1" w14:textId="77777777" w:rsidR="002E4895" w:rsidRDefault="002E4895" w:rsidP="002E4895">
      <w:pPr>
        <w:jc w:val="both"/>
        <w:rPr>
          <w:rFonts w:ascii="Arial" w:hAnsi="Arial" w:cs="Arial"/>
        </w:rPr>
      </w:pPr>
      <w:r>
        <w:rPr>
          <w:rFonts w:ascii="Arial" w:hAnsi="Arial" w:cs="Arial"/>
        </w:rPr>
        <w:t xml:space="preserve">[Observation 1]: For both case 1a and 1b, it seems no issue without TX UE mode information and special handling of the gNB that doesn’t support SL DRX. </w:t>
      </w:r>
    </w:p>
    <w:p w14:paraId="5503E6A8" w14:textId="77777777" w:rsidR="002E4895" w:rsidRDefault="002E4895" w:rsidP="002E4895">
      <w:pPr>
        <w:jc w:val="both"/>
        <w:rPr>
          <w:rFonts w:ascii="Arial" w:hAnsi="Arial" w:cs="Arial"/>
        </w:rPr>
      </w:pPr>
      <w:r>
        <w:rPr>
          <w:rFonts w:ascii="Arial" w:hAnsi="Arial" w:cs="Arial"/>
        </w:rPr>
        <w:t xml:space="preserve">[Observation 2]: For both case 2a1 and 2a2, it seems no issue without TX UE mode information and special handling of the gNB that doesn’t support SL DRX. </w:t>
      </w:r>
    </w:p>
    <w:p w14:paraId="11B4A582" w14:textId="77777777" w:rsidR="002E4895" w:rsidRDefault="002E4895" w:rsidP="002E4895">
      <w:pPr>
        <w:jc w:val="both"/>
        <w:rPr>
          <w:rFonts w:ascii="Arial" w:hAnsi="Arial" w:cs="Arial"/>
        </w:rPr>
      </w:pPr>
      <w:r>
        <w:rPr>
          <w:rFonts w:ascii="Arial" w:hAnsi="Arial" w:cs="Arial"/>
        </w:rPr>
        <w:t>[Observation 3]: For case 2b1, it seems no issue without TX UE mode information and special handling of the gNB that doesn’t support SL DRX.</w:t>
      </w:r>
    </w:p>
    <w:p w14:paraId="5A3E23F9" w14:textId="77777777" w:rsidR="002E4895" w:rsidRDefault="002E4895" w:rsidP="002E4895">
      <w:pPr>
        <w:jc w:val="both"/>
        <w:rPr>
          <w:rFonts w:ascii="Arial" w:hAnsi="Arial" w:cs="Arial"/>
        </w:rPr>
      </w:pPr>
      <w:r>
        <w:rPr>
          <w:rFonts w:ascii="Arial" w:hAnsi="Arial" w:cs="Arial"/>
        </w:rPr>
        <w:t xml:space="preserve">[Observation 4]: For case 2b2, it seems there is problem and we need to introduce some new solution. </w:t>
      </w:r>
    </w:p>
    <w:p w14:paraId="1A7AB6DA" w14:textId="53665139" w:rsidR="007B7228" w:rsidRDefault="007B7228" w:rsidP="002E4895">
      <w:pPr>
        <w:jc w:val="both"/>
        <w:rPr>
          <w:rFonts w:ascii="Arial" w:hAnsi="Arial" w:cs="Arial"/>
        </w:rPr>
      </w:pPr>
      <w:r>
        <w:rPr>
          <w:rFonts w:ascii="Arial" w:hAnsi="Arial" w:cs="Arial"/>
        </w:rPr>
        <w:t>[Proposal 1]: Default SL DRX configuration for non-initial SL DRX configuration when rejected is same as initial SL DRX configuration case.</w:t>
      </w:r>
    </w:p>
    <w:p w14:paraId="70C57B9F" w14:textId="1E1DC824" w:rsidR="007B7228" w:rsidRDefault="007B7228" w:rsidP="007B7228">
      <w:pPr>
        <w:jc w:val="both"/>
        <w:rPr>
          <w:rFonts w:ascii="Arial" w:hAnsi="Arial" w:cs="Arial"/>
        </w:rPr>
      </w:pPr>
      <w:r>
        <w:rPr>
          <w:rFonts w:ascii="Arial" w:hAnsi="Arial" w:cs="Arial"/>
        </w:rPr>
        <w:t>[Proposal 2]: No need of mode information from TX UE to RX UE</w:t>
      </w:r>
      <w:r w:rsidR="00447426">
        <w:rPr>
          <w:rFonts w:ascii="Arial" w:hAnsi="Arial" w:cs="Arial"/>
        </w:rPr>
        <w:t>.</w:t>
      </w:r>
    </w:p>
    <w:p w14:paraId="04941DD7" w14:textId="1CF6E6B1" w:rsidR="003A0A54" w:rsidRPr="00737B6B" w:rsidRDefault="007B7228" w:rsidP="00370B6D">
      <w:pPr>
        <w:jc w:val="both"/>
        <w:rPr>
          <w:sz w:val="22"/>
        </w:rPr>
      </w:pPr>
      <w:r>
        <w:rPr>
          <w:rFonts w:ascii="Arial" w:hAnsi="Arial" w:cs="Arial"/>
        </w:rPr>
        <w:t>[Proposal 3]: No need of special handling of the gNB that doesn’t support SL DRX</w:t>
      </w:r>
      <w:r w:rsidR="00447426">
        <w:rPr>
          <w:rFonts w:ascii="Arial" w:hAnsi="Arial" w:cs="Arial"/>
        </w:rPr>
        <w:t>.</w:t>
      </w:r>
      <w:bookmarkStart w:id="0" w:name="_GoBack"/>
      <w:bookmarkEnd w:id="0"/>
    </w:p>
    <w:sectPr w:rsidR="003A0A54" w:rsidRPr="00737B6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85B60" w14:textId="77777777" w:rsidR="001D0877" w:rsidRDefault="001D0877">
      <w:r>
        <w:separator/>
      </w:r>
    </w:p>
  </w:endnote>
  <w:endnote w:type="continuationSeparator" w:id="0">
    <w:p w14:paraId="5A224414" w14:textId="77777777" w:rsidR="001D0877" w:rsidRDefault="001D0877">
      <w:r>
        <w:continuationSeparator/>
      </w:r>
    </w:p>
  </w:endnote>
  <w:endnote w:type="continuationNotice" w:id="1">
    <w:p w14:paraId="18FE6125" w14:textId="77777777" w:rsidR="001D0877" w:rsidRDefault="001D0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A3152" w14:textId="77777777" w:rsidR="001D0877" w:rsidRDefault="001D0877">
      <w:r>
        <w:separator/>
      </w:r>
    </w:p>
  </w:footnote>
  <w:footnote w:type="continuationSeparator" w:id="0">
    <w:p w14:paraId="329569B8" w14:textId="77777777" w:rsidR="001D0877" w:rsidRDefault="001D0877">
      <w:r>
        <w:continuationSeparator/>
      </w:r>
    </w:p>
  </w:footnote>
  <w:footnote w:type="continuationNotice" w:id="1">
    <w:p w14:paraId="53E3ED11" w14:textId="77777777" w:rsidR="001D0877" w:rsidRDefault="001D08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9"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3"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1"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10"/>
  </w:num>
  <w:num w:numId="7">
    <w:abstractNumId w:val="39"/>
  </w:num>
  <w:num w:numId="8">
    <w:abstractNumId w:val="31"/>
  </w:num>
  <w:num w:numId="9">
    <w:abstractNumId w:val="28"/>
  </w:num>
  <w:num w:numId="10">
    <w:abstractNumId w:val="38"/>
  </w:num>
  <w:num w:numId="11">
    <w:abstractNumId w:val="30"/>
  </w:num>
  <w:num w:numId="12">
    <w:abstractNumId w:val="27"/>
  </w:num>
  <w:num w:numId="13">
    <w:abstractNumId w:val="15"/>
  </w:num>
  <w:num w:numId="14">
    <w:abstractNumId w:val="16"/>
  </w:num>
  <w:num w:numId="15">
    <w:abstractNumId w:val="21"/>
  </w:num>
  <w:num w:numId="16">
    <w:abstractNumId w:val="25"/>
  </w:num>
  <w:num w:numId="17">
    <w:abstractNumId w:val="36"/>
  </w:num>
  <w:num w:numId="18">
    <w:abstractNumId w:val="3"/>
  </w:num>
  <w:num w:numId="19">
    <w:abstractNumId w:val="34"/>
  </w:num>
  <w:num w:numId="20">
    <w:abstractNumId w:val="17"/>
  </w:num>
  <w:num w:numId="21">
    <w:abstractNumId w:val="29"/>
  </w:num>
  <w:num w:numId="22">
    <w:abstractNumId w:val="22"/>
  </w:num>
  <w:num w:numId="23">
    <w:abstractNumId w:val="6"/>
  </w:num>
  <w:num w:numId="24">
    <w:abstractNumId w:val="2"/>
  </w:num>
  <w:num w:numId="25">
    <w:abstractNumId w:val="37"/>
  </w:num>
  <w:num w:numId="26">
    <w:abstractNumId w:val="12"/>
  </w:num>
  <w:num w:numId="27">
    <w:abstractNumId w:val="23"/>
  </w:num>
  <w:num w:numId="28">
    <w:abstractNumId w:val="24"/>
  </w:num>
  <w:num w:numId="29">
    <w:abstractNumId w:val="14"/>
  </w:num>
  <w:num w:numId="30">
    <w:abstractNumId w:val="8"/>
  </w:num>
  <w:num w:numId="31">
    <w:abstractNumId w:val="4"/>
  </w:num>
  <w:num w:numId="32">
    <w:abstractNumId w:val="19"/>
  </w:num>
  <w:num w:numId="33">
    <w:abstractNumId w:val="35"/>
  </w:num>
  <w:num w:numId="34">
    <w:abstractNumId w:val="40"/>
  </w:num>
  <w:num w:numId="35">
    <w:abstractNumId w:val="5"/>
  </w:num>
  <w:num w:numId="36">
    <w:abstractNumId w:val="20"/>
  </w:num>
  <w:num w:numId="37">
    <w:abstractNumId w:val="41"/>
  </w:num>
  <w:num w:numId="38">
    <w:abstractNumId w:val="11"/>
  </w:num>
  <w:num w:numId="39">
    <w:abstractNumId w:val="26"/>
  </w:num>
  <w:num w:numId="40">
    <w:abstractNumId w:val="32"/>
  </w:num>
  <w:num w:numId="41">
    <w:abstractNumId w:val="18"/>
  </w:num>
  <w:num w:numId="42">
    <w:abstractNumId w:val="3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087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4895"/>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70B6D"/>
    <w:rsid w:val="00372025"/>
    <w:rsid w:val="0037217C"/>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108"/>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B073D"/>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0D10"/>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68F"/>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07FC"/>
    <w:rsid w:val="008B3CC9"/>
    <w:rsid w:val="008B5306"/>
    <w:rsid w:val="008B7A6D"/>
    <w:rsid w:val="008C072D"/>
    <w:rsid w:val="008C0FBC"/>
    <w:rsid w:val="008C2DF9"/>
    <w:rsid w:val="008C3F0C"/>
    <w:rsid w:val="008C4FFA"/>
    <w:rsid w:val="008C74B1"/>
    <w:rsid w:val="008D0522"/>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1F1A"/>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DD9"/>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CB4"/>
    <w:rsid w:val="00B40D16"/>
    <w:rsid w:val="00B43B65"/>
    <w:rsid w:val="00B44DD2"/>
    <w:rsid w:val="00B4562A"/>
    <w:rsid w:val="00B45E20"/>
    <w:rsid w:val="00B4646F"/>
    <w:rsid w:val="00B4753E"/>
    <w:rsid w:val="00B479B0"/>
    <w:rsid w:val="00B47FD1"/>
    <w:rsid w:val="00B51259"/>
    <w:rsid w:val="00B516BB"/>
    <w:rsid w:val="00B51B41"/>
    <w:rsid w:val="00B51C71"/>
    <w:rsid w:val="00B5206C"/>
    <w:rsid w:val="00B53ACA"/>
    <w:rsid w:val="00B54FC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D00FE"/>
    <w:rsid w:val="00CD117E"/>
    <w:rsid w:val="00CD12AD"/>
    <w:rsid w:val="00CD137C"/>
    <w:rsid w:val="00CD2626"/>
    <w:rsid w:val="00CD2B7C"/>
    <w:rsid w:val="00CD2B84"/>
    <w:rsid w:val="00CD4C7B"/>
    <w:rsid w:val="00CD4F49"/>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ABE"/>
    <w:rsid w:val="00D47E35"/>
    <w:rsid w:val="00D504CD"/>
    <w:rsid w:val="00D505A9"/>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97CD8"/>
    <w:rsid w:val="00EA1721"/>
    <w:rsid w:val="00EA1FA4"/>
    <w:rsid w:val="00EA3AB0"/>
    <w:rsid w:val="00EA3AD9"/>
    <w:rsid w:val="00EA58F7"/>
    <w:rsid w:val="00EA65CB"/>
    <w:rsid w:val="00EB0AF6"/>
    <w:rsid w:val="00EB1D57"/>
    <w:rsid w:val="00EB4383"/>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A3A"/>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C3B0525-98EE-4D3B-8608-F1293DD9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2</Pages>
  <Words>809</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5</cp:revision>
  <dcterms:created xsi:type="dcterms:W3CDTF">2022-04-25T13:01:00Z</dcterms:created>
  <dcterms:modified xsi:type="dcterms:W3CDTF">2022-04-25T20:00:00Z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