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9429E" w14:textId="714EEB70" w:rsidR="00287998" w:rsidRPr="00016FD2" w:rsidRDefault="00287998" w:rsidP="00287998">
      <w:pPr>
        <w:pStyle w:val="CRCoverPage"/>
        <w:tabs>
          <w:tab w:val="right" w:pos="9639"/>
        </w:tabs>
        <w:rPr>
          <w:b/>
          <w:sz w:val="24"/>
        </w:rPr>
      </w:pPr>
      <w:bookmarkStart w:id="0" w:name="_Toc193024528"/>
      <w:r w:rsidRPr="000246EA">
        <w:rPr>
          <w:rFonts w:cs="Arial"/>
          <w:b/>
          <w:noProof/>
          <w:sz w:val="24"/>
          <w:lang w:eastAsia="zh-CN"/>
        </w:rPr>
        <w:t>3GPP TSG-RAN WG2 Meeting #1</w:t>
      </w:r>
      <w:r>
        <w:rPr>
          <w:rFonts w:cs="Arial"/>
          <w:b/>
          <w:noProof/>
          <w:sz w:val="24"/>
          <w:lang w:eastAsia="zh-CN"/>
        </w:rPr>
        <w:t>18</w:t>
      </w:r>
      <w:r w:rsidRPr="000246EA">
        <w:rPr>
          <w:rFonts w:cs="Arial"/>
          <w:b/>
          <w:noProof/>
          <w:sz w:val="24"/>
          <w:lang w:eastAsia="zh-CN"/>
        </w:rPr>
        <w:tab/>
      </w:r>
      <w:r w:rsidR="00016FD2" w:rsidRPr="00016FD2">
        <w:rPr>
          <w:b/>
          <w:sz w:val="24"/>
        </w:rPr>
        <w:t>R2-2205512</w:t>
      </w:r>
    </w:p>
    <w:p w14:paraId="3CBDA009" w14:textId="7D283139" w:rsidR="00287998" w:rsidRPr="000246EA" w:rsidRDefault="00287998" w:rsidP="00287998">
      <w:pPr>
        <w:pStyle w:val="CRCoverPage"/>
        <w:tabs>
          <w:tab w:val="right" w:pos="9639"/>
        </w:tabs>
        <w:rPr>
          <w:rFonts w:cs="Arial"/>
          <w:b/>
          <w:noProof/>
          <w:sz w:val="24"/>
          <w:lang w:eastAsia="zh-CN"/>
        </w:rPr>
      </w:pPr>
      <w:r>
        <w:rPr>
          <w:b/>
          <w:sz w:val="24"/>
        </w:rPr>
        <w:t>e-Meeting, May 9th -20</w:t>
      </w:r>
      <w:r w:rsidRPr="00F47F8E">
        <w:rPr>
          <w:b/>
          <w:sz w:val="24"/>
          <w:vertAlign w:val="superscript"/>
        </w:rPr>
        <w:t>th</w:t>
      </w:r>
      <w:r>
        <w:rPr>
          <w:b/>
          <w:sz w:val="24"/>
        </w:rPr>
        <w:t xml:space="preserve"> 2022</w:t>
      </w:r>
      <w:r>
        <w:rPr>
          <w:b/>
          <w:sz w:val="24"/>
          <w:szCs w:val="24"/>
          <w:lang w:eastAsia="zh-CN"/>
        </w:rPr>
        <w:tab/>
      </w:r>
    </w:p>
    <w:p w14:paraId="51B13DD4" w14:textId="77777777" w:rsidR="00287998" w:rsidRPr="000246EA" w:rsidRDefault="00287998" w:rsidP="00287998">
      <w:pPr>
        <w:pStyle w:val="Fuzeile"/>
        <w:ind w:rightChars="-212" w:right="-424"/>
        <w:jc w:val="both"/>
        <w:rPr>
          <w:rFonts w:ascii="Times New Roman" w:eastAsia="SimSun" w:hAnsi="Times New Roman"/>
          <w:b w:val="0"/>
          <w:i w:val="0"/>
          <w:noProof w:val="0"/>
          <w:sz w:val="24"/>
          <w:lang w:eastAsia="zh-CN"/>
        </w:rPr>
      </w:pPr>
    </w:p>
    <w:p w14:paraId="179DCF93" w14:textId="64387D0E" w:rsidR="00287998" w:rsidRPr="008A5B57" w:rsidRDefault="00287998" w:rsidP="00287998">
      <w:pPr>
        <w:rPr>
          <w:rFonts w:ascii="Arial" w:hAnsi="Arial" w:cs="Arial"/>
          <w:b/>
          <w:sz w:val="22"/>
          <w:lang w:val="en-US"/>
        </w:rPr>
      </w:pPr>
      <w:r w:rsidRPr="008A5B57">
        <w:rPr>
          <w:rFonts w:ascii="Arial" w:hAnsi="Arial" w:cs="Arial"/>
          <w:b/>
          <w:sz w:val="22"/>
          <w:lang w:val="en-US"/>
        </w:rPr>
        <w:t xml:space="preserve">Source: </w:t>
      </w:r>
      <w:r w:rsidRPr="008A5B57">
        <w:rPr>
          <w:rFonts w:ascii="Arial" w:hAnsi="Arial" w:cs="Arial"/>
          <w:b/>
          <w:sz w:val="22"/>
          <w:lang w:val="en-US"/>
        </w:rPr>
        <w:tab/>
        <w:t>Vodafone</w:t>
      </w:r>
      <w:r w:rsidR="00BE304B" w:rsidRPr="008A5B57">
        <w:rPr>
          <w:rFonts w:ascii="Arial" w:hAnsi="Arial" w:cs="Arial"/>
          <w:b/>
          <w:sz w:val="22"/>
          <w:lang w:val="en-US"/>
        </w:rPr>
        <w:t>, Deutsche Telekom, Qualcomm</w:t>
      </w:r>
    </w:p>
    <w:p w14:paraId="1C3100EA" w14:textId="29421921" w:rsidR="00287998" w:rsidRPr="00AC6F32" w:rsidRDefault="00287998" w:rsidP="00287998">
      <w:pPr>
        <w:rPr>
          <w:rFonts w:ascii="Arial" w:hAnsi="Arial" w:cs="Arial"/>
          <w:b/>
          <w:sz w:val="22"/>
          <w:lang w:val="en-US"/>
        </w:rPr>
      </w:pPr>
      <w:r w:rsidRPr="00E45C27">
        <w:rPr>
          <w:rFonts w:ascii="Arial" w:hAnsi="Arial" w:cs="Arial"/>
          <w:b/>
          <w:sz w:val="22"/>
        </w:rPr>
        <w:t xml:space="preserve">Title: </w:t>
      </w:r>
      <w:r>
        <w:rPr>
          <w:rFonts w:ascii="Arial" w:hAnsi="Arial" w:cs="Arial"/>
          <w:b/>
          <w:sz w:val="22"/>
        </w:rPr>
        <w:tab/>
      </w:r>
      <w:r>
        <w:rPr>
          <w:rFonts w:ascii="Arial" w:hAnsi="Arial" w:cs="Arial"/>
          <w:b/>
          <w:sz w:val="22"/>
        </w:rPr>
        <w:tab/>
        <w:t xml:space="preserve">Discussion on </w:t>
      </w:r>
      <w:r w:rsidRPr="0050165D">
        <w:rPr>
          <w:rFonts w:ascii="Arial" w:hAnsi="Arial" w:cs="Arial"/>
          <w:b/>
          <w:sz w:val="22"/>
        </w:rPr>
        <w:t>BWP operation without bandwidth restriction</w:t>
      </w:r>
      <w:r>
        <w:rPr>
          <w:rFonts w:ascii="Arial" w:hAnsi="Arial" w:cs="Arial"/>
          <w:b/>
          <w:sz w:val="22"/>
        </w:rPr>
        <w:t xml:space="preserve"> and NCD SSB</w:t>
      </w:r>
    </w:p>
    <w:p w14:paraId="1EFCC190" w14:textId="77777777" w:rsidR="00287998" w:rsidRPr="00E45C27" w:rsidRDefault="00287998" w:rsidP="00287998">
      <w:pPr>
        <w:rPr>
          <w:rFonts w:ascii="Arial" w:hAnsi="Arial" w:cs="Arial"/>
          <w:b/>
          <w:sz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Decision</w:t>
      </w:r>
    </w:p>
    <w:p w14:paraId="619A7FC3" w14:textId="0AB6BCBB" w:rsidR="00287998" w:rsidRPr="009D2525" w:rsidRDefault="00287998" w:rsidP="00287998">
      <w:pPr>
        <w:rPr>
          <w:rFonts w:eastAsiaTheme="minorEastAsia"/>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008A5B57">
        <w:rPr>
          <w:rFonts w:ascii="Arial" w:hAnsi="Arial" w:cs="Arial"/>
          <w:b/>
          <w:sz w:val="22"/>
        </w:rPr>
        <w:t>6.12.2.1</w:t>
      </w:r>
    </w:p>
    <w:p w14:paraId="7F243C7E" w14:textId="77777777" w:rsidR="00287998" w:rsidRPr="001B1434" w:rsidRDefault="00287998" w:rsidP="00287998">
      <w:pPr>
        <w:pStyle w:val="berschrift1"/>
        <w:numPr>
          <w:ilvl w:val="0"/>
          <w:numId w:val="1"/>
        </w:numPr>
        <w:tabs>
          <w:tab w:val="num" w:pos="360"/>
        </w:tabs>
        <w:ind w:left="0" w:firstLine="0"/>
        <w:rPr>
          <w:rFonts w:eastAsia="SimSun" w:cs="Arial"/>
          <w:lang w:eastAsia="zh-CN"/>
        </w:rPr>
      </w:pPr>
      <w:r w:rsidRPr="00677958">
        <w:rPr>
          <w:rFonts w:eastAsia="SimSun" w:cs="Arial"/>
          <w:lang w:eastAsia="zh-CN"/>
        </w:rPr>
        <w:t>Introduction</w:t>
      </w:r>
      <w:bookmarkEnd w:id="0"/>
    </w:p>
    <w:p w14:paraId="2C31BA1E" w14:textId="77777777" w:rsidR="00287998" w:rsidRPr="00C244AE" w:rsidRDefault="00287998" w:rsidP="00287998">
      <w:pPr>
        <w:pStyle w:val="Listenabsatz"/>
        <w:numPr>
          <w:ilvl w:val="0"/>
          <w:numId w:val="2"/>
        </w:numPr>
        <w:spacing w:before="120" w:after="120"/>
        <w:rPr>
          <w:rFonts w:eastAsiaTheme="minorEastAsia"/>
          <w:b/>
          <w:lang w:eastAsia="ja-JP"/>
        </w:rPr>
      </w:pPr>
      <w:r w:rsidRPr="00C244AE">
        <w:rPr>
          <w:rFonts w:eastAsiaTheme="minorEastAsia"/>
          <w:b/>
          <w:lang w:eastAsia="ja-JP"/>
        </w:rPr>
        <w:t>Rel 15: Bandwidth part (FG-6.1): Normal UEs.</w:t>
      </w:r>
    </w:p>
    <w:p w14:paraId="0ABDCC9F" w14:textId="767CA65A" w:rsidR="00287998" w:rsidRDefault="00287998" w:rsidP="00287998">
      <w:pPr>
        <w:spacing w:before="120" w:after="120"/>
        <w:rPr>
          <w:rFonts w:eastAsiaTheme="minorEastAsia"/>
          <w:bCs/>
          <w:sz w:val="22"/>
          <w:szCs w:val="22"/>
          <w:lang w:eastAsia="ja-JP"/>
        </w:rPr>
      </w:pPr>
      <w:r>
        <w:rPr>
          <w:rFonts w:eastAsiaTheme="minorEastAsia"/>
          <w:bCs/>
          <w:sz w:val="22"/>
          <w:szCs w:val="22"/>
          <w:lang w:eastAsia="ja-JP"/>
        </w:rPr>
        <w:t xml:space="preserve">During release 15 work, the </w:t>
      </w:r>
      <w:r w:rsidR="002F274F">
        <w:rPr>
          <w:rFonts w:eastAsiaTheme="minorEastAsia"/>
          <w:bCs/>
          <w:sz w:val="22"/>
          <w:szCs w:val="22"/>
          <w:lang w:eastAsia="ja-JP"/>
        </w:rPr>
        <w:t>b</w:t>
      </w:r>
      <w:r>
        <w:rPr>
          <w:rFonts w:eastAsiaTheme="minorEastAsia"/>
          <w:bCs/>
          <w:sz w:val="22"/>
          <w:szCs w:val="22"/>
          <w:lang w:eastAsia="ja-JP"/>
        </w:rPr>
        <w:t xml:space="preserve">andwidth </w:t>
      </w:r>
      <w:r w:rsidR="002F274F">
        <w:rPr>
          <w:rFonts w:eastAsiaTheme="minorEastAsia"/>
          <w:bCs/>
          <w:sz w:val="22"/>
          <w:szCs w:val="22"/>
          <w:lang w:eastAsia="ja-JP"/>
        </w:rPr>
        <w:t>p</w:t>
      </w:r>
      <w:r>
        <w:rPr>
          <w:rFonts w:eastAsiaTheme="minorEastAsia"/>
          <w:bCs/>
          <w:sz w:val="22"/>
          <w:szCs w:val="22"/>
          <w:lang w:eastAsia="ja-JP"/>
        </w:rPr>
        <w:t>art functionality was introduced. This functionality allows to change temporarily the bandwidth of the UE during connected mode resulting in lower power consumption and higher flexibility of the system.</w:t>
      </w:r>
    </w:p>
    <w:p w14:paraId="2E5F9A53" w14:textId="77777777" w:rsidR="00287998" w:rsidRDefault="00287998" w:rsidP="00287998">
      <w:pPr>
        <w:spacing w:before="120" w:after="120"/>
        <w:rPr>
          <w:rFonts w:eastAsiaTheme="minorEastAsia"/>
          <w:bCs/>
          <w:sz w:val="22"/>
          <w:szCs w:val="22"/>
          <w:lang w:eastAsia="ja-JP"/>
        </w:rPr>
      </w:pPr>
      <w:r>
        <w:rPr>
          <w:rFonts w:eastAsiaTheme="minorEastAsia"/>
          <w:bCs/>
          <w:sz w:val="22"/>
          <w:szCs w:val="22"/>
          <w:lang w:eastAsia="ja-JP"/>
        </w:rPr>
        <w:t>This feature is mandatory feature and does not require any capability signalling according to 38.822.</w:t>
      </w:r>
    </w:p>
    <w:p w14:paraId="24B01C39" w14:textId="77777777" w:rsidR="00287998" w:rsidRDefault="00287998" w:rsidP="00287998">
      <w:pPr>
        <w:spacing w:before="120" w:after="120"/>
        <w:rPr>
          <w:rFonts w:eastAsiaTheme="minorEastAsia"/>
          <w:bCs/>
          <w:sz w:val="22"/>
          <w:szCs w:val="22"/>
          <w:lang w:eastAsia="ja-JP"/>
        </w:rPr>
      </w:pPr>
      <w:r w:rsidRPr="00280706">
        <w:rPr>
          <w:noProof/>
          <w:lang w:val="en-US" w:eastAsia="zh-CN"/>
        </w:rPr>
        <w:drawing>
          <wp:inline distT="0" distB="0" distL="0" distR="0" wp14:anchorId="2758F5EF" wp14:editId="1ADF9B7B">
            <wp:extent cx="6122035" cy="114427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1144270"/>
                    </a:xfrm>
                    <a:prstGeom prst="rect">
                      <a:avLst/>
                    </a:prstGeom>
                  </pic:spPr>
                </pic:pic>
              </a:graphicData>
            </a:graphic>
          </wp:inline>
        </w:drawing>
      </w:r>
    </w:p>
    <w:p w14:paraId="133787C8" w14:textId="77777777" w:rsidR="00287998" w:rsidRDefault="00287998" w:rsidP="00287998">
      <w:pPr>
        <w:spacing w:before="120" w:after="120"/>
        <w:rPr>
          <w:rFonts w:eastAsiaTheme="minorEastAsia"/>
          <w:bCs/>
          <w:sz w:val="22"/>
          <w:szCs w:val="22"/>
          <w:lang w:eastAsia="ja-JP"/>
        </w:rPr>
      </w:pPr>
    </w:p>
    <w:p w14:paraId="5460CBA9" w14:textId="77777777" w:rsidR="00287998" w:rsidRDefault="00287998" w:rsidP="00287998">
      <w:pPr>
        <w:spacing w:before="120" w:after="120"/>
        <w:rPr>
          <w:rFonts w:eastAsiaTheme="minorEastAsia"/>
          <w:bCs/>
          <w:sz w:val="22"/>
          <w:szCs w:val="22"/>
          <w:lang w:eastAsia="ja-JP"/>
        </w:rPr>
      </w:pPr>
      <w:r>
        <w:rPr>
          <w:rFonts w:eastAsiaTheme="minorEastAsia"/>
          <w:bCs/>
          <w:sz w:val="22"/>
          <w:szCs w:val="22"/>
          <w:lang w:eastAsia="ja-JP"/>
        </w:rPr>
        <w:t>The main functionality requires that the bandwidth is always associated with corresponding SSB and CORESET#0, which reduce the flexibility and capacity of the system.</w:t>
      </w:r>
    </w:p>
    <w:p w14:paraId="20720197" w14:textId="77777777" w:rsidR="00287998" w:rsidRPr="00C244AE" w:rsidRDefault="00287998" w:rsidP="00287998">
      <w:pPr>
        <w:pStyle w:val="Listenabsatz"/>
        <w:keepNext/>
        <w:keepLines/>
        <w:numPr>
          <w:ilvl w:val="0"/>
          <w:numId w:val="2"/>
        </w:numPr>
        <w:overflowPunct w:val="0"/>
        <w:autoSpaceDE w:val="0"/>
        <w:autoSpaceDN w:val="0"/>
        <w:adjustRightInd w:val="0"/>
        <w:spacing w:after="0"/>
        <w:textAlignment w:val="baseline"/>
        <w:rPr>
          <w:rFonts w:ascii="Times New Roman" w:eastAsiaTheme="minorEastAsia" w:hAnsi="Times New Roman"/>
          <w:b/>
          <w:lang w:eastAsia="ja-JP"/>
        </w:rPr>
      </w:pPr>
      <w:r w:rsidRPr="00C244AE">
        <w:rPr>
          <w:rFonts w:eastAsiaTheme="minorEastAsia"/>
          <w:b/>
          <w:lang w:eastAsia="ja-JP"/>
        </w:rPr>
        <w:t xml:space="preserve">Rel 15: </w:t>
      </w:r>
      <w:r w:rsidRPr="00C244AE">
        <w:rPr>
          <w:rFonts w:ascii="Arial" w:eastAsia="Times New Roman" w:hAnsi="Arial"/>
          <w:b/>
          <w:i/>
          <w:sz w:val="18"/>
          <w:szCs w:val="20"/>
          <w:lang w:eastAsia="ja-JP"/>
        </w:rPr>
        <w:t>bwp-WithoutRestriction</w:t>
      </w:r>
      <w:r w:rsidRPr="00C244AE">
        <w:rPr>
          <w:rFonts w:eastAsiaTheme="minorEastAsia"/>
          <w:b/>
          <w:lang w:eastAsia="ja-JP"/>
        </w:rPr>
        <w:t xml:space="preserve"> (FG-6.1a): Normal UEs</w:t>
      </w:r>
    </w:p>
    <w:p w14:paraId="50B3C69C" w14:textId="77777777" w:rsidR="00287998" w:rsidRDefault="00287998" w:rsidP="00287998">
      <w:pPr>
        <w:keepNext/>
        <w:keepLines/>
        <w:overflowPunct w:val="0"/>
        <w:autoSpaceDE w:val="0"/>
        <w:autoSpaceDN w:val="0"/>
        <w:adjustRightInd w:val="0"/>
        <w:spacing w:after="0"/>
        <w:textAlignment w:val="baseline"/>
        <w:rPr>
          <w:rFonts w:eastAsiaTheme="minorEastAsia"/>
          <w:bCs/>
          <w:sz w:val="22"/>
          <w:szCs w:val="22"/>
          <w:lang w:eastAsia="ja-JP"/>
        </w:rPr>
      </w:pPr>
    </w:p>
    <w:p w14:paraId="1BD736D3" w14:textId="77777777" w:rsidR="00287998" w:rsidRDefault="00287998" w:rsidP="00287998">
      <w:pPr>
        <w:keepNext/>
        <w:keepLines/>
        <w:overflowPunct w:val="0"/>
        <w:autoSpaceDE w:val="0"/>
        <w:autoSpaceDN w:val="0"/>
        <w:adjustRightInd w:val="0"/>
        <w:spacing w:after="0"/>
        <w:textAlignment w:val="baseline"/>
        <w:rPr>
          <w:rFonts w:eastAsiaTheme="minorEastAsia"/>
          <w:bCs/>
          <w:sz w:val="22"/>
          <w:szCs w:val="22"/>
          <w:lang w:eastAsia="ja-JP"/>
        </w:rPr>
      </w:pPr>
      <w:r>
        <w:rPr>
          <w:rFonts w:eastAsiaTheme="minorEastAsia"/>
          <w:bCs/>
          <w:sz w:val="22"/>
          <w:szCs w:val="22"/>
          <w:lang w:eastAsia="ja-JP"/>
        </w:rPr>
        <w:t xml:space="preserve">In order to overcome the restrictions in regard to the presence of SSB and CORESET#0 within the configured bandwidth part a new functionality </w:t>
      </w:r>
      <w:r w:rsidRPr="000B4493">
        <w:rPr>
          <w:rFonts w:eastAsiaTheme="minorEastAsia"/>
          <w:bCs/>
          <w:sz w:val="22"/>
          <w:szCs w:val="22"/>
          <w:lang w:eastAsia="ja-JP"/>
        </w:rPr>
        <w:t>BWP operation without bandwidth restriction</w:t>
      </w:r>
      <w:r>
        <w:rPr>
          <w:rFonts w:eastAsiaTheme="minorEastAsia"/>
          <w:bCs/>
          <w:sz w:val="22"/>
          <w:szCs w:val="22"/>
          <w:lang w:eastAsia="ja-JP"/>
        </w:rPr>
        <w:t xml:space="preserve"> was included.</w:t>
      </w:r>
    </w:p>
    <w:p w14:paraId="2A5F0290" w14:textId="77777777" w:rsidR="00287998" w:rsidRDefault="00287998" w:rsidP="00257DA8">
      <w:pPr>
        <w:keepNext/>
        <w:keepLines/>
        <w:overflowPunct w:val="0"/>
        <w:autoSpaceDE w:val="0"/>
        <w:autoSpaceDN w:val="0"/>
        <w:adjustRightInd w:val="0"/>
        <w:spacing w:after="0"/>
        <w:jc w:val="right"/>
        <w:textAlignment w:val="baseline"/>
        <w:rPr>
          <w:rFonts w:eastAsiaTheme="minorEastAsia"/>
          <w:bCs/>
          <w:sz w:val="22"/>
          <w:szCs w:val="22"/>
          <w:lang w:eastAsia="ja-JP"/>
        </w:rPr>
      </w:pPr>
    </w:p>
    <w:p w14:paraId="1842E264" w14:textId="7671FA62" w:rsidR="00D565BB" w:rsidRDefault="00287998" w:rsidP="00D565BB">
      <w:pPr>
        <w:pStyle w:val="Kommentartext"/>
      </w:pPr>
      <w:r>
        <w:rPr>
          <w:rFonts w:eastAsiaTheme="minorEastAsia"/>
          <w:bCs/>
          <w:sz w:val="22"/>
          <w:szCs w:val="22"/>
          <w:lang w:eastAsia="ja-JP"/>
        </w:rPr>
        <w:t>The intention of this feature was the allocation of a bandwidth to the UE without SSB and CORESET#0 wherein</w:t>
      </w:r>
      <w:r w:rsidR="00D565BB" w:rsidRPr="00315861">
        <w:rPr>
          <w:rFonts w:eastAsiaTheme="minorEastAsia"/>
          <w:bCs/>
          <w:sz w:val="22"/>
          <w:szCs w:val="22"/>
          <w:lang w:eastAsia="ja-JP"/>
        </w:rPr>
        <w:t xml:space="preserve"> the UE would be configured with the gaps to perform RRM measurements on SSB, and the UE </w:t>
      </w:r>
      <w:r w:rsidR="00D565BB" w:rsidRPr="00315861">
        <w:rPr>
          <w:rFonts w:eastAsiaTheme="minorEastAsia"/>
          <w:bCs/>
          <w:i/>
          <w:iCs/>
          <w:sz w:val="22"/>
          <w:szCs w:val="22"/>
          <w:highlight w:val="yellow"/>
          <w:lang w:eastAsia="ja-JP"/>
        </w:rPr>
        <w:t>would be configured to perform BM/RLM/BFD based on CSI-RS resources</w:t>
      </w:r>
      <w:r w:rsidR="00D565BB" w:rsidRPr="00315861">
        <w:rPr>
          <w:rFonts w:eastAsiaTheme="minorEastAsia"/>
          <w:bCs/>
          <w:sz w:val="22"/>
          <w:szCs w:val="22"/>
          <w:lang w:eastAsia="ja-JP"/>
        </w:rPr>
        <w:t xml:space="preserve"> (</w:t>
      </w:r>
      <w:r w:rsidR="00315861">
        <w:rPr>
          <w:rFonts w:eastAsiaTheme="minorEastAsia"/>
          <w:bCs/>
          <w:sz w:val="22"/>
          <w:szCs w:val="22"/>
          <w:lang w:eastAsia="ja-JP"/>
        </w:rPr>
        <w:t xml:space="preserve">yellow part </w:t>
      </w:r>
      <w:r w:rsidR="00D565BB" w:rsidRPr="00315861">
        <w:rPr>
          <w:rFonts w:eastAsiaTheme="minorEastAsia"/>
          <w:bCs/>
          <w:sz w:val="22"/>
          <w:szCs w:val="22"/>
          <w:lang w:eastAsia="ja-JP"/>
        </w:rPr>
        <w:t xml:space="preserve">depends on </w:t>
      </w:r>
      <w:r w:rsidR="00D565BB" w:rsidRPr="00315861">
        <w:rPr>
          <w:rFonts w:eastAsiaTheme="minorEastAsia" w:hint="eastAsia"/>
          <w:bCs/>
          <w:sz w:val="22"/>
          <w:szCs w:val="22"/>
          <w:lang w:eastAsia="ja-JP"/>
        </w:rPr>
        <w:t>t</w:t>
      </w:r>
      <w:r w:rsidR="00D565BB" w:rsidRPr="00315861">
        <w:rPr>
          <w:rFonts w:eastAsiaTheme="minorEastAsia"/>
          <w:bCs/>
          <w:sz w:val="22"/>
          <w:szCs w:val="22"/>
          <w:lang w:eastAsia="ja-JP"/>
        </w:rPr>
        <w:t>he outcome of LS in R2-2204009)</w:t>
      </w:r>
      <w:r w:rsidR="00D565BB">
        <w:rPr>
          <w:rFonts w:eastAsiaTheme="minorEastAsia"/>
          <w:bCs/>
          <w:sz w:val="22"/>
          <w:szCs w:val="22"/>
          <w:lang w:eastAsia="ja-JP"/>
        </w:rPr>
        <w:t>”.</w:t>
      </w:r>
    </w:p>
    <w:p w14:paraId="76F034E2" w14:textId="58F3E800" w:rsidR="00287998" w:rsidRDefault="00287998" w:rsidP="00287998">
      <w:pPr>
        <w:keepNext/>
        <w:keepLines/>
        <w:overflowPunct w:val="0"/>
        <w:autoSpaceDE w:val="0"/>
        <w:autoSpaceDN w:val="0"/>
        <w:adjustRightInd w:val="0"/>
        <w:spacing w:after="0"/>
        <w:textAlignment w:val="baseline"/>
        <w:rPr>
          <w:rFonts w:eastAsiaTheme="minorEastAsia"/>
          <w:bCs/>
          <w:sz w:val="22"/>
          <w:szCs w:val="22"/>
          <w:lang w:eastAsia="ja-JP"/>
        </w:rPr>
      </w:pPr>
    </w:p>
    <w:p w14:paraId="7829C61F" w14:textId="77777777" w:rsidR="00287998" w:rsidRDefault="00287998" w:rsidP="00287998">
      <w:pPr>
        <w:keepNext/>
        <w:keepLines/>
        <w:overflowPunct w:val="0"/>
        <w:autoSpaceDE w:val="0"/>
        <w:autoSpaceDN w:val="0"/>
        <w:adjustRightInd w:val="0"/>
        <w:spacing w:after="0"/>
        <w:textAlignment w:val="baseline"/>
        <w:rPr>
          <w:rFonts w:eastAsiaTheme="minorEastAsia"/>
          <w:bCs/>
          <w:sz w:val="22"/>
          <w:szCs w:val="22"/>
          <w:lang w:eastAsia="ja-JP"/>
        </w:rPr>
      </w:pPr>
      <w:r>
        <w:rPr>
          <w:noProof/>
          <w:lang w:val="en-US" w:eastAsia="zh-CN"/>
        </w:rPr>
        <w:drawing>
          <wp:inline distT="0" distB="0" distL="0" distR="0" wp14:anchorId="0F5C865E" wp14:editId="6B9B7EF7">
            <wp:extent cx="6122035" cy="683260"/>
            <wp:effectExtent l="0" t="0" r="0"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683260"/>
                    </a:xfrm>
                    <a:prstGeom prst="rect">
                      <a:avLst/>
                    </a:prstGeom>
                  </pic:spPr>
                </pic:pic>
              </a:graphicData>
            </a:graphic>
          </wp:inline>
        </w:drawing>
      </w:r>
    </w:p>
    <w:p w14:paraId="75A2958F" w14:textId="77777777" w:rsidR="00287998" w:rsidRDefault="00287998" w:rsidP="00287998">
      <w:pPr>
        <w:keepNext/>
        <w:keepLines/>
        <w:overflowPunct w:val="0"/>
        <w:autoSpaceDE w:val="0"/>
        <w:autoSpaceDN w:val="0"/>
        <w:adjustRightInd w:val="0"/>
        <w:spacing w:after="0"/>
        <w:textAlignment w:val="baseline"/>
        <w:rPr>
          <w:rFonts w:eastAsiaTheme="minorEastAsia"/>
          <w:bCs/>
          <w:sz w:val="22"/>
          <w:szCs w:val="22"/>
          <w:lang w:eastAsia="ja-JP"/>
        </w:rPr>
      </w:pPr>
    </w:p>
    <w:p w14:paraId="79508A5A" w14:textId="55EEF85F" w:rsidR="00287998" w:rsidRDefault="00287998" w:rsidP="00287998">
      <w:pPr>
        <w:keepNext/>
        <w:keepLines/>
        <w:overflowPunct w:val="0"/>
        <w:autoSpaceDE w:val="0"/>
        <w:autoSpaceDN w:val="0"/>
        <w:adjustRightInd w:val="0"/>
        <w:spacing w:after="0"/>
        <w:textAlignment w:val="baseline"/>
        <w:rPr>
          <w:rFonts w:eastAsiaTheme="minorEastAsia"/>
          <w:bCs/>
          <w:sz w:val="22"/>
          <w:szCs w:val="22"/>
          <w:lang w:eastAsia="ja-JP"/>
        </w:rPr>
      </w:pPr>
      <w:r>
        <w:rPr>
          <w:rFonts w:eastAsiaTheme="minorEastAsia"/>
          <w:bCs/>
          <w:sz w:val="22"/>
          <w:szCs w:val="22"/>
          <w:lang w:eastAsia="ja-JP"/>
        </w:rPr>
        <w:t>This functionality requires addition capability signalling as per 38.306.</w:t>
      </w:r>
    </w:p>
    <w:p w14:paraId="4BBB3ED6" w14:textId="77777777" w:rsidR="00287998" w:rsidRDefault="00287998" w:rsidP="00287998">
      <w:pPr>
        <w:keepNext/>
        <w:keepLines/>
        <w:overflowPunct w:val="0"/>
        <w:autoSpaceDE w:val="0"/>
        <w:autoSpaceDN w:val="0"/>
        <w:adjustRightInd w:val="0"/>
        <w:spacing w:after="0"/>
        <w:textAlignment w:val="baseline"/>
        <w:rPr>
          <w:rFonts w:eastAsiaTheme="minorEastAsia"/>
          <w:bCs/>
          <w:sz w:val="22"/>
          <w:szCs w:val="22"/>
          <w:lang w:eastAsia="ja-JP"/>
        </w:rPr>
      </w:pPr>
    </w:p>
    <w:p w14:paraId="21D8A532" w14:textId="77777777" w:rsidR="00287998" w:rsidRPr="00C244AE" w:rsidRDefault="00287998" w:rsidP="00287998">
      <w:pPr>
        <w:pStyle w:val="Listenabsatz"/>
        <w:keepNext/>
        <w:keepLines/>
        <w:numPr>
          <w:ilvl w:val="0"/>
          <w:numId w:val="2"/>
        </w:numPr>
        <w:overflowPunct w:val="0"/>
        <w:autoSpaceDE w:val="0"/>
        <w:autoSpaceDN w:val="0"/>
        <w:adjustRightInd w:val="0"/>
        <w:spacing w:after="0"/>
        <w:textAlignment w:val="baseline"/>
        <w:rPr>
          <w:rFonts w:ascii="Times New Roman" w:eastAsiaTheme="minorEastAsia" w:hAnsi="Times New Roman"/>
          <w:b/>
          <w:lang w:eastAsia="ja-JP"/>
        </w:rPr>
      </w:pPr>
      <w:r w:rsidRPr="00C244AE">
        <w:rPr>
          <w:rFonts w:eastAsiaTheme="minorEastAsia"/>
          <w:b/>
          <w:lang w:eastAsia="ja-JP"/>
        </w:rPr>
        <w:t xml:space="preserve">Rel 17: NCD SSB </w:t>
      </w:r>
    </w:p>
    <w:p w14:paraId="18AD637D" w14:textId="61985DDA" w:rsidR="00287998" w:rsidRDefault="00287998" w:rsidP="00287998">
      <w:pPr>
        <w:spacing w:before="120" w:after="120"/>
        <w:rPr>
          <w:rFonts w:eastAsiaTheme="minorEastAsia"/>
          <w:bCs/>
          <w:sz w:val="22"/>
          <w:szCs w:val="22"/>
          <w:lang w:eastAsia="ja-JP"/>
        </w:rPr>
      </w:pPr>
      <w:r>
        <w:rPr>
          <w:rFonts w:eastAsiaTheme="minorEastAsia"/>
          <w:bCs/>
          <w:sz w:val="22"/>
          <w:szCs w:val="22"/>
          <w:lang w:eastAsia="ja-JP"/>
        </w:rPr>
        <w:t>During the Rel 17 work for RedCAP UEs there is an attempt to specify non cell defining SSBs</w:t>
      </w:r>
      <w:r w:rsidR="0041185F">
        <w:rPr>
          <w:rFonts w:eastAsiaTheme="minorEastAsia"/>
          <w:bCs/>
          <w:sz w:val="22"/>
          <w:szCs w:val="22"/>
          <w:lang w:eastAsia="ja-JP"/>
        </w:rPr>
        <w:t xml:space="preserve"> (NCD-SSB)</w:t>
      </w:r>
      <w:r>
        <w:rPr>
          <w:rFonts w:eastAsiaTheme="minorEastAsia"/>
          <w:bCs/>
          <w:sz w:val="22"/>
          <w:szCs w:val="22"/>
          <w:lang w:eastAsia="ja-JP"/>
        </w:rPr>
        <w:t xml:space="preserve"> which will be valid for RedCAP UEs only. In this case the UE (Red Cap only) is allocated to perform the measurements that are based on SSB using NCD SSB for red cap UE only. </w:t>
      </w:r>
    </w:p>
    <w:p w14:paraId="0F462471" w14:textId="48DE9F7F" w:rsidR="00287998" w:rsidRDefault="00287998" w:rsidP="00287998">
      <w:pPr>
        <w:spacing w:before="120" w:after="120"/>
        <w:rPr>
          <w:rFonts w:eastAsiaTheme="minorEastAsia"/>
          <w:bCs/>
          <w:sz w:val="22"/>
          <w:szCs w:val="22"/>
          <w:lang w:eastAsia="ja-JP"/>
        </w:rPr>
      </w:pPr>
      <w:r>
        <w:rPr>
          <w:rFonts w:eastAsiaTheme="minorEastAsia"/>
          <w:bCs/>
          <w:sz w:val="22"/>
          <w:szCs w:val="22"/>
          <w:lang w:eastAsia="ja-JP"/>
        </w:rPr>
        <w:lastRenderedPageBreak/>
        <w:t>The only difference (we noticed) of this functionality to the FG 6.1 is that parameter SSB periodicity is different from Cell defining SSB as it can be seen below:</w:t>
      </w:r>
    </w:p>
    <w:p w14:paraId="10F0BC26" w14:textId="77777777" w:rsidR="00287998" w:rsidRDefault="00287998" w:rsidP="00287998">
      <w:pPr>
        <w:spacing w:before="120" w:after="120"/>
        <w:rPr>
          <w:rFonts w:eastAsiaTheme="minorEastAsia"/>
          <w:bCs/>
          <w:sz w:val="22"/>
          <w:szCs w:val="22"/>
          <w:lang w:eastAsia="ja-JP"/>
        </w:rPr>
      </w:pPr>
      <w:r>
        <w:rPr>
          <w:noProof/>
          <w:lang w:val="en-US" w:eastAsia="zh-CN"/>
        </w:rPr>
        <w:drawing>
          <wp:inline distT="0" distB="0" distL="0" distR="0" wp14:anchorId="4762BA1F" wp14:editId="318B22C9">
            <wp:extent cx="6122035" cy="1503680"/>
            <wp:effectExtent l="0" t="0" r="0" b="127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503680"/>
                    </a:xfrm>
                    <a:prstGeom prst="rect">
                      <a:avLst/>
                    </a:prstGeom>
                  </pic:spPr>
                </pic:pic>
              </a:graphicData>
            </a:graphic>
          </wp:inline>
        </w:drawing>
      </w:r>
    </w:p>
    <w:p w14:paraId="7E6EC103" w14:textId="66383D23" w:rsidR="00287998" w:rsidRDefault="00287998" w:rsidP="00287998">
      <w:pPr>
        <w:spacing w:before="120" w:after="120"/>
        <w:rPr>
          <w:rFonts w:eastAsiaTheme="minorEastAsia"/>
          <w:bCs/>
          <w:sz w:val="22"/>
          <w:szCs w:val="22"/>
          <w:lang w:eastAsia="ja-JP"/>
        </w:rPr>
      </w:pPr>
      <w:r>
        <w:rPr>
          <w:rFonts w:eastAsiaTheme="minorEastAsia"/>
          <w:bCs/>
          <w:sz w:val="22"/>
          <w:szCs w:val="22"/>
          <w:lang w:eastAsia="ja-JP"/>
        </w:rPr>
        <w:t xml:space="preserve">For </w:t>
      </w:r>
      <w:r w:rsidR="0041185F">
        <w:rPr>
          <w:rFonts w:eastAsiaTheme="minorEastAsia"/>
          <w:bCs/>
          <w:sz w:val="22"/>
          <w:szCs w:val="22"/>
          <w:lang w:eastAsia="ja-JP"/>
        </w:rPr>
        <w:t>NCD-</w:t>
      </w:r>
      <w:r>
        <w:rPr>
          <w:rFonts w:eastAsiaTheme="minorEastAsia"/>
          <w:bCs/>
          <w:sz w:val="22"/>
          <w:szCs w:val="22"/>
          <w:lang w:eastAsia="ja-JP"/>
        </w:rPr>
        <w:t>SSB, RAN WG1 (R1-2202535) seems to reach the following agreements:</w:t>
      </w:r>
    </w:p>
    <w:p w14:paraId="79EF8DAB" w14:textId="77777777" w:rsidR="00287998" w:rsidRDefault="00287998" w:rsidP="00287998">
      <w:pPr>
        <w:spacing w:before="120" w:after="120"/>
        <w:rPr>
          <w:rFonts w:eastAsiaTheme="minorEastAsia"/>
          <w:bCs/>
          <w:sz w:val="22"/>
          <w:szCs w:val="22"/>
          <w:lang w:eastAsia="ja-JP"/>
        </w:rPr>
      </w:pPr>
      <w:r>
        <w:rPr>
          <w:noProof/>
          <w:lang w:val="en-US" w:eastAsia="zh-CN"/>
        </w:rPr>
        <w:drawing>
          <wp:inline distT="0" distB="0" distL="0" distR="0" wp14:anchorId="41C24599" wp14:editId="54F4CA7C">
            <wp:extent cx="6122035" cy="1806633"/>
            <wp:effectExtent l="0" t="0" r="0" b="317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39690" cy="1811843"/>
                    </a:xfrm>
                    <a:prstGeom prst="rect">
                      <a:avLst/>
                    </a:prstGeom>
                  </pic:spPr>
                </pic:pic>
              </a:graphicData>
            </a:graphic>
          </wp:inline>
        </w:drawing>
      </w:r>
    </w:p>
    <w:p w14:paraId="761AC371" w14:textId="77777777" w:rsidR="00287998" w:rsidRDefault="00287998" w:rsidP="00287998">
      <w:pPr>
        <w:spacing w:before="120" w:after="120"/>
        <w:rPr>
          <w:rFonts w:eastAsiaTheme="minorEastAsia"/>
          <w:bCs/>
          <w:sz w:val="22"/>
          <w:szCs w:val="22"/>
          <w:lang w:eastAsia="ja-JP"/>
        </w:rPr>
      </w:pPr>
    </w:p>
    <w:p w14:paraId="7BC8BCA9" w14:textId="77777777" w:rsidR="00287998" w:rsidRDefault="00287998" w:rsidP="00287998">
      <w:pPr>
        <w:spacing w:before="120" w:after="120"/>
        <w:rPr>
          <w:rFonts w:eastAsiaTheme="minorEastAsia"/>
          <w:bCs/>
          <w:sz w:val="22"/>
          <w:szCs w:val="22"/>
          <w:lang w:eastAsia="ja-JP"/>
        </w:rPr>
      </w:pPr>
    </w:p>
    <w:p w14:paraId="5EFA8DEA" w14:textId="77777777" w:rsidR="00287998" w:rsidRDefault="00287998" w:rsidP="00287998">
      <w:pPr>
        <w:spacing w:before="120" w:after="120"/>
        <w:rPr>
          <w:rFonts w:eastAsiaTheme="minorEastAsia"/>
          <w:bCs/>
          <w:sz w:val="22"/>
          <w:szCs w:val="22"/>
          <w:lang w:eastAsia="ja-JP"/>
        </w:rPr>
      </w:pPr>
    </w:p>
    <w:p w14:paraId="4D2320D9" w14:textId="77777777" w:rsidR="00287998" w:rsidRPr="00AD5D33" w:rsidRDefault="00287998" w:rsidP="00287998">
      <w:pPr>
        <w:pStyle w:val="berschrift1"/>
        <w:numPr>
          <w:ilvl w:val="0"/>
          <w:numId w:val="1"/>
        </w:numPr>
        <w:tabs>
          <w:tab w:val="num" w:pos="360"/>
        </w:tabs>
        <w:ind w:left="0" w:firstLine="0"/>
        <w:rPr>
          <w:rFonts w:eastAsia="SimSun" w:cs="Arial"/>
          <w:lang w:eastAsia="zh-CN"/>
        </w:rPr>
      </w:pPr>
      <w:r>
        <w:rPr>
          <w:rFonts w:eastAsia="SimSun" w:cs="Arial"/>
          <w:lang w:eastAsia="zh-CN"/>
        </w:rPr>
        <w:t>Discussion</w:t>
      </w:r>
    </w:p>
    <w:p w14:paraId="57B012AD" w14:textId="77777777" w:rsidR="00287998" w:rsidRDefault="00287998" w:rsidP="00287998">
      <w:pPr>
        <w:ind w:leftChars="-11" w:hangingChars="10" w:hanging="22"/>
        <w:rPr>
          <w:rFonts w:eastAsiaTheme="minorEastAsia"/>
          <w:bCs/>
          <w:sz w:val="22"/>
          <w:szCs w:val="22"/>
          <w:lang w:eastAsia="ja-JP"/>
        </w:rPr>
      </w:pPr>
    </w:p>
    <w:p w14:paraId="18C95BA1" w14:textId="77777777" w:rsidR="00287998" w:rsidRPr="00B74B73" w:rsidRDefault="00287998" w:rsidP="00315861">
      <w:pPr>
        <w:pStyle w:val="Listenabsatz"/>
        <w:numPr>
          <w:ilvl w:val="0"/>
          <w:numId w:val="6"/>
        </w:numPr>
        <w:rPr>
          <w:rFonts w:ascii="Times New Roman" w:eastAsiaTheme="minorEastAsia" w:hAnsi="Times New Roman"/>
          <w:bCs/>
          <w:lang w:val="en-GB" w:eastAsia="ja-JP"/>
        </w:rPr>
      </w:pPr>
      <w:r w:rsidRPr="00B74B73">
        <w:rPr>
          <w:rFonts w:ascii="Times New Roman" w:eastAsiaTheme="minorEastAsia" w:hAnsi="Times New Roman"/>
          <w:bCs/>
          <w:lang w:val="en-GB" w:eastAsia="ja-JP"/>
        </w:rPr>
        <w:t xml:space="preserve">The feature group 6-1 is a basis for all additional enhancements for bandwidth part operation. </w:t>
      </w:r>
    </w:p>
    <w:p w14:paraId="7FCCEEB9" w14:textId="41E92D95" w:rsidR="00287998" w:rsidRDefault="00287998" w:rsidP="00315861">
      <w:pPr>
        <w:pStyle w:val="CRCoverPage"/>
        <w:numPr>
          <w:ilvl w:val="0"/>
          <w:numId w:val="6"/>
        </w:numPr>
        <w:tabs>
          <w:tab w:val="right" w:pos="9639"/>
          <w:tab w:val="right" w:pos="13323"/>
        </w:tabs>
        <w:spacing w:after="0"/>
        <w:rPr>
          <w:rFonts w:ascii="Times New Roman" w:eastAsiaTheme="minorEastAsia" w:hAnsi="Times New Roman"/>
          <w:bCs/>
          <w:sz w:val="22"/>
          <w:szCs w:val="22"/>
          <w:lang w:eastAsia="ja-JP"/>
        </w:rPr>
      </w:pPr>
      <w:r w:rsidRPr="0083689D">
        <w:rPr>
          <w:rFonts w:ascii="Times New Roman" w:eastAsiaTheme="minorEastAsia" w:hAnsi="Times New Roman"/>
          <w:bCs/>
          <w:sz w:val="22"/>
          <w:szCs w:val="22"/>
          <w:lang w:eastAsia="ja-JP"/>
        </w:rPr>
        <w:t>As it can be seen from R2-2202229 and R2-2204009, it is not clear now if feature group 6.1a (bwp-WithoutRestriction) can work today if CSI-RS</w:t>
      </w:r>
      <w:r w:rsidR="00315861">
        <w:rPr>
          <w:rFonts w:ascii="Times New Roman" w:eastAsiaTheme="minorEastAsia" w:hAnsi="Times New Roman"/>
          <w:bCs/>
          <w:sz w:val="22"/>
          <w:szCs w:val="22"/>
          <w:lang w:eastAsia="ja-JP"/>
        </w:rPr>
        <w:t xml:space="preserve"> </w:t>
      </w:r>
      <w:r w:rsidR="00315861" w:rsidRPr="00A4057E">
        <w:rPr>
          <w:rFonts w:ascii="Times New Roman" w:eastAsiaTheme="minorEastAsia" w:hAnsi="Times New Roman"/>
          <w:bCs/>
          <w:sz w:val="22"/>
          <w:szCs w:val="22"/>
          <w:lang w:eastAsia="ja-JP"/>
        </w:rPr>
        <w:t>BM/RLM/BFD</w:t>
      </w:r>
      <w:r w:rsidR="00315861">
        <w:rPr>
          <w:rFonts w:ascii="Times New Roman" w:eastAsiaTheme="minorEastAsia" w:hAnsi="Times New Roman"/>
          <w:bCs/>
          <w:sz w:val="22"/>
          <w:szCs w:val="22"/>
          <w:lang w:eastAsia="ja-JP"/>
        </w:rPr>
        <w:t xml:space="preserve"> based measurements</w:t>
      </w:r>
      <w:r w:rsidRPr="0083689D">
        <w:rPr>
          <w:rFonts w:ascii="Times New Roman" w:eastAsiaTheme="minorEastAsia" w:hAnsi="Times New Roman"/>
          <w:bCs/>
          <w:sz w:val="22"/>
          <w:szCs w:val="22"/>
          <w:lang w:eastAsia="ja-JP"/>
        </w:rPr>
        <w:t xml:space="preserve"> </w:t>
      </w:r>
      <w:r w:rsidR="00315861">
        <w:rPr>
          <w:rFonts w:ascii="Times New Roman" w:eastAsiaTheme="minorEastAsia" w:hAnsi="Times New Roman"/>
          <w:bCs/>
          <w:sz w:val="22"/>
          <w:szCs w:val="22"/>
          <w:lang w:eastAsia="ja-JP"/>
        </w:rPr>
        <w:t>are</w:t>
      </w:r>
      <w:r w:rsidRPr="0083689D">
        <w:rPr>
          <w:rFonts w:ascii="Times New Roman" w:eastAsiaTheme="minorEastAsia" w:hAnsi="Times New Roman"/>
          <w:bCs/>
          <w:sz w:val="22"/>
          <w:szCs w:val="22"/>
          <w:lang w:eastAsia="ja-JP"/>
        </w:rPr>
        <w:t xml:space="preserve"> not supported</w:t>
      </w:r>
      <w:r w:rsidR="004D5714">
        <w:rPr>
          <w:rFonts w:ascii="Times New Roman" w:eastAsiaTheme="minorEastAsia" w:hAnsi="Times New Roman"/>
          <w:bCs/>
          <w:sz w:val="22"/>
          <w:szCs w:val="22"/>
          <w:lang w:eastAsia="ja-JP"/>
        </w:rPr>
        <w:t xml:space="preserve"> by the UE</w:t>
      </w:r>
      <w:r w:rsidR="00315861">
        <w:rPr>
          <w:rFonts w:ascii="Times New Roman" w:eastAsiaTheme="minorEastAsia" w:hAnsi="Times New Roman"/>
          <w:bCs/>
          <w:sz w:val="22"/>
          <w:szCs w:val="22"/>
          <w:lang w:eastAsia="ja-JP"/>
        </w:rPr>
        <w:t xml:space="preserve">, but </w:t>
      </w:r>
      <w:r w:rsidR="00315861" w:rsidRPr="00A4057E">
        <w:rPr>
          <w:rFonts w:ascii="Times New Roman" w:eastAsiaTheme="minorEastAsia" w:hAnsi="Times New Roman"/>
          <w:bCs/>
          <w:sz w:val="22"/>
          <w:szCs w:val="22"/>
          <w:lang w:eastAsia="ja-JP"/>
        </w:rPr>
        <w:t>BM/RLM/BFD</w:t>
      </w:r>
      <w:r w:rsidR="00315861">
        <w:rPr>
          <w:rFonts w:ascii="Times New Roman" w:eastAsiaTheme="minorEastAsia" w:hAnsi="Times New Roman"/>
          <w:bCs/>
          <w:sz w:val="22"/>
          <w:szCs w:val="22"/>
          <w:lang w:eastAsia="ja-JP"/>
        </w:rPr>
        <w:t xml:space="preserve"> measurements are required based on </w:t>
      </w:r>
      <w:r w:rsidR="00315861" w:rsidRPr="0083689D">
        <w:rPr>
          <w:rFonts w:ascii="Times New Roman" w:eastAsiaTheme="minorEastAsia" w:hAnsi="Times New Roman"/>
          <w:bCs/>
          <w:sz w:val="22"/>
          <w:szCs w:val="22"/>
          <w:lang w:eastAsia="ja-JP"/>
        </w:rPr>
        <w:t>CSI-RS</w:t>
      </w:r>
      <w:r w:rsidR="00315861">
        <w:rPr>
          <w:rFonts w:ascii="Times New Roman" w:eastAsiaTheme="minorEastAsia" w:hAnsi="Times New Roman"/>
          <w:bCs/>
          <w:sz w:val="22"/>
          <w:szCs w:val="22"/>
          <w:lang w:eastAsia="ja-JP"/>
        </w:rPr>
        <w:t xml:space="preserve"> to operate once </w:t>
      </w:r>
      <w:r w:rsidR="00315861" w:rsidRPr="0083689D">
        <w:rPr>
          <w:rFonts w:ascii="Times New Roman" w:eastAsiaTheme="minorEastAsia" w:hAnsi="Times New Roman"/>
          <w:bCs/>
          <w:sz w:val="22"/>
          <w:szCs w:val="22"/>
          <w:lang w:eastAsia="ja-JP"/>
        </w:rPr>
        <w:t>bwp-WithoutRestriction</w:t>
      </w:r>
      <w:r w:rsidR="00315861">
        <w:rPr>
          <w:rFonts w:ascii="Times New Roman" w:eastAsiaTheme="minorEastAsia" w:hAnsi="Times New Roman"/>
          <w:bCs/>
          <w:sz w:val="22"/>
          <w:szCs w:val="22"/>
          <w:lang w:eastAsia="ja-JP"/>
        </w:rPr>
        <w:t xml:space="preserve"> is configured.</w:t>
      </w:r>
    </w:p>
    <w:p w14:paraId="73EF3B18" w14:textId="77777777" w:rsidR="00287998" w:rsidRDefault="00287998"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13570C48" w14:textId="77777777" w:rsidR="00D565BB" w:rsidRDefault="00287998" w:rsidP="00315861">
      <w:pPr>
        <w:pStyle w:val="CRCoverPage"/>
        <w:numPr>
          <w:ilvl w:val="0"/>
          <w:numId w:val="6"/>
        </w:numPr>
        <w:tabs>
          <w:tab w:val="right" w:pos="9639"/>
          <w:tab w:val="right" w:pos="13323"/>
        </w:tabs>
        <w:spacing w:after="0"/>
        <w:rPr>
          <w:rFonts w:ascii="Times New Roman" w:eastAsiaTheme="minorEastAsia" w:hAnsi="Times New Roman"/>
          <w:bCs/>
          <w:sz w:val="22"/>
          <w:szCs w:val="22"/>
          <w:lang w:eastAsia="ja-JP"/>
        </w:rPr>
      </w:pPr>
      <w:r>
        <w:rPr>
          <w:rFonts w:ascii="Times New Roman" w:eastAsiaTheme="minorEastAsia" w:hAnsi="Times New Roman"/>
          <w:bCs/>
          <w:sz w:val="22"/>
          <w:szCs w:val="22"/>
          <w:lang w:eastAsia="ja-JP"/>
        </w:rPr>
        <w:t>As per our understanding the difference of NCD SSB to Feature Group 6-1 (basic functionality) is currently restricted to the possibility to provide different periodicity of CD-SSBs within the configured BWP.</w:t>
      </w:r>
      <w:r w:rsidR="00D565BB">
        <w:rPr>
          <w:rFonts w:ascii="Times New Roman" w:eastAsiaTheme="minorEastAsia" w:hAnsi="Times New Roman"/>
          <w:bCs/>
          <w:sz w:val="22"/>
          <w:szCs w:val="22"/>
          <w:lang w:eastAsia="ja-JP"/>
        </w:rPr>
        <w:t xml:space="preserve"> </w:t>
      </w:r>
    </w:p>
    <w:p w14:paraId="0D7EE613" w14:textId="77777777" w:rsidR="00D565BB" w:rsidRDefault="00D565BB" w:rsidP="00D565BB">
      <w:pPr>
        <w:pStyle w:val="Listenabsatz"/>
        <w:rPr>
          <w:rFonts w:ascii="Times New Roman" w:eastAsiaTheme="minorEastAsia" w:hAnsi="Times New Roman"/>
          <w:bCs/>
          <w:lang w:eastAsia="ja-JP"/>
        </w:rPr>
      </w:pPr>
    </w:p>
    <w:p w14:paraId="56C09530" w14:textId="6AB9358E" w:rsidR="00D565BB" w:rsidRPr="00A4057E" w:rsidRDefault="00222DE3" w:rsidP="00A4057E">
      <w:pPr>
        <w:pStyle w:val="CRCoverPage"/>
        <w:numPr>
          <w:ilvl w:val="0"/>
          <w:numId w:val="6"/>
        </w:numPr>
        <w:tabs>
          <w:tab w:val="right" w:pos="9639"/>
          <w:tab w:val="right" w:pos="13323"/>
        </w:tabs>
        <w:spacing w:after="0"/>
        <w:rPr>
          <w:rFonts w:ascii="Times New Roman" w:eastAsiaTheme="minorEastAsia" w:hAnsi="Times New Roman"/>
          <w:bCs/>
          <w:sz w:val="22"/>
          <w:szCs w:val="22"/>
          <w:lang w:eastAsia="ja-JP"/>
        </w:rPr>
      </w:pPr>
      <w:r>
        <w:rPr>
          <w:rFonts w:ascii="Times New Roman" w:eastAsiaTheme="minorEastAsia" w:hAnsi="Times New Roman"/>
          <w:bCs/>
          <w:sz w:val="22"/>
          <w:szCs w:val="22"/>
          <w:lang w:eastAsia="ja-JP"/>
        </w:rPr>
        <w:t xml:space="preserve">If RAN1 and RAN4 </w:t>
      </w:r>
      <w:r w:rsidRPr="00670C93">
        <w:rPr>
          <w:rFonts w:ascii="Times New Roman" w:eastAsiaTheme="minorEastAsia" w:hAnsi="Times New Roman"/>
          <w:b/>
          <w:sz w:val="22"/>
          <w:szCs w:val="22"/>
          <w:lang w:eastAsia="ja-JP"/>
        </w:rPr>
        <w:t>do not confirm</w:t>
      </w:r>
      <w:r>
        <w:rPr>
          <w:rFonts w:ascii="Times New Roman" w:eastAsiaTheme="minorEastAsia" w:hAnsi="Times New Roman"/>
          <w:bCs/>
          <w:sz w:val="22"/>
          <w:szCs w:val="22"/>
          <w:lang w:eastAsia="ja-JP"/>
        </w:rPr>
        <w:t xml:space="preserve"> the proposals in </w:t>
      </w:r>
      <w:r w:rsidRPr="00A4057E">
        <w:rPr>
          <w:rFonts w:ascii="Times New Roman" w:eastAsiaTheme="minorEastAsia" w:hAnsi="Times New Roman"/>
          <w:bCs/>
          <w:sz w:val="22"/>
          <w:szCs w:val="22"/>
          <w:lang w:eastAsia="ja-JP"/>
        </w:rPr>
        <w:t>R2-2202229/R2-2204009</w:t>
      </w:r>
      <w:r>
        <w:rPr>
          <w:rFonts w:ascii="Times New Roman" w:eastAsiaTheme="minorEastAsia" w:hAnsi="Times New Roman"/>
          <w:bCs/>
          <w:sz w:val="22"/>
          <w:szCs w:val="22"/>
          <w:lang w:eastAsia="ja-JP"/>
        </w:rPr>
        <w:t xml:space="preserve"> LSs, then then a </w:t>
      </w:r>
      <w:r w:rsidR="00D565BB" w:rsidRPr="00A4057E">
        <w:rPr>
          <w:rFonts w:ascii="Times New Roman" w:eastAsiaTheme="minorEastAsia" w:hAnsi="Times New Roman"/>
          <w:bCs/>
          <w:sz w:val="22"/>
          <w:szCs w:val="22"/>
          <w:lang w:eastAsia="ja-JP"/>
        </w:rPr>
        <w:t xml:space="preserve">UE is not allowed to perform SSB-based BM/RLM/BFD when SSB is outside UE's active BWP, </w:t>
      </w:r>
      <w:r>
        <w:rPr>
          <w:rFonts w:ascii="Times New Roman" w:eastAsiaTheme="minorEastAsia" w:hAnsi="Times New Roman"/>
          <w:bCs/>
          <w:sz w:val="22"/>
          <w:szCs w:val="22"/>
          <w:lang w:eastAsia="ja-JP"/>
        </w:rPr>
        <w:t xml:space="preserve">as </w:t>
      </w:r>
      <w:r w:rsidR="00D565BB" w:rsidRPr="00A4057E">
        <w:rPr>
          <w:rFonts w:ascii="Times New Roman" w:eastAsiaTheme="minorEastAsia" w:hAnsi="Times New Roman"/>
          <w:bCs/>
          <w:sz w:val="22"/>
          <w:szCs w:val="22"/>
          <w:lang w:eastAsia="ja-JP"/>
        </w:rPr>
        <w:t>they can only be performed based on CSI-RS</w:t>
      </w:r>
      <w:r>
        <w:rPr>
          <w:rFonts w:ascii="Times New Roman" w:eastAsiaTheme="minorEastAsia" w:hAnsi="Times New Roman"/>
          <w:bCs/>
          <w:sz w:val="22"/>
          <w:szCs w:val="22"/>
          <w:lang w:eastAsia="ja-JP"/>
        </w:rPr>
        <w:t>. With this interpretation,</w:t>
      </w:r>
      <w:r w:rsidR="008969F8">
        <w:rPr>
          <w:rFonts w:ascii="Times New Roman" w:eastAsiaTheme="minorEastAsia" w:hAnsi="Times New Roman"/>
          <w:bCs/>
          <w:sz w:val="22"/>
          <w:szCs w:val="22"/>
          <w:lang w:eastAsia="ja-JP"/>
        </w:rPr>
        <w:t xml:space="preserve"> </w:t>
      </w:r>
      <w:r w:rsidR="00D565BB" w:rsidRPr="00A4057E">
        <w:rPr>
          <w:rFonts w:ascii="Times New Roman" w:eastAsiaTheme="minorEastAsia" w:hAnsi="Times New Roman"/>
          <w:bCs/>
          <w:sz w:val="22"/>
          <w:szCs w:val="22"/>
          <w:lang w:eastAsia="ja-JP"/>
        </w:rPr>
        <w:t xml:space="preserve">we see the following benefits to extend </w:t>
      </w:r>
      <w:r w:rsidR="00D565BB" w:rsidRPr="00A4057E">
        <w:rPr>
          <w:rFonts w:ascii="Times New Roman" w:eastAsiaTheme="minorEastAsia" w:hAnsi="Times New Roman" w:hint="eastAsia"/>
          <w:bCs/>
          <w:sz w:val="22"/>
          <w:szCs w:val="22"/>
          <w:lang w:eastAsia="ja-JP"/>
        </w:rPr>
        <w:t xml:space="preserve">NCD-SSB </w:t>
      </w:r>
      <w:r>
        <w:rPr>
          <w:rFonts w:ascii="Times New Roman" w:eastAsiaTheme="minorEastAsia" w:hAnsi="Times New Roman"/>
          <w:bCs/>
          <w:sz w:val="22"/>
          <w:szCs w:val="22"/>
          <w:lang w:eastAsia="ja-JP"/>
        </w:rPr>
        <w:t xml:space="preserve">based measurements </w:t>
      </w:r>
      <w:r w:rsidR="00D565BB" w:rsidRPr="00A4057E">
        <w:rPr>
          <w:rFonts w:ascii="Times New Roman" w:eastAsiaTheme="minorEastAsia" w:hAnsi="Times New Roman" w:hint="eastAsia"/>
          <w:bCs/>
          <w:sz w:val="22"/>
          <w:szCs w:val="22"/>
          <w:lang w:eastAsia="ja-JP"/>
        </w:rPr>
        <w:t>for normal UEs</w:t>
      </w:r>
      <w:r>
        <w:rPr>
          <w:rFonts w:ascii="Times New Roman" w:eastAsiaTheme="minorEastAsia" w:hAnsi="Times New Roman"/>
          <w:bCs/>
          <w:sz w:val="22"/>
          <w:szCs w:val="22"/>
          <w:lang w:eastAsia="ja-JP"/>
        </w:rPr>
        <w:t>:</w:t>
      </w:r>
      <w:r w:rsidR="00313836">
        <w:rPr>
          <w:rFonts w:ascii="Times New Roman" w:eastAsiaTheme="minorEastAsia" w:hAnsi="Times New Roman"/>
          <w:bCs/>
          <w:sz w:val="22"/>
          <w:szCs w:val="22"/>
          <w:lang w:eastAsia="ja-JP"/>
        </w:rPr>
        <w:t xml:space="preserve"> </w:t>
      </w:r>
    </w:p>
    <w:p w14:paraId="6F849EA9" w14:textId="77777777" w:rsidR="00D565BB" w:rsidRDefault="00D565BB" w:rsidP="00D565BB">
      <w:pPr>
        <w:shd w:val="clear" w:color="auto" w:fill="FFFFFF"/>
        <w:spacing w:after="0" w:line="300" w:lineRule="atLeast"/>
        <w:rPr>
          <w:rFonts w:ascii="Microsoft YaHei" w:eastAsia="Microsoft YaHei" w:hAnsi="Microsoft YaHei" w:cs="Arial"/>
          <w:sz w:val="24"/>
          <w:szCs w:val="24"/>
        </w:rPr>
      </w:pPr>
    </w:p>
    <w:p w14:paraId="3203DDDC" w14:textId="77777777" w:rsidR="00A4057E" w:rsidRDefault="00D565BB" w:rsidP="00D565BB">
      <w:pPr>
        <w:pStyle w:val="Listenabsatz"/>
        <w:numPr>
          <w:ilvl w:val="1"/>
          <w:numId w:val="6"/>
        </w:numPr>
        <w:shd w:val="clear" w:color="auto" w:fill="FFFFFF"/>
        <w:spacing w:after="0" w:line="300" w:lineRule="atLeast"/>
        <w:rPr>
          <w:rFonts w:ascii="Times New Roman" w:eastAsiaTheme="minorEastAsia" w:hAnsi="Times New Roman"/>
          <w:bCs/>
          <w:lang w:val="en-GB" w:eastAsia="ja-JP"/>
        </w:rPr>
      </w:pPr>
      <w:r w:rsidRPr="004334E2">
        <w:rPr>
          <w:rFonts w:ascii="Times New Roman" w:eastAsiaTheme="minorEastAsia" w:hAnsi="Times New Roman"/>
          <w:bCs/>
          <w:lang w:val="en-GB" w:eastAsia="ja-JP"/>
        </w:rPr>
        <w:t>Power saving of UE: T</w:t>
      </w:r>
      <w:r w:rsidRPr="004334E2">
        <w:rPr>
          <w:rFonts w:ascii="Times New Roman" w:eastAsiaTheme="minorEastAsia" w:hAnsi="Times New Roman" w:hint="eastAsia"/>
          <w:bCs/>
          <w:lang w:val="en-GB" w:eastAsia="ja-JP"/>
        </w:rPr>
        <w:t xml:space="preserve">he network can configure a smaller BWP (containing the NCD-SSB) to the UE, which is located in a different frequency domain in the cell, so not all UEs are scheduled using the same resources near the CD-SSB. Otherwise, in order to save UE's power, the network </w:t>
      </w:r>
      <w:r w:rsidRPr="004334E2">
        <w:rPr>
          <w:rFonts w:ascii="Times New Roman" w:eastAsiaTheme="minorEastAsia" w:hAnsi="Times New Roman" w:hint="eastAsia"/>
          <w:bCs/>
          <w:lang w:val="en-GB" w:eastAsia="ja-JP"/>
        </w:rPr>
        <w:lastRenderedPageBreak/>
        <w:t xml:space="preserve">can only configure a smaller BWP that contains the CD-SSB, but this may cause scheduling congestion. </w:t>
      </w:r>
    </w:p>
    <w:p w14:paraId="535EC6B2" w14:textId="316B9AAA" w:rsidR="00D565BB" w:rsidRDefault="00A4057E" w:rsidP="00D565BB">
      <w:pPr>
        <w:pStyle w:val="Listenabsatz"/>
        <w:numPr>
          <w:ilvl w:val="1"/>
          <w:numId w:val="6"/>
        </w:numPr>
        <w:shd w:val="clear" w:color="auto" w:fill="FFFFFF"/>
        <w:spacing w:after="0" w:line="300" w:lineRule="atLeast"/>
        <w:rPr>
          <w:rFonts w:ascii="Times New Roman" w:eastAsiaTheme="minorEastAsia" w:hAnsi="Times New Roman"/>
          <w:bCs/>
          <w:lang w:val="en-GB" w:eastAsia="ja-JP"/>
        </w:rPr>
      </w:pPr>
      <w:r>
        <w:rPr>
          <w:rFonts w:ascii="Times New Roman" w:eastAsiaTheme="minorEastAsia" w:hAnsi="Times New Roman"/>
          <w:bCs/>
          <w:lang w:val="en-GB" w:eastAsia="ja-JP"/>
        </w:rPr>
        <w:t xml:space="preserve">Network Flexibility: </w:t>
      </w:r>
      <w:r w:rsidR="00D565BB" w:rsidRPr="004334E2">
        <w:rPr>
          <w:rFonts w:ascii="Times New Roman" w:eastAsiaTheme="minorEastAsia" w:hAnsi="Times New Roman" w:hint="eastAsia"/>
          <w:bCs/>
          <w:lang w:val="en-GB" w:eastAsia="ja-JP"/>
        </w:rPr>
        <w:t>If the network intends to allocate a smaller BWP in a different frequency</w:t>
      </w:r>
      <w:r w:rsidR="00D565BB" w:rsidRPr="00E91BD0">
        <w:rPr>
          <w:rFonts w:ascii="Times New Roman" w:eastAsiaTheme="minorEastAsia" w:hAnsi="Times New Roman" w:hint="eastAsia"/>
          <w:bCs/>
          <w:lang w:val="en-GB" w:eastAsia="ja-JP"/>
        </w:rPr>
        <w:t xml:space="preserve"> domain, </w:t>
      </w:r>
      <w:r w:rsidR="00D565BB" w:rsidRPr="004334E2">
        <w:rPr>
          <w:rFonts w:ascii="Times New Roman" w:eastAsiaTheme="minorEastAsia" w:hAnsi="Times New Roman" w:hint="eastAsia"/>
          <w:bCs/>
          <w:lang w:val="en-GB" w:eastAsia="ja-JP"/>
        </w:rPr>
        <w:t>this requires the network to deploy CSI-RS and especially requires the UEs to support CSI-RS based BM/RLM/BFD (</w:t>
      </w:r>
      <w:r w:rsidR="00E91BD0">
        <w:rPr>
          <w:rFonts w:ascii="Times New Roman" w:eastAsiaTheme="minorEastAsia" w:hAnsi="Times New Roman"/>
          <w:bCs/>
          <w:lang w:val="en-GB" w:eastAsia="ja-JP"/>
        </w:rPr>
        <w:t>which might not be the case for all UEs</w:t>
      </w:r>
      <w:r w:rsidR="00D565BB" w:rsidRPr="004334E2">
        <w:rPr>
          <w:rFonts w:ascii="Times New Roman" w:eastAsiaTheme="minorEastAsia" w:hAnsi="Times New Roman" w:hint="eastAsia"/>
          <w:bCs/>
          <w:lang w:val="en-GB" w:eastAsia="ja-JP"/>
        </w:rPr>
        <w:t>)</w:t>
      </w:r>
      <w:r w:rsidR="00C77CBB">
        <w:rPr>
          <w:rFonts w:ascii="Times New Roman" w:eastAsiaTheme="minorEastAsia" w:hAnsi="Times New Roman"/>
          <w:bCs/>
          <w:lang w:val="en-GB" w:eastAsia="ja-JP"/>
        </w:rPr>
        <w:t>:</w:t>
      </w:r>
    </w:p>
    <w:p w14:paraId="7AFD5E96" w14:textId="77777777" w:rsidR="00C77CBB" w:rsidRPr="004334E2" w:rsidRDefault="00C77CBB" w:rsidP="00C77CBB">
      <w:pPr>
        <w:pStyle w:val="Listenabsatz"/>
        <w:shd w:val="clear" w:color="auto" w:fill="FFFFFF"/>
        <w:spacing w:after="0" w:line="300" w:lineRule="atLeast"/>
        <w:ind w:left="1058"/>
        <w:rPr>
          <w:rFonts w:ascii="Times New Roman" w:eastAsiaTheme="minorEastAsia" w:hAnsi="Times New Roman"/>
          <w:bCs/>
          <w:lang w:val="en-GB" w:eastAsia="ja-JP"/>
        </w:rPr>
      </w:pPr>
    </w:p>
    <w:p w14:paraId="75F97DF1" w14:textId="65379BBD" w:rsidR="00D565BB" w:rsidRPr="00313836" w:rsidRDefault="00D565BB" w:rsidP="00313836">
      <w:pPr>
        <w:pStyle w:val="Listenabsatz"/>
        <w:numPr>
          <w:ilvl w:val="0"/>
          <w:numId w:val="14"/>
        </w:numPr>
        <w:shd w:val="clear" w:color="auto" w:fill="FFFFFF"/>
        <w:spacing w:after="0" w:line="300" w:lineRule="atLeast"/>
        <w:rPr>
          <w:rFonts w:ascii="Times New Roman" w:eastAsiaTheme="minorEastAsia" w:hAnsi="Times New Roman"/>
          <w:bCs/>
          <w:lang w:val="en-GB" w:eastAsia="ja-JP"/>
        </w:rPr>
      </w:pPr>
      <w:r w:rsidRPr="00313836">
        <w:rPr>
          <w:rFonts w:ascii="Times New Roman" w:eastAsiaTheme="minorEastAsia" w:hAnsi="Times New Roman" w:hint="eastAsia"/>
          <w:bCs/>
          <w:lang w:val="en-GB" w:eastAsia="ja-JP"/>
        </w:rPr>
        <w:t>Even if the UE can support CSI-RS based BM/RLM/BFD together with 6-1a, for mobility it is more reliable to trigger handover based on SSB measurements, so when the UE's BWP does not contain a</w:t>
      </w:r>
      <w:r w:rsidR="00222DE3">
        <w:rPr>
          <w:rFonts w:ascii="Times New Roman" w:eastAsiaTheme="minorEastAsia" w:hAnsi="Times New Roman"/>
          <w:bCs/>
          <w:lang w:val="en-GB" w:eastAsia="ja-JP"/>
        </w:rPr>
        <w:t>n</w:t>
      </w:r>
      <w:r w:rsidRPr="00313836">
        <w:rPr>
          <w:rFonts w:ascii="Times New Roman" w:eastAsiaTheme="minorEastAsia" w:hAnsi="Times New Roman" w:hint="eastAsia"/>
          <w:bCs/>
          <w:lang w:val="en-GB" w:eastAsia="ja-JP"/>
        </w:rPr>
        <w:t xml:space="preserve"> SSB, the network has to provide gaps to assist RRM measurement (then impacting the UE's throughput).   </w:t>
      </w:r>
    </w:p>
    <w:p w14:paraId="69B5DA1F" w14:textId="77777777" w:rsidR="00C77CBB" w:rsidRDefault="00C77CBB" w:rsidP="00C77CBB">
      <w:pPr>
        <w:shd w:val="clear" w:color="auto" w:fill="FFFFFF"/>
        <w:spacing w:after="0" w:line="300" w:lineRule="atLeast"/>
        <w:rPr>
          <w:rFonts w:eastAsiaTheme="minorEastAsia"/>
          <w:bCs/>
          <w:sz w:val="22"/>
          <w:szCs w:val="22"/>
          <w:lang w:eastAsia="ja-JP"/>
        </w:rPr>
      </w:pPr>
    </w:p>
    <w:p w14:paraId="7F617A3D" w14:textId="23720EFE" w:rsidR="00D565BB" w:rsidRPr="00313836" w:rsidRDefault="00D565BB" w:rsidP="00313836">
      <w:pPr>
        <w:pStyle w:val="Listenabsatz"/>
        <w:numPr>
          <w:ilvl w:val="0"/>
          <w:numId w:val="14"/>
        </w:numPr>
        <w:shd w:val="clear" w:color="auto" w:fill="FFFFFF"/>
        <w:spacing w:after="0" w:line="300" w:lineRule="atLeast"/>
        <w:rPr>
          <w:rFonts w:ascii="Times New Roman" w:eastAsiaTheme="minorEastAsia" w:hAnsi="Times New Roman"/>
          <w:bCs/>
          <w:lang w:val="en-GB" w:eastAsia="ja-JP"/>
        </w:rPr>
      </w:pPr>
      <w:r w:rsidRPr="00313836">
        <w:rPr>
          <w:rFonts w:ascii="Times New Roman" w:eastAsiaTheme="minorEastAsia" w:hAnsi="Times New Roman" w:hint="eastAsia"/>
          <w:bCs/>
          <w:lang w:val="en-GB" w:eastAsia="ja-JP"/>
        </w:rPr>
        <w:t>NCD-SSB is deployed per-cell (not per-UE), so limiting the NCD-SSB usage only to RedCap UEs does not bring any benefits to normal UEs.  </w:t>
      </w:r>
    </w:p>
    <w:p w14:paraId="11E3B235" w14:textId="77777777" w:rsidR="00287998" w:rsidRPr="004334E2" w:rsidRDefault="00287998" w:rsidP="004334E2">
      <w:pPr>
        <w:pStyle w:val="CRCoverPage"/>
        <w:tabs>
          <w:tab w:val="right" w:pos="9639"/>
          <w:tab w:val="right" w:pos="13323"/>
        </w:tabs>
        <w:spacing w:after="0"/>
        <w:rPr>
          <w:rFonts w:ascii="Times New Roman" w:eastAsiaTheme="minorEastAsia" w:hAnsi="Times New Roman"/>
          <w:bCs/>
          <w:sz w:val="22"/>
          <w:szCs w:val="22"/>
          <w:lang w:eastAsia="ja-JP"/>
        </w:rPr>
      </w:pPr>
    </w:p>
    <w:p w14:paraId="2B366EB3" w14:textId="1B47EE68" w:rsidR="00313836" w:rsidRPr="00315861" w:rsidRDefault="00222DE3" w:rsidP="00315861">
      <w:pPr>
        <w:pStyle w:val="Listenabsatz"/>
        <w:numPr>
          <w:ilvl w:val="0"/>
          <w:numId w:val="6"/>
        </w:numPr>
        <w:shd w:val="clear" w:color="auto" w:fill="FFFFFF"/>
        <w:spacing w:after="0" w:line="300" w:lineRule="atLeast"/>
        <w:rPr>
          <w:rFonts w:ascii="Times New Roman" w:eastAsiaTheme="minorEastAsia" w:hAnsi="Times New Roman"/>
          <w:bCs/>
          <w:lang w:val="en-GB" w:eastAsia="ja-JP"/>
        </w:rPr>
      </w:pPr>
      <w:r>
        <w:rPr>
          <w:rFonts w:ascii="Times New Roman" w:eastAsiaTheme="minorEastAsia" w:hAnsi="Times New Roman"/>
          <w:bCs/>
          <w:lang w:eastAsia="ja-JP"/>
        </w:rPr>
        <w:t xml:space="preserve">If RAN1 and RAN4 </w:t>
      </w:r>
      <w:r w:rsidRPr="0062150D">
        <w:rPr>
          <w:rFonts w:ascii="Times New Roman" w:eastAsiaTheme="minorEastAsia" w:hAnsi="Times New Roman"/>
          <w:b/>
          <w:lang w:eastAsia="ja-JP"/>
        </w:rPr>
        <w:t>confirm</w:t>
      </w:r>
      <w:r>
        <w:rPr>
          <w:rFonts w:ascii="Times New Roman" w:eastAsiaTheme="minorEastAsia" w:hAnsi="Times New Roman"/>
          <w:bCs/>
          <w:lang w:eastAsia="ja-JP"/>
        </w:rPr>
        <w:t xml:space="preserve"> the proposals in </w:t>
      </w:r>
      <w:r w:rsidRPr="00A4057E">
        <w:rPr>
          <w:rFonts w:ascii="Times New Roman" w:eastAsiaTheme="minorEastAsia" w:hAnsi="Times New Roman"/>
          <w:bCs/>
          <w:lang w:eastAsia="ja-JP"/>
        </w:rPr>
        <w:t>R2-2202229/R2-2204009</w:t>
      </w:r>
      <w:r>
        <w:rPr>
          <w:rFonts w:ascii="Times New Roman" w:eastAsiaTheme="minorEastAsia" w:hAnsi="Times New Roman"/>
          <w:bCs/>
          <w:lang w:eastAsia="ja-JP"/>
        </w:rPr>
        <w:t xml:space="preserve"> LSs</w:t>
      </w:r>
      <w:r w:rsidR="008A2BD8">
        <w:rPr>
          <w:rFonts w:ascii="Times New Roman" w:eastAsiaTheme="minorEastAsia" w:hAnsi="Times New Roman"/>
          <w:bCs/>
          <w:lang w:eastAsia="ja-JP"/>
        </w:rPr>
        <w:t xml:space="preserve"> </w:t>
      </w:r>
      <w:r w:rsidR="008A2BD8" w:rsidRPr="00315861">
        <w:rPr>
          <w:rFonts w:ascii="Times New Roman" w:eastAsiaTheme="minorEastAsia" w:hAnsi="Times New Roman"/>
          <w:bCs/>
          <w:lang w:val="en-GB" w:eastAsia="ja-JP"/>
        </w:rPr>
        <w:t>(Changes to 38.300</w:t>
      </w:r>
      <w:r w:rsidR="008A2BD8">
        <w:rPr>
          <w:rFonts w:ascii="Times New Roman" w:eastAsiaTheme="minorEastAsia" w:hAnsi="Times New Roman"/>
          <w:bCs/>
          <w:lang w:val="en-GB" w:eastAsia="ja-JP"/>
        </w:rPr>
        <w:t>:</w:t>
      </w:r>
      <w:r w:rsidR="008A2BD8" w:rsidRPr="00315861">
        <w:rPr>
          <w:rFonts w:ascii="Times New Roman" w:eastAsiaTheme="minorEastAsia" w:hAnsi="Times New Roman"/>
          <w:bCs/>
          <w:lang w:val="en-GB" w:eastAsia="ja-JP"/>
        </w:rPr>
        <w:t xml:space="preserve"> 9.2.3.1 might be needed)</w:t>
      </w:r>
      <w:r>
        <w:rPr>
          <w:rFonts w:ascii="Times New Roman" w:eastAsiaTheme="minorEastAsia" w:hAnsi="Times New Roman"/>
          <w:bCs/>
          <w:lang w:eastAsia="ja-JP"/>
        </w:rPr>
        <w:t xml:space="preserve">, </w:t>
      </w:r>
      <w:r w:rsidR="00670C93">
        <w:rPr>
          <w:rFonts w:ascii="Times New Roman" w:eastAsiaTheme="minorEastAsia" w:hAnsi="Times New Roman"/>
          <w:bCs/>
          <w:lang w:eastAsia="ja-JP"/>
        </w:rPr>
        <w:t>then</w:t>
      </w:r>
      <w:r w:rsidR="00670C93" w:rsidRPr="00315861">
        <w:rPr>
          <w:rFonts w:ascii="Times New Roman" w:eastAsiaTheme="minorEastAsia" w:hAnsi="Times New Roman"/>
          <w:bCs/>
          <w:lang w:val="en-GB" w:eastAsia="ja-JP"/>
        </w:rPr>
        <w:t xml:space="preserve"> </w:t>
      </w:r>
      <w:r w:rsidR="00670C93">
        <w:rPr>
          <w:rFonts w:ascii="Times New Roman" w:eastAsiaTheme="minorEastAsia" w:hAnsi="Times New Roman"/>
          <w:bCs/>
          <w:lang w:val="en-GB" w:eastAsia="ja-JP"/>
        </w:rPr>
        <w:t>the</w:t>
      </w:r>
      <w:r w:rsidR="00E91BD0" w:rsidRPr="00315861">
        <w:rPr>
          <w:rFonts w:ascii="Times New Roman" w:eastAsiaTheme="minorEastAsia" w:hAnsi="Times New Roman" w:hint="eastAsia"/>
          <w:bCs/>
          <w:lang w:val="en-GB" w:eastAsia="ja-JP"/>
        </w:rPr>
        <w:t xml:space="preserve"> UE is allowed to perform SSB-based BM/RLM/BFD when SSB is outside UE's active BWP</w:t>
      </w:r>
      <w:r w:rsidR="00C77CBB" w:rsidRPr="00315861">
        <w:rPr>
          <w:rFonts w:ascii="Times New Roman" w:eastAsiaTheme="minorEastAsia" w:hAnsi="Times New Roman"/>
          <w:bCs/>
          <w:lang w:val="en-GB" w:eastAsia="ja-JP"/>
        </w:rPr>
        <w:t xml:space="preserve">. </w:t>
      </w:r>
      <w:r w:rsidR="008A2BD8">
        <w:rPr>
          <w:rFonts w:ascii="Times New Roman" w:eastAsiaTheme="minorEastAsia" w:hAnsi="Times New Roman"/>
          <w:bCs/>
          <w:lang w:val="en-GB" w:eastAsia="ja-JP"/>
        </w:rPr>
        <w:t xml:space="preserve"> With this interpretation, we still</w:t>
      </w:r>
      <w:r w:rsidR="00C77CBB" w:rsidRPr="00315861">
        <w:rPr>
          <w:rFonts w:ascii="Times New Roman" w:eastAsiaTheme="minorEastAsia" w:hAnsi="Times New Roman"/>
          <w:bCs/>
          <w:lang w:val="en-GB" w:eastAsia="ja-JP"/>
        </w:rPr>
        <w:t xml:space="preserve"> see several benefits to support NCD-SSBs for normal UEs</w:t>
      </w:r>
      <w:r w:rsidR="00313836" w:rsidRPr="00315861">
        <w:rPr>
          <w:rFonts w:ascii="Times New Roman" w:eastAsiaTheme="minorEastAsia" w:hAnsi="Times New Roman"/>
          <w:bCs/>
          <w:lang w:val="en-GB" w:eastAsia="ja-JP"/>
        </w:rPr>
        <w:t>:</w:t>
      </w:r>
    </w:p>
    <w:p w14:paraId="38CB2A09" w14:textId="77777777" w:rsidR="00315861" w:rsidRDefault="00315861" w:rsidP="00315861">
      <w:pPr>
        <w:shd w:val="clear" w:color="auto" w:fill="FFFFFF"/>
        <w:spacing w:after="0" w:line="300" w:lineRule="atLeast"/>
        <w:ind w:left="360"/>
        <w:rPr>
          <w:rFonts w:eastAsiaTheme="minorEastAsia"/>
          <w:bCs/>
          <w:sz w:val="22"/>
          <w:szCs w:val="22"/>
          <w:lang w:eastAsia="ja-JP"/>
        </w:rPr>
      </w:pPr>
    </w:p>
    <w:p w14:paraId="3A9A8FD8" w14:textId="2CA0ADC0" w:rsidR="00E91BD0" w:rsidRPr="00313836" w:rsidRDefault="00C77CBB" w:rsidP="00313836">
      <w:pPr>
        <w:pStyle w:val="Listenabsatz"/>
        <w:numPr>
          <w:ilvl w:val="0"/>
          <w:numId w:val="16"/>
        </w:numPr>
        <w:shd w:val="clear" w:color="auto" w:fill="FFFFFF"/>
        <w:spacing w:after="0" w:line="300" w:lineRule="atLeast"/>
        <w:rPr>
          <w:rFonts w:ascii="Times New Roman" w:eastAsiaTheme="minorEastAsia" w:hAnsi="Times New Roman"/>
          <w:bCs/>
          <w:lang w:val="en-GB" w:eastAsia="ja-JP"/>
        </w:rPr>
      </w:pPr>
      <w:r w:rsidRPr="00313836">
        <w:rPr>
          <w:rFonts w:ascii="Times New Roman" w:eastAsiaTheme="minorEastAsia" w:hAnsi="Times New Roman"/>
          <w:bCs/>
          <w:lang w:val="en-GB" w:eastAsia="ja-JP"/>
        </w:rPr>
        <w:t>I</w:t>
      </w:r>
      <w:r w:rsidR="00E91BD0" w:rsidRPr="00313836">
        <w:rPr>
          <w:rFonts w:ascii="Times New Roman" w:eastAsiaTheme="minorEastAsia" w:hAnsi="Times New Roman" w:hint="eastAsia"/>
          <w:bCs/>
          <w:lang w:val="en-GB" w:eastAsia="ja-JP"/>
        </w:rPr>
        <w:t>n this case the UE is able to use CD-SSB to perform BM/RLM/BFD when CD-SSB is outside UE's active BWP. However, this requires the CD-SSB to be configured within the UE's Channel BW, a</w:t>
      </w:r>
      <w:r w:rsidRPr="00313836">
        <w:rPr>
          <w:rFonts w:ascii="Times New Roman" w:eastAsiaTheme="minorEastAsia" w:hAnsi="Times New Roman"/>
          <w:bCs/>
          <w:lang w:val="en-GB" w:eastAsia="ja-JP"/>
        </w:rPr>
        <w:t>n</w:t>
      </w:r>
      <w:r w:rsidR="00E91BD0" w:rsidRPr="00313836">
        <w:rPr>
          <w:rFonts w:ascii="Times New Roman" w:eastAsiaTheme="minorEastAsia" w:hAnsi="Times New Roman" w:hint="eastAsia"/>
          <w:bCs/>
          <w:lang w:val="en-GB" w:eastAsia="ja-JP"/>
        </w:rPr>
        <w:t>d this may still cause higher power consumption because of the UE's receiver large bandwidth. If NCD-SSB can be supported for normal UEs, then the UE can be configured with a smaller BWP (containing the NCD-SSB) and the UE's CBW can be configured with smaller value.  </w:t>
      </w:r>
    </w:p>
    <w:p w14:paraId="1A308084" w14:textId="77777777" w:rsidR="00C77CBB" w:rsidRPr="00C77CBB" w:rsidRDefault="00C77CBB" w:rsidP="00C77CBB">
      <w:pPr>
        <w:shd w:val="clear" w:color="auto" w:fill="FFFFFF"/>
        <w:spacing w:after="0" w:line="300" w:lineRule="atLeast"/>
        <w:ind w:left="1778"/>
        <w:rPr>
          <w:rFonts w:eastAsiaTheme="minorEastAsia"/>
          <w:bCs/>
          <w:sz w:val="22"/>
          <w:szCs w:val="22"/>
          <w:lang w:eastAsia="ja-JP"/>
        </w:rPr>
      </w:pPr>
    </w:p>
    <w:p w14:paraId="6EF00CAE" w14:textId="77777777" w:rsidR="00313836" w:rsidRDefault="00313836" w:rsidP="00313836">
      <w:pPr>
        <w:pStyle w:val="Listenabsatz"/>
        <w:numPr>
          <w:ilvl w:val="0"/>
          <w:numId w:val="16"/>
        </w:numPr>
        <w:shd w:val="clear" w:color="auto" w:fill="FFFFFF"/>
        <w:spacing w:after="0" w:line="300" w:lineRule="atLeast"/>
        <w:rPr>
          <w:rFonts w:ascii="Times New Roman" w:eastAsiaTheme="minorEastAsia" w:hAnsi="Times New Roman"/>
          <w:bCs/>
          <w:lang w:val="en-GB" w:eastAsia="ja-JP"/>
        </w:rPr>
      </w:pPr>
      <w:r>
        <w:rPr>
          <w:rFonts w:ascii="Times New Roman" w:eastAsiaTheme="minorEastAsia" w:hAnsi="Times New Roman"/>
          <w:bCs/>
          <w:lang w:val="en-GB" w:eastAsia="ja-JP"/>
        </w:rPr>
        <w:t>I</w:t>
      </w:r>
      <w:r w:rsidR="00E91BD0" w:rsidRPr="00313836">
        <w:rPr>
          <w:rFonts w:ascii="Times New Roman" w:eastAsiaTheme="minorEastAsia" w:hAnsi="Times New Roman" w:hint="eastAsia"/>
          <w:bCs/>
          <w:lang w:val="en-GB" w:eastAsia="ja-JP"/>
        </w:rPr>
        <w:t xml:space="preserve">t is </w:t>
      </w:r>
      <w:r>
        <w:rPr>
          <w:rFonts w:ascii="Times New Roman" w:eastAsiaTheme="minorEastAsia" w:hAnsi="Times New Roman"/>
          <w:bCs/>
          <w:lang w:val="en-GB" w:eastAsia="ja-JP"/>
        </w:rPr>
        <w:t xml:space="preserve">not very </w:t>
      </w:r>
      <w:r w:rsidR="00E91BD0" w:rsidRPr="00313836">
        <w:rPr>
          <w:rFonts w:ascii="Times New Roman" w:eastAsiaTheme="minorEastAsia" w:hAnsi="Times New Roman" w:hint="eastAsia"/>
          <w:bCs/>
          <w:lang w:val="en-GB" w:eastAsia="ja-JP"/>
        </w:rPr>
        <w:t xml:space="preserve">clear how to interpret the UE's ability if the UE supports both 6-1a and CSI-RS based operations, i.e. BM/RLM/BFD </w:t>
      </w:r>
    </w:p>
    <w:p w14:paraId="0A235292" w14:textId="77777777" w:rsidR="00313836" w:rsidRPr="00313836" w:rsidRDefault="00313836" w:rsidP="00313836">
      <w:pPr>
        <w:pStyle w:val="Listenabsatz"/>
        <w:rPr>
          <w:rFonts w:ascii="Times New Roman" w:eastAsiaTheme="minorEastAsia" w:hAnsi="Times New Roman"/>
          <w:bCs/>
          <w:lang w:val="en-GB" w:eastAsia="ja-JP"/>
        </w:rPr>
      </w:pPr>
    </w:p>
    <w:p w14:paraId="568D1CD8" w14:textId="22589A93" w:rsidR="00E91BD0" w:rsidRPr="00313836" w:rsidRDefault="00E91BD0" w:rsidP="00313836">
      <w:pPr>
        <w:pStyle w:val="Listenabsatz"/>
        <w:numPr>
          <w:ilvl w:val="1"/>
          <w:numId w:val="16"/>
        </w:numPr>
        <w:shd w:val="clear" w:color="auto" w:fill="FFFFFF"/>
        <w:spacing w:after="0" w:line="300" w:lineRule="atLeast"/>
        <w:rPr>
          <w:rFonts w:ascii="Times New Roman" w:eastAsiaTheme="minorEastAsia" w:hAnsi="Times New Roman"/>
          <w:bCs/>
          <w:lang w:val="en-GB" w:eastAsia="ja-JP"/>
        </w:rPr>
      </w:pPr>
      <w:r w:rsidRPr="00313836">
        <w:rPr>
          <w:rFonts w:ascii="Times New Roman" w:eastAsiaTheme="minorEastAsia" w:hAnsi="Times New Roman" w:hint="eastAsia"/>
          <w:bCs/>
          <w:lang w:val="en-GB" w:eastAsia="ja-JP"/>
        </w:rPr>
        <w:t>In this case, the network does not know whether the UE can perform SSB-based BM/RLM/BFD when SSB is outside UE's active BWP</w:t>
      </w:r>
      <w:r w:rsidR="00313836">
        <w:rPr>
          <w:rFonts w:ascii="Times New Roman" w:eastAsiaTheme="minorEastAsia" w:hAnsi="Times New Roman"/>
          <w:bCs/>
          <w:lang w:val="en-GB" w:eastAsia="ja-JP"/>
        </w:rPr>
        <w:t xml:space="preserve">. </w:t>
      </w:r>
      <w:r w:rsidR="00313836" w:rsidRPr="00313836">
        <w:rPr>
          <w:rFonts w:ascii="Times New Roman" w:eastAsiaTheme="minorEastAsia" w:hAnsi="Times New Roman"/>
          <w:bCs/>
          <w:lang w:val="en-GB" w:eastAsia="ja-JP"/>
        </w:rPr>
        <w:t>F</w:t>
      </w:r>
      <w:r w:rsidRPr="00313836">
        <w:rPr>
          <w:rFonts w:ascii="Times New Roman" w:eastAsiaTheme="minorEastAsia" w:hAnsi="Times New Roman" w:hint="eastAsia"/>
          <w:bCs/>
          <w:lang w:val="en-GB" w:eastAsia="ja-JP"/>
        </w:rPr>
        <w:t>or safety the network has to use CSI-RS). But if NCD-SSB can be used, then</w:t>
      </w:r>
      <w:r w:rsidR="008A2BD8">
        <w:rPr>
          <w:rFonts w:ascii="Times New Roman" w:eastAsiaTheme="minorEastAsia" w:hAnsi="Times New Roman"/>
          <w:bCs/>
          <w:lang w:val="en-GB" w:eastAsia="ja-JP"/>
        </w:rPr>
        <w:t xml:space="preserve"> the</w:t>
      </w:r>
      <w:r w:rsidRPr="00313836">
        <w:rPr>
          <w:rFonts w:ascii="Times New Roman" w:eastAsiaTheme="minorEastAsia" w:hAnsi="Times New Roman" w:hint="eastAsia"/>
          <w:bCs/>
          <w:lang w:val="en-GB" w:eastAsia="ja-JP"/>
        </w:rPr>
        <w:t xml:space="preserve"> network can ignore those capabilities, and just configure the UE to perform BM/RLM/BFD based on NCD-SSB.    </w:t>
      </w:r>
    </w:p>
    <w:p w14:paraId="2518EC4B" w14:textId="77777777" w:rsidR="00287998" w:rsidRPr="00287998" w:rsidRDefault="00287998" w:rsidP="00315861">
      <w:pPr>
        <w:pStyle w:val="berschrift1"/>
        <w:numPr>
          <w:ilvl w:val="0"/>
          <w:numId w:val="6"/>
        </w:numPr>
        <w:ind w:left="0" w:firstLine="0"/>
        <w:rPr>
          <w:rFonts w:eastAsia="SimSun" w:cs="Arial"/>
          <w:lang w:eastAsia="zh-CN"/>
        </w:rPr>
      </w:pPr>
      <w:r w:rsidRPr="00287998">
        <w:rPr>
          <w:rFonts w:eastAsia="SimSun" w:cs="Arial"/>
          <w:lang w:eastAsia="zh-CN"/>
        </w:rPr>
        <w:t>Conclusion:</w:t>
      </w:r>
    </w:p>
    <w:p w14:paraId="482DBCAE" w14:textId="77777777" w:rsidR="00287998" w:rsidRDefault="00287998"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1DAC4B56" w14:textId="148D06E5" w:rsidR="00287998" w:rsidRDefault="00287998" w:rsidP="00287998">
      <w:pPr>
        <w:pStyle w:val="CRCoverPage"/>
        <w:tabs>
          <w:tab w:val="right" w:pos="9639"/>
          <w:tab w:val="right" w:pos="13323"/>
        </w:tabs>
        <w:spacing w:after="0"/>
        <w:rPr>
          <w:rFonts w:ascii="Times New Roman" w:eastAsiaTheme="minorEastAsia" w:hAnsi="Times New Roman"/>
          <w:bCs/>
          <w:sz w:val="22"/>
          <w:szCs w:val="22"/>
          <w:lang w:eastAsia="ja-JP"/>
        </w:rPr>
      </w:pPr>
      <w:r>
        <w:rPr>
          <w:rFonts w:ascii="Times New Roman" w:eastAsiaTheme="minorEastAsia" w:hAnsi="Times New Roman"/>
          <w:bCs/>
          <w:sz w:val="22"/>
          <w:szCs w:val="22"/>
          <w:lang w:eastAsia="ja-JP"/>
        </w:rPr>
        <w:t>Proposal 1:</w:t>
      </w:r>
    </w:p>
    <w:p w14:paraId="75D2D9D6" w14:textId="77777777" w:rsidR="00287998" w:rsidRDefault="00287998"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245AC460" w14:textId="158C3038" w:rsidR="00313836" w:rsidRDefault="00287998" w:rsidP="00313836">
      <w:pPr>
        <w:pStyle w:val="CRCoverPage"/>
        <w:tabs>
          <w:tab w:val="right" w:pos="9639"/>
          <w:tab w:val="right" w:pos="13323"/>
        </w:tabs>
        <w:spacing w:after="0"/>
        <w:rPr>
          <w:rFonts w:ascii="Times New Roman" w:eastAsiaTheme="minorEastAsia" w:hAnsi="Times New Roman"/>
          <w:bCs/>
          <w:sz w:val="22"/>
          <w:szCs w:val="22"/>
          <w:lang w:eastAsia="ja-JP"/>
        </w:rPr>
      </w:pPr>
      <w:r>
        <w:rPr>
          <w:rFonts w:ascii="Times New Roman" w:eastAsiaTheme="minorEastAsia" w:hAnsi="Times New Roman"/>
          <w:bCs/>
          <w:sz w:val="22"/>
          <w:szCs w:val="22"/>
          <w:lang w:eastAsia="ja-JP"/>
        </w:rPr>
        <w:t xml:space="preserve">From the co-signed companies’ point of view, we would like to ensure that the conditions to support FG </w:t>
      </w:r>
      <w:r w:rsidRPr="0083689D">
        <w:rPr>
          <w:rFonts w:ascii="Times New Roman" w:eastAsiaTheme="minorEastAsia" w:hAnsi="Times New Roman"/>
          <w:bCs/>
          <w:sz w:val="22"/>
          <w:szCs w:val="22"/>
          <w:lang w:eastAsia="ja-JP"/>
        </w:rPr>
        <w:t>6.1a (bwp-WithoutRestriction)</w:t>
      </w:r>
      <w:r>
        <w:rPr>
          <w:rFonts w:ascii="Times New Roman" w:eastAsiaTheme="minorEastAsia" w:hAnsi="Times New Roman"/>
          <w:bCs/>
          <w:sz w:val="22"/>
          <w:szCs w:val="22"/>
          <w:lang w:eastAsia="ja-JP"/>
        </w:rPr>
        <w:t xml:space="preserve"> are clarified </w:t>
      </w:r>
      <w:r w:rsidR="008C4B5D">
        <w:rPr>
          <w:rFonts w:ascii="Times New Roman" w:eastAsiaTheme="minorEastAsia" w:hAnsi="Times New Roman"/>
          <w:bCs/>
          <w:sz w:val="22"/>
          <w:szCs w:val="22"/>
          <w:lang w:eastAsia="ja-JP"/>
        </w:rPr>
        <w:t xml:space="preserve">(e.g. if it is mandatory for the UE to support CSI-RS based </w:t>
      </w:r>
      <w:r w:rsidR="004334E2" w:rsidRPr="00D565BB">
        <w:rPr>
          <w:rFonts w:ascii="Times New Roman" w:eastAsiaTheme="minorEastAsia" w:hAnsi="Times New Roman" w:hint="eastAsia"/>
          <w:bCs/>
          <w:sz w:val="22"/>
          <w:szCs w:val="22"/>
          <w:lang w:eastAsia="ja-JP"/>
        </w:rPr>
        <w:t xml:space="preserve">BM/RLM/BFD </w:t>
      </w:r>
      <w:r w:rsidR="008C4B5D">
        <w:rPr>
          <w:rFonts w:ascii="Times New Roman" w:eastAsiaTheme="minorEastAsia" w:hAnsi="Times New Roman"/>
          <w:bCs/>
          <w:sz w:val="22"/>
          <w:szCs w:val="22"/>
          <w:lang w:eastAsia="ja-JP"/>
        </w:rPr>
        <w:t>measurement on the active BWP part or it is required for the UE to return to the initial BWP</w:t>
      </w:r>
      <w:r w:rsidR="008969F8">
        <w:rPr>
          <w:rFonts w:ascii="Times New Roman" w:eastAsiaTheme="minorEastAsia" w:hAnsi="Times New Roman"/>
          <w:bCs/>
          <w:sz w:val="22"/>
          <w:szCs w:val="22"/>
          <w:lang w:eastAsia="ja-JP"/>
        </w:rPr>
        <w:t xml:space="preserve"> with SSB for all measurements</w:t>
      </w:r>
      <w:r w:rsidR="008C4B5D">
        <w:rPr>
          <w:rFonts w:ascii="Times New Roman" w:eastAsiaTheme="minorEastAsia" w:hAnsi="Times New Roman"/>
          <w:bCs/>
          <w:sz w:val="22"/>
          <w:szCs w:val="22"/>
          <w:lang w:eastAsia="ja-JP"/>
        </w:rPr>
        <w:t>)</w:t>
      </w:r>
      <w:r w:rsidR="004334E2">
        <w:rPr>
          <w:rFonts w:ascii="Times New Roman" w:eastAsiaTheme="minorEastAsia" w:hAnsi="Times New Roman"/>
          <w:bCs/>
          <w:sz w:val="22"/>
          <w:szCs w:val="22"/>
          <w:lang w:eastAsia="ja-JP"/>
        </w:rPr>
        <w:t xml:space="preserve">.  </w:t>
      </w:r>
    </w:p>
    <w:p w14:paraId="7A423499" w14:textId="77777777" w:rsidR="008C4B5D" w:rsidRDefault="008C4B5D"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56534337" w14:textId="77777777" w:rsidR="00287998" w:rsidRDefault="00287998" w:rsidP="00287998">
      <w:pPr>
        <w:pStyle w:val="CRCoverPage"/>
        <w:tabs>
          <w:tab w:val="right" w:pos="9639"/>
          <w:tab w:val="right" w:pos="13323"/>
        </w:tabs>
        <w:spacing w:after="0"/>
        <w:rPr>
          <w:rFonts w:ascii="Times New Roman" w:eastAsiaTheme="minorEastAsia" w:hAnsi="Times New Roman"/>
          <w:bCs/>
          <w:sz w:val="22"/>
          <w:szCs w:val="22"/>
          <w:lang w:eastAsia="ja-JP"/>
        </w:rPr>
      </w:pPr>
      <w:r>
        <w:rPr>
          <w:rFonts w:ascii="Times New Roman" w:eastAsiaTheme="minorEastAsia" w:hAnsi="Times New Roman"/>
          <w:bCs/>
          <w:sz w:val="22"/>
          <w:szCs w:val="22"/>
          <w:lang w:eastAsia="ja-JP"/>
        </w:rPr>
        <w:t>Proposal 2:</w:t>
      </w:r>
    </w:p>
    <w:p w14:paraId="5346811A" w14:textId="77777777" w:rsidR="00287998" w:rsidRDefault="00287998"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7811A4F2" w14:textId="00FEBDBE" w:rsidR="008969F8" w:rsidRDefault="008969F8" w:rsidP="00287998">
      <w:pPr>
        <w:pStyle w:val="CRCoverPage"/>
        <w:tabs>
          <w:tab w:val="right" w:pos="9639"/>
          <w:tab w:val="right" w:pos="13323"/>
        </w:tabs>
        <w:spacing w:after="0"/>
        <w:rPr>
          <w:rFonts w:ascii="Times New Roman" w:eastAsiaTheme="minorEastAsia" w:hAnsi="Times New Roman"/>
          <w:bCs/>
          <w:sz w:val="22"/>
          <w:szCs w:val="22"/>
          <w:lang w:eastAsia="ja-JP"/>
        </w:rPr>
      </w:pPr>
      <w:r>
        <w:rPr>
          <w:rFonts w:ascii="Times New Roman" w:eastAsiaTheme="minorEastAsia" w:hAnsi="Times New Roman"/>
          <w:bCs/>
          <w:sz w:val="22"/>
          <w:szCs w:val="22"/>
          <w:lang w:eastAsia="ja-JP"/>
        </w:rPr>
        <w:t>We do not currently see any reason to restrict the NCD SSBs to the RedCap UEs only</w:t>
      </w:r>
      <w:r w:rsidR="00313836">
        <w:rPr>
          <w:rFonts w:ascii="Times New Roman" w:eastAsiaTheme="minorEastAsia" w:hAnsi="Times New Roman"/>
          <w:bCs/>
          <w:sz w:val="22"/>
          <w:szCs w:val="22"/>
          <w:lang w:eastAsia="ja-JP"/>
        </w:rPr>
        <w:t>, but the benefits to allow it to use for all customers</w:t>
      </w:r>
      <w:r>
        <w:rPr>
          <w:rFonts w:ascii="Times New Roman" w:eastAsiaTheme="minorEastAsia" w:hAnsi="Times New Roman"/>
          <w:bCs/>
          <w:sz w:val="22"/>
          <w:szCs w:val="22"/>
          <w:lang w:eastAsia="ja-JP"/>
        </w:rPr>
        <w:t xml:space="preserve"> and would like to consider this feature for Rel 17. </w:t>
      </w:r>
    </w:p>
    <w:p w14:paraId="710BAA87" w14:textId="77777777" w:rsidR="008969F8" w:rsidRDefault="008969F8"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50F3E72D" w14:textId="690BF731" w:rsidR="00287998" w:rsidRDefault="00287998" w:rsidP="00287998">
      <w:pPr>
        <w:pStyle w:val="CRCoverPage"/>
        <w:tabs>
          <w:tab w:val="right" w:pos="9639"/>
          <w:tab w:val="right" w:pos="13323"/>
        </w:tabs>
        <w:spacing w:after="0"/>
        <w:rPr>
          <w:rFonts w:ascii="Times New Roman" w:eastAsiaTheme="minorEastAsia" w:hAnsi="Times New Roman"/>
          <w:bCs/>
          <w:sz w:val="22"/>
          <w:szCs w:val="22"/>
          <w:lang w:eastAsia="ja-JP"/>
        </w:rPr>
      </w:pPr>
      <w:r>
        <w:rPr>
          <w:rFonts w:ascii="Times New Roman" w:eastAsiaTheme="minorEastAsia" w:hAnsi="Times New Roman"/>
          <w:bCs/>
          <w:sz w:val="22"/>
          <w:szCs w:val="22"/>
          <w:lang w:eastAsia="ja-JP"/>
        </w:rPr>
        <w:lastRenderedPageBreak/>
        <w:t>Proposal 2a: If the proposal 2 is adapted we would like to introduce a separate capability for NCD SSB</w:t>
      </w:r>
      <w:r w:rsidR="008A2BD8">
        <w:rPr>
          <w:rFonts w:ascii="Times New Roman" w:eastAsiaTheme="minorEastAsia" w:hAnsi="Times New Roman"/>
          <w:bCs/>
          <w:sz w:val="22"/>
          <w:szCs w:val="22"/>
          <w:lang w:eastAsia="ja-JP"/>
        </w:rPr>
        <w:t xml:space="preserve"> based measurements</w:t>
      </w:r>
      <w:r>
        <w:rPr>
          <w:rFonts w:ascii="Times New Roman" w:eastAsiaTheme="minorEastAsia" w:hAnsi="Times New Roman"/>
          <w:bCs/>
          <w:sz w:val="22"/>
          <w:szCs w:val="22"/>
          <w:lang w:eastAsia="ja-JP"/>
        </w:rPr>
        <w:t xml:space="preserve"> not associated with redcap capabilities.</w:t>
      </w:r>
    </w:p>
    <w:p w14:paraId="37F88C2E" w14:textId="77777777" w:rsidR="00287998" w:rsidRDefault="00287998" w:rsidP="00287998">
      <w:pPr>
        <w:pStyle w:val="CRCoverPage"/>
        <w:tabs>
          <w:tab w:val="right" w:pos="9639"/>
          <w:tab w:val="right" w:pos="13323"/>
        </w:tabs>
        <w:spacing w:after="0"/>
        <w:rPr>
          <w:rFonts w:ascii="Times New Roman" w:eastAsiaTheme="minorEastAsia" w:hAnsi="Times New Roman"/>
          <w:bCs/>
          <w:sz w:val="22"/>
          <w:szCs w:val="22"/>
          <w:lang w:eastAsia="ja-JP"/>
        </w:rPr>
      </w:pPr>
    </w:p>
    <w:p w14:paraId="55268A97" w14:textId="77777777" w:rsidR="00287998" w:rsidRDefault="00287998" w:rsidP="00287998">
      <w:pPr>
        <w:pStyle w:val="berschrift1"/>
        <w:rPr>
          <w:rFonts w:eastAsia="SimSun" w:cs="Arial"/>
          <w:lang w:eastAsia="zh-CN"/>
        </w:rPr>
      </w:pPr>
      <w:r>
        <w:rPr>
          <w:rFonts w:eastAsia="SimSun" w:cs="Arial"/>
          <w:lang w:eastAsia="zh-CN"/>
        </w:rPr>
        <w:t>References</w:t>
      </w:r>
    </w:p>
    <w:p w14:paraId="429FA071" w14:textId="77777777" w:rsidR="00287998" w:rsidRDefault="00287998" w:rsidP="00287998">
      <w:pPr>
        <w:rPr>
          <w:rFonts w:eastAsia="MS Mincho"/>
          <w:sz w:val="22"/>
          <w:szCs w:val="22"/>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Pr>
          <w:rFonts w:eastAsiaTheme="minorEastAsia"/>
          <w:sz w:val="22"/>
          <w:szCs w:val="22"/>
          <w:lang w:eastAsia="ja-JP"/>
        </w:rPr>
        <w:t>TR38.822</w:t>
      </w:r>
      <w:r w:rsidRPr="009C5154">
        <w:t xml:space="preserve"> </w:t>
      </w:r>
      <w:r>
        <w:rPr>
          <w:rFonts w:eastAsiaTheme="minorEastAsia"/>
          <w:sz w:val="22"/>
          <w:szCs w:val="22"/>
          <w:lang w:eastAsia="ja-JP"/>
        </w:rPr>
        <w:t>v</w:t>
      </w:r>
      <w:r w:rsidRPr="009C5154">
        <w:rPr>
          <w:rFonts w:eastAsiaTheme="minorEastAsia"/>
          <w:sz w:val="22"/>
          <w:szCs w:val="22"/>
          <w:lang w:eastAsia="ja-JP"/>
        </w:rPr>
        <w:t>16.</w:t>
      </w:r>
      <w:r>
        <w:rPr>
          <w:rFonts w:eastAsiaTheme="minorEastAsia" w:hint="eastAsia"/>
          <w:sz w:val="22"/>
          <w:szCs w:val="22"/>
          <w:lang w:eastAsia="ja-JP"/>
        </w:rPr>
        <w:t>2</w:t>
      </w:r>
      <w:r w:rsidRPr="009C5154">
        <w:rPr>
          <w:rFonts w:eastAsiaTheme="minorEastAsia"/>
          <w:sz w:val="22"/>
          <w:szCs w:val="22"/>
          <w:lang w:eastAsia="ja-JP"/>
        </w:rPr>
        <w:t>.0</w:t>
      </w:r>
    </w:p>
    <w:p w14:paraId="00DAE3E0" w14:textId="77777777" w:rsidR="00287998" w:rsidRDefault="00287998" w:rsidP="00287998">
      <w:pPr>
        <w:rPr>
          <w:rFonts w:eastAsia="MS Mincho"/>
          <w:sz w:val="22"/>
          <w:szCs w:val="22"/>
          <w:lang w:eastAsia="ja-JP"/>
        </w:rPr>
      </w:pPr>
      <w:r>
        <w:rPr>
          <w:rFonts w:eastAsia="MS Mincho" w:hint="eastAsia"/>
          <w:sz w:val="22"/>
          <w:szCs w:val="22"/>
          <w:lang w:eastAsia="ja-JP"/>
        </w:rPr>
        <w:t>[</w:t>
      </w:r>
      <w:r>
        <w:rPr>
          <w:rFonts w:eastAsia="MS Mincho"/>
          <w:sz w:val="22"/>
          <w:szCs w:val="22"/>
          <w:lang w:eastAsia="ja-JP"/>
        </w:rPr>
        <w:t>2]</w:t>
      </w:r>
      <w:r>
        <w:rPr>
          <w:rFonts w:eastAsia="MS Mincho"/>
          <w:sz w:val="22"/>
          <w:szCs w:val="22"/>
          <w:lang w:eastAsia="ja-JP"/>
        </w:rPr>
        <w:tab/>
      </w:r>
      <w:r>
        <w:rPr>
          <w:rFonts w:eastAsia="MS Mincho"/>
          <w:sz w:val="22"/>
          <w:szCs w:val="22"/>
          <w:lang w:eastAsia="ja-JP"/>
        </w:rPr>
        <w:tab/>
        <w:t>TS38.306 v16.7.0</w:t>
      </w:r>
    </w:p>
    <w:p w14:paraId="6864AD2A" w14:textId="77777777" w:rsidR="00287998" w:rsidRDefault="00287998" w:rsidP="00287998">
      <w:pPr>
        <w:rPr>
          <w:rFonts w:eastAsia="MS Mincho"/>
          <w:sz w:val="22"/>
          <w:szCs w:val="22"/>
          <w:lang w:eastAsia="ja-JP"/>
        </w:rPr>
      </w:pPr>
      <w:r>
        <w:rPr>
          <w:rFonts w:eastAsia="MS Mincho" w:hint="eastAsia"/>
          <w:sz w:val="22"/>
          <w:szCs w:val="22"/>
          <w:lang w:eastAsia="ja-JP"/>
        </w:rPr>
        <w:t>[</w:t>
      </w:r>
      <w:r>
        <w:rPr>
          <w:rFonts w:eastAsia="MS Mincho"/>
          <w:sz w:val="22"/>
          <w:szCs w:val="22"/>
          <w:lang w:eastAsia="ja-JP"/>
        </w:rPr>
        <w:t>3]</w:t>
      </w:r>
      <w:r>
        <w:rPr>
          <w:rFonts w:eastAsia="MS Mincho"/>
          <w:sz w:val="22"/>
          <w:szCs w:val="22"/>
          <w:lang w:eastAsia="ja-JP"/>
        </w:rPr>
        <w:tab/>
      </w:r>
      <w:r>
        <w:rPr>
          <w:rFonts w:eastAsia="MS Mincho"/>
          <w:sz w:val="22"/>
          <w:szCs w:val="22"/>
          <w:lang w:eastAsia="ja-JP"/>
        </w:rPr>
        <w:tab/>
        <w:t>TS38.300 v16.8.0</w:t>
      </w:r>
    </w:p>
    <w:p w14:paraId="1E6B04E8" w14:textId="532CEA5F" w:rsidR="00287998" w:rsidRDefault="00287998" w:rsidP="00287998">
      <w:pPr>
        <w:rPr>
          <w:rFonts w:eastAsiaTheme="minorEastAsia"/>
          <w:bCs/>
          <w:sz w:val="22"/>
          <w:szCs w:val="22"/>
          <w:lang w:eastAsia="ja-JP"/>
        </w:rPr>
      </w:pPr>
      <w:r>
        <w:rPr>
          <w:rFonts w:eastAsia="MS Mincho" w:hint="eastAsia"/>
          <w:sz w:val="22"/>
          <w:szCs w:val="22"/>
          <w:lang w:eastAsia="ja-JP"/>
        </w:rPr>
        <w:t>[</w:t>
      </w:r>
      <w:r>
        <w:rPr>
          <w:rFonts w:eastAsia="MS Mincho"/>
          <w:sz w:val="22"/>
          <w:szCs w:val="22"/>
          <w:lang w:eastAsia="ja-JP"/>
        </w:rPr>
        <w:t>4]</w:t>
      </w:r>
      <w:r>
        <w:rPr>
          <w:rFonts w:eastAsia="MS Mincho"/>
          <w:sz w:val="22"/>
          <w:szCs w:val="22"/>
          <w:lang w:eastAsia="ja-JP"/>
        </w:rPr>
        <w:tab/>
      </w:r>
      <w:r>
        <w:rPr>
          <w:rFonts w:eastAsia="MS Mincho"/>
          <w:sz w:val="22"/>
          <w:szCs w:val="22"/>
          <w:lang w:eastAsia="ja-JP"/>
        </w:rPr>
        <w:tab/>
      </w:r>
      <w:r w:rsidRPr="0083689D">
        <w:rPr>
          <w:rFonts w:eastAsiaTheme="minorEastAsia"/>
          <w:bCs/>
          <w:sz w:val="22"/>
          <w:szCs w:val="22"/>
          <w:lang w:eastAsia="ja-JP"/>
        </w:rPr>
        <w:t xml:space="preserve">R2-2202229 </w:t>
      </w:r>
      <w:r w:rsidRPr="00287998">
        <w:rPr>
          <w:rFonts w:ascii="Arial" w:hAnsi="Arial" w:cs="Arial"/>
          <w:bCs/>
        </w:rPr>
        <w:t>Discussion on BWP operation without bandwidth restriction</w:t>
      </w:r>
    </w:p>
    <w:p w14:paraId="79540537" w14:textId="5542D827" w:rsidR="00287998" w:rsidRPr="008C22D2" w:rsidRDefault="00287998" w:rsidP="00287998">
      <w:pPr>
        <w:rPr>
          <w:rFonts w:eastAsiaTheme="minorEastAsia"/>
          <w:sz w:val="22"/>
          <w:szCs w:val="22"/>
          <w:lang w:eastAsia="ja-JP"/>
        </w:rPr>
      </w:pPr>
      <w:r>
        <w:rPr>
          <w:rFonts w:eastAsiaTheme="minorEastAsia"/>
          <w:bCs/>
          <w:sz w:val="22"/>
          <w:szCs w:val="22"/>
          <w:lang w:eastAsia="ja-JP"/>
        </w:rPr>
        <w:t xml:space="preserve">[5]                     </w:t>
      </w:r>
      <w:r w:rsidRPr="0083689D">
        <w:rPr>
          <w:rFonts w:eastAsiaTheme="minorEastAsia"/>
          <w:bCs/>
          <w:sz w:val="22"/>
          <w:szCs w:val="22"/>
          <w:lang w:eastAsia="ja-JP"/>
        </w:rPr>
        <w:t>R2-2204009</w:t>
      </w:r>
      <w:r>
        <w:rPr>
          <w:rFonts w:eastAsiaTheme="minorEastAsia"/>
          <w:bCs/>
          <w:sz w:val="22"/>
          <w:szCs w:val="22"/>
          <w:lang w:eastAsia="ja-JP"/>
        </w:rPr>
        <w:t xml:space="preserve"> (</w:t>
      </w:r>
      <w:r>
        <w:rPr>
          <w:rFonts w:ascii="Arial" w:hAnsi="Arial" w:cs="Arial"/>
          <w:bCs/>
        </w:rPr>
        <w:t>LS on BWP operation without bandwidth restriction)</w:t>
      </w:r>
    </w:p>
    <w:p w14:paraId="58B4F529" w14:textId="77777777" w:rsidR="0057468B" w:rsidRDefault="00016FD2"/>
    <w:sectPr w:rsidR="0057468B" w:rsidSect="005A1503">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6A679" w14:textId="77777777" w:rsidR="00660301" w:rsidRDefault="00660301" w:rsidP="00287998">
      <w:pPr>
        <w:spacing w:after="0"/>
      </w:pPr>
      <w:r>
        <w:separator/>
      </w:r>
    </w:p>
  </w:endnote>
  <w:endnote w:type="continuationSeparator" w:id="0">
    <w:p w14:paraId="1FC1B1E5" w14:textId="77777777" w:rsidR="00660301" w:rsidRDefault="00660301" w:rsidP="002879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D0F6" w14:textId="2ACD02CE" w:rsidR="00074382" w:rsidRDefault="00287998">
    <w:pPr>
      <w:pStyle w:val="Fuzeile"/>
    </w:pPr>
    <w:r>
      <w:rPr>
        <w:lang w:val="en-US" w:eastAsia="zh-CN"/>
      </w:rPr>
      <mc:AlternateContent>
        <mc:Choice Requires="wps">
          <w:drawing>
            <wp:anchor distT="0" distB="0" distL="114300" distR="114300" simplePos="0" relativeHeight="251659264" behindDoc="0" locked="0" layoutInCell="0" allowOverlap="1" wp14:anchorId="15F16D82" wp14:editId="59854680">
              <wp:simplePos x="0" y="0"/>
              <wp:positionH relativeFrom="page">
                <wp:posOffset>0</wp:posOffset>
              </wp:positionH>
              <wp:positionV relativeFrom="page">
                <wp:posOffset>10229215</wp:posOffset>
              </wp:positionV>
              <wp:extent cx="7560945" cy="273050"/>
              <wp:effectExtent l="0" t="0" r="0" b="12700"/>
              <wp:wrapNone/>
              <wp:docPr id="5" name="MSIPCMb5a442e9907ba63ab90bc8d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C7C7A" w14:textId="7570AB19" w:rsidR="00287998" w:rsidRPr="00287998" w:rsidRDefault="00287998" w:rsidP="00287998">
                          <w:pPr>
                            <w:spacing w:after="0"/>
                            <w:rPr>
                              <w:rFonts w:ascii="Calibri" w:hAnsi="Calibri" w:cs="Calibri"/>
                              <w:color w:val="000000"/>
                              <w:sz w:val="14"/>
                            </w:rPr>
                          </w:pPr>
                          <w:r w:rsidRPr="0028799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5F16D82" id="_x0000_t202" coordsize="21600,21600" o:spt="202" path="m,l,21600r21600,l21600,xe">
              <v:stroke joinstyle="miter"/>
              <v:path gradientshapeok="t" o:connecttype="rect"/>
            </v:shapetype>
            <v:shape id="MSIPCMb5a442e9907ba63ab90bc8d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RnVXLMCAABIBQAA&#10;DgAAAAAAAAAAAAAAAAAuAgAAZHJzL2Uyb0RvYy54bWxQSwECLQAUAAYACAAAACEA8tHuc94AAAAL&#10;AQAADwAAAAAAAAAAAAAAAAANBQAAZHJzL2Rvd25yZXYueG1sUEsFBgAAAAAEAAQA8wAAABgGAAAA&#10;AA==&#10;" o:allowincell="f" filled="f" stroked="f" strokeweight=".5pt">
              <v:textbox inset="20pt,0,,0">
                <w:txbxContent>
                  <w:p w14:paraId="4A5C7C7A" w14:textId="7570AB19" w:rsidR="00287998" w:rsidRPr="00287998" w:rsidRDefault="00287998" w:rsidP="00287998">
                    <w:pPr>
                      <w:spacing w:after="0"/>
                      <w:rPr>
                        <w:rFonts w:ascii="Calibri" w:hAnsi="Calibri" w:cs="Calibri"/>
                        <w:color w:val="000000"/>
                        <w:sz w:val="14"/>
                      </w:rPr>
                    </w:pPr>
                    <w:r w:rsidRPr="00287998">
                      <w:rPr>
                        <w:rFonts w:ascii="Calibri" w:hAnsi="Calibri" w:cs="Calibri"/>
                        <w:color w:val="000000"/>
                        <w:sz w:val="14"/>
                      </w:rPr>
                      <w:t>C2 General</w:t>
                    </w:r>
                  </w:p>
                </w:txbxContent>
              </v:textbox>
              <w10:wrap anchorx="page" anchory="page"/>
            </v:shape>
          </w:pict>
        </mc:Fallback>
      </mc:AlternateContent>
    </w:r>
    <w:r w:rsidR="00883BB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5DCB6" w14:textId="77777777" w:rsidR="00660301" w:rsidRDefault="00660301" w:rsidP="00287998">
      <w:pPr>
        <w:spacing w:after="0"/>
      </w:pPr>
      <w:r>
        <w:separator/>
      </w:r>
    </w:p>
  </w:footnote>
  <w:footnote w:type="continuationSeparator" w:id="0">
    <w:p w14:paraId="413C9AA7" w14:textId="77777777" w:rsidR="00660301" w:rsidRDefault="00660301" w:rsidP="002879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A0711"/>
    <w:multiLevelType w:val="hybridMultilevel"/>
    <w:tmpl w:val="8D5A4F34"/>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1">
      <w:start w:val="1"/>
      <w:numFmt w:val="bullet"/>
      <w:lvlText w:val=""/>
      <w:lvlJc w:val="left"/>
      <w:pPr>
        <w:ind w:left="1778" w:hanging="180"/>
      </w:pPr>
      <w:rPr>
        <w:rFonts w:ascii="Symbol" w:hAnsi="Symbol" w:hint="default"/>
      </w:r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1" w15:restartNumberingAfterBreak="0">
    <w:nsid w:val="081949F1"/>
    <w:multiLevelType w:val="hybridMultilevel"/>
    <w:tmpl w:val="CC3A8B6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091D5EE3"/>
    <w:multiLevelType w:val="hybridMultilevel"/>
    <w:tmpl w:val="DE808C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F524C1"/>
    <w:multiLevelType w:val="hybridMultilevel"/>
    <w:tmpl w:val="CA2EEA5C"/>
    <w:lvl w:ilvl="0" w:tplc="0407000F">
      <w:start w:val="1"/>
      <w:numFmt w:val="decimal"/>
      <w:lvlText w:val="%1."/>
      <w:lvlJc w:val="left"/>
      <w:pPr>
        <w:ind w:left="338" w:hanging="360"/>
      </w:pPr>
      <w:rPr>
        <w:rFonts w:hint="default"/>
      </w:rPr>
    </w:lvl>
    <w:lvl w:ilvl="1" w:tplc="04070019">
      <w:start w:val="1"/>
      <w:numFmt w:val="lowerLetter"/>
      <w:lvlText w:val="%2."/>
      <w:lvlJc w:val="left"/>
      <w:pPr>
        <w:ind w:left="1058" w:hanging="360"/>
      </w:pPr>
    </w:lvl>
    <w:lvl w:ilvl="2" w:tplc="0407001B">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4"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4812F20"/>
    <w:multiLevelType w:val="hybridMultilevel"/>
    <w:tmpl w:val="322077B6"/>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F">
      <w:start w:val="1"/>
      <w:numFmt w:val="decimal"/>
      <w:lvlText w:val="%3."/>
      <w:lvlJc w:val="lef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6" w15:restartNumberingAfterBreak="0">
    <w:nsid w:val="296259A1"/>
    <w:multiLevelType w:val="multilevel"/>
    <w:tmpl w:val="6268A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276191"/>
    <w:multiLevelType w:val="hybridMultilevel"/>
    <w:tmpl w:val="5B2046D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43A18F1"/>
    <w:multiLevelType w:val="hybridMultilevel"/>
    <w:tmpl w:val="27D445A0"/>
    <w:lvl w:ilvl="0" w:tplc="61902E7E">
      <w:start w:val="1"/>
      <w:numFmt w:val="decimal"/>
      <w:lvlText w:val="%1."/>
      <w:lvlJc w:val="left"/>
      <w:pPr>
        <w:ind w:left="338" w:hanging="360"/>
      </w:pPr>
      <w:rPr>
        <w:rFonts w:hint="default"/>
      </w:rPr>
    </w:lvl>
    <w:lvl w:ilvl="1" w:tplc="04070019" w:tentative="1">
      <w:start w:val="1"/>
      <w:numFmt w:val="lowerLetter"/>
      <w:lvlText w:val="%2."/>
      <w:lvlJc w:val="left"/>
      <w:pPr>
        <w:ind w:left="1058" w:hanging="360"/>
      </w:pPr>
    </w:lvl>
    <w:lvl w:ilvl="2" w:tplc="0407001B" w:tentative="1">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9" w15:restartNumberingAfterBreak="0">
    <w:nsid w:val="624009FB"/>
    <w:multiLevelType w:val="hybridMultilevel"/>
    <w:tmpl w:val="718EE554"/>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62841FAA"/>
    <w:multiLevelType w:val="hybridMultilevel"/>
    <w:tmpl w:val="C24A3EF4"/>
    <w:lvl w:ilvl="0" w:tplc="0409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1" w15:restartNumberingAfterBreak="0">
    <w:nsid w:val="693E38E2"/>
    <w:multiLevelType w:val="hybridMultilevel"/>
    <w:tmpl w:val="04A6D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3DE6493"/>
    <w:multiLevelType w:val="hybridMultilevel"/>
    <w:tmpl w:val="66A68E5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3" w15:restartNumberingAfterBreak="0">
    <w:nsid w:val="7453690B"/>
    <w:multiLevelType w:val="hybridMultilevel"/>
    <w:tmpl w:val="1A7EC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8674909"/>
    <w:multiLevelType w:val="hybridMultilevel"/>
    <w:tmpl w:val="303E3B78"/>
    <w:lvl w:ilvl="0" w:tplc="04070001">
      <w:start w:val="1"/>
      <w:numFmt w:val="bullet"/>
      <w:lvlText w:val=""/>
      <w:lvlJc w:val="left"/>
      <w:pPr>
        <w:ind w:left="1958" w:hanging="360"/>
      </w:pPr>
      <w:rPr>
        <w:rFonts w:ascii="Symbol" w:hAnsi="Symbol" w:hint="default"/>
      </w:rPr>
    </w:lvl>
    <w:lvl w:ilvl="1" w:tplc="04070003" w:tentative="1">
      <w:start w:val="1"/>
      <w:numFmt w:val="bullet"/>
      <w:lvlText w:val="o"/>
      <w:lvlJc w:val="left"/>
      <w:pPr>
        <w:ind w:left="2678" w:hanging="360"/>
      </w:pPr>
      <w:rPr>
        <w:rFonts w:ascii="Courier New" w:hAnsi="Courier New" w:cs="Courier New" w:hint="default"/>
      </w:rPr>
    </w:lvl>
    <w:lvl w:ilvl="2" w:tplc="04070005">
      <w:start w:val="1"/>
      <w:numFmt w:val="bullet"/>
      <w:lvlText w:val=""/>
      <w:lvlJc w:val="left"/>
      <w:pPr>
        <w:ind w:left="3398" w:hanging="360"/>
      </w:pPr>
      <w:rPr>
        <w:rFonts w:ascii="Wingdings" w:hAnsi="Wingdings" w:hint="default"/>
      </w:rPr>
    </w:lvl>
    <w:lvl w:ilvl="3" w:tplc="04070001" w:tentative="1">
      <w:start w:val="1"/>
      <w:numFmt w:val="bullet"/>
      <w:lvlText w:val=""/>
      <w:lvlJc w:val="left"/>
      <w:pPr>
        <w:ind w:left="4118" w:hanging="360"/>
      </w:pPr>
      <w:rPr>
        <w:rFonts w:ascii="Symbol" w:hAnsi="Symbol" w:hint="default"/>
      </w:rPr>
    </w:lvl>
    <w:lvl w:ilvl="4" w:tplc="04070003" w:tentative="1">
      <w:start w:val="1"/>
      <w:numFmt w:val="bullet"/>
      <w:lvlText w:val="o"/>
      <w:lvlJc w:val="left"/>
      <w:pPr>
        <w:ind w:left="4838" w:hanging="360"/>
      </w:pPr>
      <w:rPr>
        <w:rFonts w:ascii="Courier New" w:hAnsi="Courier New" w:cs="Courier New" w:hint="default"/>
      </w:rPr>
    </w:lvl>
    <w:lvl w:ilvl="5" w:tplc="04070005" w:tentative="1">
      <w:start w:val="1"/>
      <w:numFmt w:val="bullet"/>
      <w:lvlText w:val=""/>
      <w:lvlJc w:val="left"/>
      <w:pPr>
        <w:ind w:left="5558" w:hanging="360"/>
      </w:pPr>
      <w:rPr>
        <w:rFonts w:ascii="Wingdings" w:hAnsi="Wingdings" w:hint="default"/>
      </w:rPr>
    </w:lvl>
    <w:lvl w:ilvl="6" w:tplc="04070001" w:tentative="1">
      <w:start w:val="1"/>
      <w:numFmt w:val="bullet"/>
      <w:lvlText w:val=""/>
      <w:lvlJc w:val="left"/>
      <w:pPr>
        <w:ind w:left="6278" w:hanging="360"/>
      </w:pPr>
      <w:rPr>
        <w:rFonts w:ascii="Symbol" w:hAnsi="Symbol" w:hint="default"/>
      </w:rPr>
    </w:lvl>
    <w:lvl w:ilvl="7" w:tplc="04070003" w:tentative="1">
      <w:start w:val="1"/>
      <w:numFmt w:val="bullet"/>
      <w:lvlText w:val="o"/>
      <w:lvlJc w:val="left"/>
      <w:pPr>
        <w:ind w:left="6998" w:hanging="360"/>
      </w:pPr>
      <w:rPr>
        <w:rFonts w:ascii="Courier New" w:hAnsi="Courier New" w:cs="Courier New" w:hint="default"/>
      </w:rPr>
    </w:lvl>
    <w:lvl w:ilvl="8" w:tplc="04070005" w:tentative="1">
      <w:start w:val="1"/>
      <w:numFmt w:val="bullet"/>
      <w:lvlText w:val=""/>
      <w:lvlJc w:val="left"/>
      <w:pPr>
        <w:ind w:left="7718" w:hanging="360"/>
      </w:pPr>
      <w:rPr>
        <w:rFonts w:ascii="Wingdings" w:hAnsi="Wingdings" w:hint="default"/>
      </w:rPr>
    </w:lvl>
  </w:abstractNum>
  <w:abstractNum w:abstractNumId="15" w15:restartNumberingAfterBreak="0">
    <w:nsid w:val="7BD74BEA"/>
    <w:multiLevelType w:val="hybridMultilevel"/>
    <w:tmpl w:val="EC82C3C4"/>
    <w:lvl w:ilvl="0" w:tplc="0407000F">
      <w:start w:val="1"/>
      <w:numFmt w:val="decimal"/>
      <w:lvlText w:val="%1."/>
      <w:lvlJc w:val="left"/>
      <w:pPr>
        <w:ind w:left="1776" w:hanging="360"/>
      </w:p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num w:numId="1">
    <w:abstractNumId w:val="4"/>
  </w:num>
  <w:num w:numId="2">
    <w:abstractNumId w:val="2"/>
  </w:num>
  <w:num w:numId="3">
    <w:abstractNumId w:val="8"/>
  </w:num>
  <w:num w:numId="4">
    <w:abstractNumId w:val="7"/>
  </w:num>
  <w:num w:numId="5">
    <w:abstractNumId w:val="10"/>
  </w:num>
  <w:num w:numId="6">
    <w:abstractNumId w:val="3"/>
  </w:num>
  <w:num w:numId="7">
    <w:abstractNumId w:val="6"/>
  </w:num>
  <w:num w:numId="8">
    <w:abstractNumId w:val="13"/>
  </w:num>
  <w:num w:numId="9">
    <w:abstractNumId w:val="5"/>
  </w:num>
  <w:num w:numId="10">
    <w:abstractNumId w:val="15"/>
  </w:num>
  <w:num w:numId="11">
    <w:abstractNumId w:val="0"/>
  </w:num>
  <w:num w:numId="12">
    <w:abstractNumId w:val="11"/>
  </w:num>
  <w:num w:numId="13">
    <w:abstractNumId w:val="14"/>
  </w:num>
  <w:num w:numId="14">
    <w:abstractNumId w:val="12"/>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trackRevisions/>
  <w:defaultTabStop w:val="708"/>
  <w:hyphenationZone w:val="425"/>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998"/>
    <w:rsid w:val="00016FD2"/>
    <w:rsid w:val="000411E9"/>
    <w:rsid w:val="000A1335"/>
    <w:rsid w:val="000B7C00"/>
    <w:rsid w:val="001131B5"/>
    <w:rsid w:val="00180CB3"/>
    <w:rsid w:val="00222DE3"/>
    <w:rsid w:val="00257DA8"/>
    <w:rsid w:val="00287998"/>
    <w:rsid w:val="002F274F"/>
    <w:rsid w:val="00313836"/>
    <w:rsid w:val="00315861"/>
    <w:rsid w:val="0041185F"/>
    <w:rsid w:val="004334E2"/>
    <w:rsid w:val="004A2E65"/>
    <w:rsid w:val="004D5714"/>
    <w:rsid w:val="00515018"/>
    <w:rsid w:val="00660301"/>
    <w:rsid w:val="00670C93"/>
    <w:rsid w:val="00764669"/>
    <w:rsid w:val="007C5192"/>
    <w:rsid w:val="00883BB5"/>
    <w:rsid w:val="008969F8"/>
    <w:rsid w:val="008A2BD8"/>
    <w:rsid w:val="008A5B57"/>
    <w:rsid w:val="008C4B5D"/>
    <w:rsid w:val="008D624B"/>
    <w:rsid w:val="009C7D37"/>
    <w:rsid w:val="00A4057E"/>
    <w:rsid w:val="00BE304B"/>
    <w:rsid w:val="00C356A8"/>
    <w:rsid w:val="00C62F62"/>
    <w:rsid w:val="00C77CBB"/>
    <w:rsid w:val="00D32485"/>
    <w:rsid w:val="00D565BB"/>
    <w:rsid w:val="00E91BD0"/>
    <w:rsid w:val="00F972D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EEEE77E"/>
  <w15:chartTrackingRefBased/>
  <w15:docId w15:val="{4410B380-6162-448E-85BE-ADCAF028C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7998"/>
    <w:pPr>
      <w:spacing w:after="180" w:line="240" w:lineRule="auto"/>
    </w:pPr>
    <w:rPr>
      <w:rFonts w:ascii="Times New Roman" w:eastAsia="SimSun" w:hAnsi="Times New Roman" w:cs="Times New Roman"/>
      <w:sz w:val="20"/>
      <w:szCs w:val="20"/>
      <w:lang w:val="en-GB"/>
    </w:rPr>
  </w:style>
  <w:style w:type="paragraph" w:styleId="berschrift1">
    <w:name w:val="heading 1"/>
    <w:aliases w:val="H1,h1"/>
    <w:next w:val="Standard"/>
    <w:link w:val="berschrift1Zchn"/>
    <w:qFormat/>
    <w:rsid w:val="0028799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
    <w:basedOn w:val="Absatz-Standardschriftart"/>
    <w:link w:val="berschrift1"/>
    <w:rsid w:val="00287998"/>
    <w:rPr>
      <w:rFonts w:ascii="Arial" w:eastAsia="MS Mincho" w:hAnsi="Arial" w:cs="Times New Roman"/>
      <w:sz w:val="32"/>
      <w:szCs w:val="20"/>
      <w:lang w:val="en-GB"/>
    </w:rPr>
  </w:style>
  <w:style w:type="paragraph" w:styleId="Fuzeile">
    <w:name w:val="footer"/>
    <w:basedOn w:val="Kopfzeile"/>
    <w:link w:val="FuzeileZchn"/>
    <w:rsid w:val="00287998"/>
    <w:pPr>
      <w:widowControl w:val="0"/>
      <w:tabs>
        <w:tab w:val="clear" w:pos="4536"/>
        <w:tab w:val="clear" w:pos="9072"/>
      </w:tabs>
      <w:jc w:val="center"/>
    </w:pPr>
    <w:rPr>
      <w:rFonts w:ascii="Arial" w:eastAsia="MS Mincho" w:hAnsi="Arial"/>
      <w:b/>
      <w:i/>
      <w:noProof/>
      <w:sz w:val="18"/>
    </w:rPr>
  </w:style>
  <w:style w:type="character" w:customStyle="1" w:styleId="FuzeileZchn">
    <w:name w:val="Fußzeile Zchn"/>
    <w:basedOn w:val="Absatz-Standardschriftart"/>
    <w:link w:val="Fuzeile"/>
    <w:rsid w:val="00287998"/>
    <w:rPr>
      <w:rFonts w:ascii="Arial" w:eastAsia="MS Mincho" w:hAnsi="Arial" w:cs="Times New Roman"/>
      <w:b/>
      <w:i/>
      <w:noProof/>
      <w:sz w:val="18"/>
      <w:szCs w:val="20"/>
      <w:lang w:val="en-GB"/>
    </w:rPr>
  </w:style>
  <w:style w:type="paragraph" w:customStyle="1" w:styleId="CRCoverPage">
    <w:name w:val="CR Cover Page"/>
    <w:link w:val="CRCoverPageZchn"/>
    <w:qFormat/>
    <w:rsid w:val="00287998"/>
    <w:pPr>
      <w:spacing w:after="120" w:line="240" w:lineRule="auto"/>
    </w:pPr>
    <w:rPr>
      <w:rFonts w:ascii="Arial" w:eastAsia="MS Mincho" w:hAnsi="Arial" w:cs="Times New Roman"/>
      <w:sz w:val="20"/>
      <w:szCs w:val="20"/>
      <w:lang w:val="en-GB"/>
    </w:rPr>
  </w:style>
  <w:style w:type="paragraph" w:styleId="Listenabsatz">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Standard"/>
    <w:link w:val="ListenabsatzZchn"/>
    <w:uiPriority w:val="34"/>
    <w:qFormat/>
    <w:rsid w:val="00287998"/>
    <w:pPr>
      <w:spacing w:after="160" w:line="256" w:lineRule="auto"/>
      <w:ind w:left="720"/>
      <w:contextualSpacing/>
    </w:pPr>
    <w:rPr>
      <w:rFonts w:ascii="Malgun Gothic" w:eastAsia="MS Mincho" w:hAnsi="Malgun Gothic"/>
      <w:sz w:val="22"/>
      <w:szCs w:val="22"/>
      <w:lang w:val="en-US" w:eastAsia="zh-CN"/>
    </w:rPr>
  </w:style>
  <w:style w:type="character" w:customStyle="1" w:styleId="ListenabsatzZchn">
    <w:name w:val="Listenabsatz Zchn"/>
    <w:aliases w:val="- Bullets Zchn,リスト段落 Zchn,?? ?? Zchn,????? Zchn,???? Zchn,Lista1 Zchn,列出段落1 Zchn,中等深浅网格 1 - 着色 21 Zchn,列表段落 Zchn,목록 단락 Zchn,¥¡¡¡¡ì¬º¥¹¥È¶ÎÂä Zchn,ÁÐ³ö¶ÎÂä Zchn,列表段落1 Zchn,—ño’i—Ž Zchn,¥ê¥¹¥È¶ÎÂä Zchn,Lettre d'introduction Zchn"/>
    <w:link w:val="Listenabsatz"/>
    <w:uiPriority w:val="34"/>
    <w:qFormat/>
    <w:rsid w:val="00287998"/>
    <w:rPr>
      <w:rFonts w:ascii="Malgun Gothic" w:eastAsia="MS Mincho" w:hAnsi="Malgun Gothic" w:cs="Times New Roman"/>
      <w:lang w:val="en-US" w:eastAsia="zh-CN"/>
    </w:rPr>
  </w:style>
  <w:style w:type="character" w:customStyle="1" w:styleId="CRCoverPageZchn">
    <w:name w:val="CR Cover Page Zchn"/>
    <w:link w:val="CRCoverPage"/>
    <w:qFormat/>
    <w:locked/>
    <w:rsid w:val="00287998"/>
    <w:rPr>
      <w:rFonts w:ascii="Arial" w:eastAsia="MS Mincho" w:hAnsi="Arial" w:cs="Times New Roman"/>
      <w:sz w:val="20"/>
      <w:szCs w:val="20"/>
      <w:lang w:val="en-GB"/>
    </w:rPr>
  </w:style>
  <w:style w:type="paragraph" w:styleId="Kopfzeile">
    <w:name w:val="header"/>
    <w:basedOn w:val="Standard"/>
    <w:link w:val="KopfzeileZchn"/>
    <w:uiPriority w:val="99"/>
    <w:unhideWhenUsed/>
    <w:rsid w:val="00287998"/>
    <w:pPr>
      <w:tabs>
        <w:tab w:val="center" w:pos="4536"/>
        <w:tab w:val="right" w:pos="9072"/>
      </w:tabs>
      <w:spacing w:after="0"/>
    </w:pPr>
  </w:style>
  <w:style w:type="character" w:customStyle="1" w:styleId="KopfzeileZchn">
    <w:name w:val="Kopfzeile Zchn"/>
    <w:basedOn w:val="Absatz-Standardschriftart"/>
    <w:link w:val="Kopfzeile"/>
    <w:uiPriority w:val="99"/>
    <w:rsid w:val="00287998"/>
    <w:rPr>
      <w:rFonts w:ascii="Times New Roman" w:eastAsia="SimSun" w:hAnsi="Times New Roman" w:cs="Times New Roman"/>
      <w:sz w:val="20"/>
      <w:szCs w:val="20"/>
      <w:lang w:val="en-GB"/>
    </w:rPr>
  </w:style>
  <w:style w:type="character" w:styleId="Kommentarzeichen">
    <w:name w:val="annotation reference"/>
    <w:basedOn w:val="Absatz-Standardschriftart"/>
    <w:uiPriority w:val="99"/>
    <w:semiHidden/>
    <w:unhideWhenUsed/>
    <w:rsid w:val="00257DA8"/>
    <w:rPr>
      <w:sz w:val="21"/>
      <w:szCs w:val="21"/>
    </w:rPr>
  </w:style>
  <w:style w:type="paragraph" w:styleId="Kommentartext">
    <w:name w:val="annotation text"/>
    <w:basedOn w:val="Standard"/>
    <w:link w:val="KommentartextZchn"/>
    <w:uiPriority w:val="99"/>
    <w:semiHidden/>
    <w:unhideWhenUsed/>
    <w:rsid w:val="00257DA8"/>
  </w:style>
  <w:style w:type="character" w:customStyle="1" w:styleId="KommentartextZchn">
    <w:name w:val="Kommentartext Zchn"/>
    <w:basedOn w:val="Absatz-Standardschriftart"/>
    <w:link w:val="Kommentartext"/>
    <w:uiPriority w:val="99"/>
    <w:semiHidden/>
    <w:rsid w:val="00257DA8"/>
    <w:rPr>
      <w:rFonts w:ascii="Times New Roman" w:eastAsia="SimSu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257DA8"/>
    <w:rPr>
      <w:b/>
      <w:bCs/>
    </w:rPr>
  </w:style>
  <w:style w:type="character" w:customStyle="1" w:styleId="KommentarthemaZchn">
    <w:name w:val="Kommentarthema Zchn"/>
    <w:basedOn w:val="KommentartextZchn"/>
    <w:link w:val="Kommentarthema"/>
    <w:uiPriority w:val="99"/>
    <w:semiHidden/>
    <w:rsid w:val="00257DA8"/>
    <w:rPr>
      <w:rFonts w:ascii="Times New Roman" w:eastAsia="SimSun" w:hAnsi="Times New Roman" w:cs="Times New Roman"/>
      <w:b/>
      <w:bCs/>
      <w:sz w:val="20"/>
      <w:szCs w:val="20"/>
      <w:lang w:val="en-GB"/>
    </w:rPr>
  </w:style>
  <w:style w:type="paragraph" w:styleId="Sprechblasentext">
    <w:name w:val="Balloon Text"/>
    <w:basedOn w:val="Standard"/>
    <w:link w:val="SprechblasentextZchn"/>
    <w:uiPriority w:val="99"/>
    <w:semiHidden/>
    <w:unhideWhenUsed/>
    <w:rsid w:val="00257DA8"/>
    <w:pPr>
      <w:spacing w:after="0"/>
    </w:pPr>
    <w:rPr>
      <w:sz w:val="18"/>
      <w:szCs w:val="18"/>
    </w:rPr>
  </w:style>
  <w:style w:type="character" w:customStyle="1" w:styleId="SprechblasentextZchn">
    <w:name w:val="Sprechblasentext Zchn"/>
    <w:basedOn w:val="Absatz-Standardschriftart"/>
    <w:link w:val="Sprechblasentext"/>
    <w:uiPriority w:val="99"/>
    <w:semiHidden/>
    <w:rsid w:val="00257DA8"/>
    <w:rPr>
      <w:rFonts w:ascii="Times New Roman" w:eastAsia="SimSu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165466">
      <w:bodyDiv w:val="1"/>
      <w:marLeft w:val="0"/>
      <w:marRight w:val="0"/>
      <w:marTop w:val="0"/>
      <w:marBottom w:val="0"/>
      <w:divBdr>
        <w:top w:val="none" w:sz="0" w:space="0" w:color="auto"/>
        <w:left w:val="none" w:sz="0" w:space="0" w:color="auto"/>
        <w:bottom w:val="none" w:sz="0" w:space="0" w:color="auto"/>
        <w:right w:val="none" w:sz="0" w:space="0" w:color="auto"/>
      </w:divBdr>
    </w:div>
    <w:div w:id="18546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853</Words>
  <Characters>5380</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dc:creator>
  <cp:keywords/>
  <dc:description/>
  <cp:lastModifiedBy>Kulakov, Alexey, Vodafone</cp:lastModifiedBy>
  <cp:revision>2</cp:revision>
  <dcterms:created xsi:type="dcterms:W3CDTF">2022-04-25T12:29:00Z</dcterms:created>
  <dcterms:modified xsi:type="dcterms:W3CDTF">2022-04-25T12:29:00Z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2022-04-25T12:29:36Z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922875db-a581-4f15-8f2c-8098feddad31</vt:lpwstr>
  </property>
  <property fmtid="{D5CDD505-2E9C-101B-9397-08002B2CF9AE}" pid="8" name="MSIP_Label_0359f705-2ba0-454b-9cfc-6ce5bcaac040_ContentBits">
    <vt:lpwstr>2</vt:lpwstr>
  </property>
</Properties>
</file>