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10D78" w14:textId="3B118DCB" w:rsidR="00921D2D" w:rsidRDefault="00921D2D" w:rsidP="00921D2D">
      <w:pPr>
        <w:pStyle w:val="CRCoverPage"/>
        <w:tabs>
          <w:tab w:val="right" w:pos="9781"/>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R2-220419</w:t>
      </w:r>
      <w:r>
        <w:rPr>
          <w:b/>
          <w:noProof/>
          <w:sz w:val="24"/>
          <w:szCs w:val="24"/>
        </w:rPr>
        <w:t>4</w:t>
      </w:r>
    </w:p>
    <w:p w14:paraId="718E8EF4" w14:textId="77777777" w:rsidR="00921D2D" w:rsidRDefault="00921D2D" w:rsidP="00921D2D">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050F2918" w14:textId="77777777" w:rsidR="00921D2D" w:rsidRDefault="00921D2D" w:rsidP="00921D2D">
      <w:pPr>
        <w:pStyle w:val="CRCoverPage"/>
        <w:pBdr>
          <w:bottom w:val="single" w:sz="6" w:space="0" w:color="auto"/>
        </w:pBdr>
        <w:tabs>
          <w:tab w:val="right" w:pos="9639"/>
          <w:tab w:val="right" w:pos="13323"/>
        </w:tabs>
        <w:spacing w:after="0"/>
        <w:rPr>
          <w:noProof/>
        </w:rPr>
      </w:pPr>
    </w:p>
    <w:p w14:paraId="31A83A56" w14:textId="77777777" w:rsidR="00921D2D" w:rsidRDefault="00921D2D" w:rsidP="00921D2D">
      <w:pPr>
        <w:pStyle w:val="CRCoverPage"/>
        <w:tabs>
          <w:tab w:val="left" w:pos="7655"/>
        </w:tabs>
        <w:spacing w:after="0"/>
        <w:outlineLvl w:val="0"/>
        <w:rPr>
          <w:noProof/>
        </w:rPr>
      </w:pPr>
    </w:p>
    <w:p w14:paraId="6ADF8ECD" w14:textId="29F389FC"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161F2">
        <w:rPr>
          <w:b/>
          <w:noProof/>
          <w:sz w:val="24"/>
        </w:rPr>
        <w:t>2</w:t>
      </w:r>
      <w:r w:rsidR="00D61FDA">
        <w:rPr>
          <w:b/>
          <w:noProof/>
          <w:sz w:val="24"/>
        </w:rPr>
        <w:t>-</w:t>
      </w:r>
      <w:r w:rsidR="00FA789E">
        <w:rPr>
          <w:b/>
          <w:noProof/>
          <w:sz w:val="24"/>
        </w:rPr>
        <w:t>e</w:t>
      </w:r>
      <w:r w:rsidRPr="007A171D">
        <w:rPr>
          <w:b/>
          <w:noProof/>
          <w:sz w:val="24"/>
        </w:rPr>
        <w:tab/>
      </w:r>
      <w:r w:rsidR="00057EC1" w:rsidRPr="00057EC1">
        <w:rPr>
          <w:b/>
          <w:noProof/>
          <w:sz w:val="24"/>
        </w:rPr>
        <w:t>R4-2206566</w:t>
      </w:r>
    </w:p>
    <w:p w14:paraId="1D763846" w14:textId="77777777"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0161F2">
        <w:rPr>
          <w:rFonts w:eastAsia="SimSun"/>
          <w:b/>
          <w:sz w:val="24"/>
          <w:szCs w:val="24"/>
          <w:lang w:eastAsia="zh-CN"/>
        </w:rPr>
        <w:t>21 F</w:t>
      </w:r>
      <w:r w:rsidR="000161F2">
        <w:rPr>
          <w:rFonts w:eastAsia="SimSun" w:hint="eastAsia"/>
          <w:b/>
          <w:sz w:val="24"/>
          <w:szCs w:val="24"/>
          <w:lang w:eastAsia="zh-CN"/>
        </w:rPr>
        <w:t>eb</w:t>
      </w:r>
      <w:r w:rsidR="000161F2">
        <w:rPr>
          <w:rFonts w:eastAsia="SimSun"/>
          <w:b/>
          <w:sz w:val="24"/>
          <w:szCs w:val="24"/>
          <w:lang w:eastAsia="zh-CN"/>
        </w:rPr>
        <w:t xml:space="preserve"> </w:t>
      </w:r>
      <w:r w:rsidR="000161F2" w:rsidRPr="00F621D2">
        <w:rPr>
          <w:rFonts w:eastAsia="SimSun"/>
          <w:b/>
          <w:sz w:val="24"/>
          <w:szCs w:val="24"/>
          <w:lang w:eastAsia="zh-CN"/>
        </w:rPr>
        <w:t>-</w:t>
      </w:r>
      <w:r w:rsidR="000161F2">
        <w:rPr>
          <w:rFonts w:eastAsia="SimSun"/>
          <w:b/>
          <w:sz w:val="24"/>
          <w:szCs w:val="24"/>
          <w:lang w:eastAsia="zh-CN"/>
        </w:rPr>
        <w:t xml:space="preserve"> 3 Mar</w:t>
      </w:r>
      <w:r w:rsidR="000161F2" w:rsidRPr="00F621D2">
        <w:rPr>
          <w:rFonts w:eastAsia="SimSun"/>
          <w:b/>
          <w:sz w:val="24"/>
          <w:szCs w:val="24"/>
          <w:lang w:eastAsia="zh-CN"/>
        </w:rPr>
        <w:t>, 202</w:t>
      </w:r>
      <w:r w:rsidR="000161F2">
        <w:rPr>
          <w:rFonts w:eastAsia="SimSun"/>
          <w:b/>
          <w:sz w:val="24"/>
          <w:szCs w:val="24"/>
          <w:lang w:eastAsia="zh-CN"/>
        </w:rPr>
        <w:t>2</w:t>
      </w:r>
    </w:p>
    <w:p w14:paraId="5B599B30" w14:textId="77777777" w:rsidR="00233E8F" w:rsidRPr="004D1211" w:rsidRDefault="00233E8F" w:rsidP="002852B7">
      <w:pPr>
        <w:tabs>
          <w:tab w:val="left" w:pos="2820"/>
        </w:tabs>
        <w:spacing w:after="120"/>
        <w:ind w:left="1985" w:hanging="1985"/>
        <w:rPr>
          <w:rFonts w:ascii="Arial" w:hAnsi="Arial" w:cs="Arial"/>
          <w:b/>
          <w:lang w:eastAsia="ko-KR"/>
        </w:rPr>
      </w:pPr>
    </w:p>
    <w:p w14:paraId="743C4F40" w14:textId="779D5575"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r w:rsidR="00E37B9E" w:rsidRPr="00E37B9E">
        <w:rPr>
          <w:rFonts w:ascii="Arial" w:hAnsi="Arial" w:cs="Arial"/>
        </w:rPr>
        <w:t>Reply LS on power control for NR-DC</w:t>
      </w:r>
    </w:p>
    <w:p w14:paraId="48B92FA1" w14:textId="77777777"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03650431" w14:textId="77777777"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55E70F7" w14:textId="77777777" w:rsidR="00BF2986" w:rsidRDefault="00BF2986" w:rsidP="00BF298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2320912B" w14:textId="77777777" w:rsidR="00BF2986" w:rsidRDefault="00BF2986" w:rsidP="00BF2986">
      <w:pPr>
        <w:spacing w:after="60"/>
        <w:ind w:left="1985" w:hanging="1985"/>
        <w:rPr>
          <w:rFonts w:ascii="Arial" w:hAnsi="Arial" w:cs="Arial"/>
          <w:b/>
        </w:rPr>
      </w:pPr>
    </w:p>
    <w:p w14:paraId="336DE581" w14:textId="77777777" w:rsidR="00BF2986" w:rsidRPr="006C40AA" w:rsidRDefault="00BF2986" w:rsidP="00BF2986">
      <w:pPr>
        <w:spacing w:after="60"/>
        <w:ind w:left="1985" w:hanging="1985"/>
        <w:rPr>
          <w:rFonts w:ascii="Arial" w:hAnsi="Arial" w:cs="Arial"/>
          <w:bCs/>
        </w:rPr>
      </w:pPr>
      <w:r w:rsidRPr="006C40AA">
        <w:rPr>
          <w:rFonts w:ascii="Arial" w:hAnsi="Arial" w:cs="Arial"/>
          <w:b/>
        </w:rPr>
        <w:t>Source:</w:t>
      </w:r>
      <w:r w:rsidRPr="006C40AA">
        <w:rPr>
          <w:rFonts w:ascii="Arial" w:hAnsi="Arial" w:cs="Arial"/>
          <w:bCs/>
        </w:rPr>
        <w:tab/>
        <w:t>RAN4</w:t>
      </w:r>
    </w:p>
    <w:p w14:paraId="1A0A5943" w14:textId="77777777"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14:paraId="1A0F1930" w14:textId="77777777"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046029B" w14:textId="77777777" w:rsidR="00BF2986" w:rsidRPr="00296941" w:rsidRDefault="00BF2986" w:rsidP="00BF2986">
      <w:pPr>
        <w:spacing w:after="60"/>
        <w:ind w:left="1985" w:hanging="1985"/>
        <w:rPr>
          <w:rFonts w:ascii="Arial" w:hAnsi="Arial" w:cs="Arial"/>
          <w:bCs/>
        </w:rPr>
      </w:pPr>
    </w:p>
    <w:p w14:paraId="28DEC8AE" w14:textId="6808A16A" w:rsidR="00BF2986" w:rsidRPr="000F4E43" w:rsidRDefault="00BF2986" w:rsidP="00231517">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5FA34BDE" w14:textId="77777777" w:rsidR="00C9441B" w:rsidRPr="00F53D19" w:rsidRDefault="00C9441B" w:rsidP="00C9441B">
      <w:pPr>
        <w:ind w:leftChars="200" w:left="400"/>
        <w:rPr>
          <w:rFonts w:ascii="Arial" w:hAnsi="Arial" w:cs="Arial"/>
          <w:bCs/>
        </w:rPr>
      </w:pPr>
      <w:r w:rsidRPr="00F53D19">
        <w:rPr>
          <w:rFonts w:ascii="Arial" w:hAnsi="Arial" w:cs="Arial"/>
          <w:bCs/>
        </w:rPr>
        <w:t xml:space="preserve">Name: </w:t>
      </w:r>
      <w:proofErr w:type="spellStart"/>
      <w:r w:rsidRPr="00F53D19">
        <w:rPr>
          <w:rFonts w:ascii="Arial" w:hAnsi="Arial" w:cs="Arial"/>
          <w:bCs/>
        </w:rPr>
        <w:t>Jinqiang</w:t>
      </w:r>
      <w:proofErr w:type="spellEnd"/>
      <w:r w:rsidRPr="00F53D19">
        <w:rPr>
          <w:rFonts w:ascii="Arial" w:hAnsi="Arial" w:cs="Arial"/>
          <w:bCs/>
        </w:rPr>
        <w:t xml:space="preserve"> Xing</w:t>
      </w:r>
    </w:p>
    <w:p w14:paraId="16A25B18" w14:textId="77777777" w:rsidR="00C9441B" w:rsidRPr="00F53D19" w:rsidRDefault="00C9441B" w:rsidP="00C9441B">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7424138A" w14:textId="3F4AF41A" w:rsidR="00BF2986" w:rsidRDefault="00BF2986" w:rsidP="00BF2986">
      <w:pPr>
        <w:spacing w:after="60"/>
        <w:ind w:left="1985" w:hanging="1985"/>
        <w:rPr>
          <w:rFonts w:ascii="Arial" w:hAnsi="Arial" w:cs="Arial"/>
          <w:b/>
        </w:rPr>
      </w:pPr>
    </w:p>
    <w:p w14:paraId="0084B932" w14:textId="070FC3BC" w:rsidR="00363F5B" w:rsidRPr="00F53D19" w:rsidRDefault="00363F5B" w:rsidP="00363F5B">
      <w:pPr>
        <w:ind w:leftChars="200" w:left="400"/>
        <w:rPr>
          <w:rFonts w:ascii="Arial" w:hAnsi="Arial" w:cs="Arial"/>
          <w:bCs/>
        </w:rPr>
      </w:pPr>
      <w:r w:rsidRPr="00F53D19">
        <w:rPr>
          <w:rFonts w:ascii="Arial" w:hAnsi="Arial" w:cs="Arial"/>
          <w:bCs/>
        </w:rPr>
        <w:t xml:space="preserve">Name: </w:t>
      </w:r>
      <w:proofErr w:type="spellStart"/>
      <w:r>
        <w:rPr>
          <w:rFonts w:ascii="Arial" w:hAnsi="Arial" w:cs="Arial"/>
          <w:bCs/>
        </w:rPr>
        <w:t>Sanjun</w:t>
      </w:r>
      <w:proofErr w:type="spellEnd"/>
      <w:r>
        <w:rPr>
          <w:rFonts w:ascii="Arial" w:hAnsi="Arial" w:cs="Arial"/>
          <w:bCs/>
        </w:rPr>
        <w:t xml:space="preserve"> Feng</w:t>
      </w:r>
    </w:p>
    <w:p w14:paraId="7EC16630" w14:textId="31096654" w:rsidR="00363F5B" w:rsidRPr="00F53D19" w:rsidRDefault="00363F5B" w:rsidP="00363F5B">
      <w:pPr>
        <w:ind w:leftChars="200" w:left="400"/>
        <w:rPr>
          <w:rFonts w:ascii="Arial" w:hAnsi="Arial" w:cs="Arial"/>
          <w:bCs/>
        </w:rPr>
      </w:pPr>
      <w:r w:rsidRPr="00F53D19">
        <w:rPr>
          <w:rFonts w:ascii="Arial" w:hAnsi="Arial" w:cs="Arial"/>
          <w:bCs/>
        </w:rPr>
        <w:t xml:space="preserve">E-mail Address: </w:t>
      </w:r>
      <w:r>
        <w:rPr>
          <w:rFonts w:ascii="Arial" w:hAnsi="Arial" w:cs="Arial"/>
          <w:bCs/>
        </w:rPr>
        <w:t>fengsanjun</w:t>
      </w:r>
      <w:r w:rsidRPr="00F53D19">
        <w:rPr>
          <w:rFonts w:ascii="Arial" w:hAnsi="Arial" w:cs="Arial"/>
          <w:bCs/>
        </w:rPr>
        <w:t>@</w:t>
      </w:r>
      <w:r>
        <w:rPr>
          <w:rFonts w:ascii="Arial" w:hAnsi="Arial" w:cs="Arial"/>
          <w:bCs/>
        </w:rPr>
        <w:t>vivo</w:t>
      </w:r>
      <w:r w:rsidRPr="00F53D19">
        <w:rPr>
          <w:rFonts w:ascii="Arial" w:hAnsi="Arial" w:cs="Arial"/>
          <w:bCs/>
        </w:rPr>
        <w:t>.com</w:t>
      </w:r>
    </w:p>
    <w:p w14:paraId="39836349" w14:textId="77777777" w:rsidR="00363F5B" w:rsidRPr="00363F5B" w:rsidRDefault="00363F5B" w:rsidP="00BF2986">
      <w:pPr>
        <w:spacing w:after="60"/>
        <w:ind w:left="1985" w:hanging="1985"/>
        <w:rPr>
          <w:rFonts w:ascii="Arial" w:hAnsi="Arial" w:cs="Arial"/>
          <w:b/>
        </w:rPr>
      </w:pPr>
    </w:p>
    <w:p w14:paraId="270E7BC9" w14:textId="7E4A7BB1"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71AFA229" w14:textId="77777777" w:rsidR="00BF2986" w:rsidRPr="000F4E43" w:rsidRDefault="00BF2986" w:rsidP="00BF2986">
      <w:pPr>
        <w:spacing w:after="60"/>
        <w:ind w:left="1985" w:hanging="1985"/>
        <w:rPr>
          <w:rFonts w:ascii="Arial" w:hAnsi="Arial" w:cs="Arial"/>
          <w:b/>
        </w:rPr>
      </w:pPr>
    </w:p>
    <w:p w14:paraId="79ECFE6B" w14:textId="77777777"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3ECFB7B" w14:textId="77777777" w:rsidR="00D44043" w:rsidRPr="000F4E43" w:rsidRDefault="00D44043" w:rsidP="00BF2986">
      <w:pPr>
        <w:pBdr>
          <w:bottom w:val="single" w:sz="4" w:space="1" w:color="auto"/>
        </w:pBdr>
        <w:rPr>
          <w:rFonts w:ascii="Arial" w:hAnsi="Arial" w:cs="Arial"/>
        </w:rPr>
      </w:pPr>
    </w:p>
    <w:p w14:paraId="7971534D" w14:textId="77777777" w:rsidR="00BF2986" w:rsidRPr="000F4E43" w:rsidRDefault="00BF2986" w:rsidP="00BF2986">
      <w:pPr>
        <w:rPr>
          <w:rFonts w:ascii="Arial" w:hAnsi="Arial" w:cs="Arial"/>
        </w:rPr>
      </w:pPr>
    </w:p>
    <w:p w14:paraId="0B95A0EB" w14:textId="77777777" w:rsidR="00BF2986" w:rsidRPr="000F4E43" w:rsidRDefault="00BF2986" w:rsidP="00BF2986">
      <w:pPr>
        <w:spacing w:afterLines="50" w:after="120"/>
        <w:rPr>
          <w:rFonts w:ascii="Arial" w:hAnsi="Arial" w:cs="Arial"/>
          <w:b/>
        </w:rPr>
      </w:pPr>
      <w:r w:rsidRPr="000F4E43">
        <w:rPr>
          <w:rFonts w:ascii="Arial" w:hAnsi="Arial" w:cs="Arial"/>
          <w:b/>
        </w:rPr>
        <w:t>1. Overall Description:</w:t>
      </w:r>
    </w:p>
    <w:p w14:paraId="064B193D" w14:textId="77777777" w:rsidR="00BF2986" w:rsidRDefault="00BF2986" w:rsidP="00BF2986">
      <w:pPr>
        <w:pStyle w:val="Header"/>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0A13DFAD" w14:textId="77777777" w:rsidR="00BF2986" w:rsidRDefault="00BF2986" w:rsidP="00BF2986">
      <w:pPr>
        <w:pStyle w:val="Header"/>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3778B143" w14:textId="77777777"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2C3520C5" w14:textId="77777777"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0D36FFB5" w14:textId="77777777" w:rsidR="00BF2986" w:rsidRDefault="00BF2986" w:rsidP="00BF2986">
      <w:pPr>
        <w:pStyle w:val="Header"/>
        <w:spacing w:afterLines="50" w:after="120"/>
        <w:rPr>
          <w:rFonts w:eastAsiaTheme="minorEastAsia"/>
          <w:i/>
          <w:color w:val="0070C0"/>
          <w:lang w:val="en-US" w:eastAsia="zh-CN"/>
        </w:rPr>
      </w:pPr>
    </w:p>
    <w:p w14:paraId="11FC89F0" w14:textId="7CA615CB" w:rsidR="00BF298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14:paraId="0A9EFFFD" w14:textId="44F13518" w:rsidR="007A283B" w:rsidRPr="007A283B" w:rsidRDefault="007A283B" w:rsidP="00BF2986">
      <w:pPr>
        <w:pStyle w:val="Header"/>
        <w:spacing w:afterLines="50" w:after="120"/>
        <w:rPr>
          <w:rFonts w:eastAsiaTheme="minorEastAsia" w:cs="Arial"/>
          <w:lang w:val="en-US" w:eastAsia="zh-CN"/>
        </w:rPr>
      </w:pPr>
      <w:r>
        <w:rPr>
          <w:rFonts w:eastAsiaTheme="minorEastAsia" w:cs="Arial"/>
          <w:lang w:val="en-US" w:eastAsia="zh-CN"/>
        </w:rPr>
        <w:t>Up to now RAN4 hasn’t introduce NR-DC band combination for FR2, therefore UL CA is referred here and it is RAN4 understanding that same conclusion can be applied to NR-DC.</w:t>
      </w:r>
    </w:p>
    <w:p w14:paraId="5D47DA35" w14:textId="77777777" w:rsidR="00EE1EE5" w:rsidRDefault="00EE1EE5" w:rsidP="00EE1EE5">
      <w:pPr>
        <w:pStyle w:val="Header"/>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or intra-band UL CA</w:t>
      </w:r>
      <w:r>
        <w:rPr>
          <w:rFonts w:eastAsiaTheme="minorEastAsia" w:cs="Arial"/>
          <w:lang w:val="en-US" w:eastAsia="zh-CN"/>
        </w:rPr>
        <w:t>, total max TR</w:t>
      </w:r>
      <w:r>
        <w:rPr>
          <w:rFonts w:eastAsiaTheme="minorEastAsia" w:cs="Arial" w:hint="eastAsia"/>
          <w:lang w:val="en-US" w:eastAsia="zh-CN"/>
        </w:rPr>
        <w:t>P</w:t>
      </w:r>
      <w:r>
        <w:rPr>
          <w:rFonts w:eastAsiaTheme="minorEastAsia" w:cs="Arial"/>
          <w:lang w:val="en-US" w:eastAsia="zh-CN"/>
        </w:rPr>
        <w:t xml:space="preserve"> and max EIRP limitation are defined in section 6.2A.4 of TS 38.101-2, thus power sharing is needed when the maximum power limitation was reached. Therefore, it is not independent power control.</w:t>
      </w:r>
    </w:p>
    <w:p w14:paraId="39521A95" w14:textId="77777777" w:rsidR="00EE1EE5" w:rsidRDefault="00EE1EE5" w:rsidP="00BF2986">
      <w:pPr>
        <w:pStyle w:val="Header"/>
        <w:spacing w:afterLines="50" w:after="120"/>
        <w:rPr>
          <w:rFonts w:eastAsiaTheme="minorEastAsia" w:cs="Arial"/>
          <w:b/>
          <w:lang w:val="en-US" w:eastAsia="zh-CN"/>
        </w:rPr>
      </w:pPr>
    </w:p>
    <w:p w14:paraId="23B83356" w14:textId="28D93464" w:rsidR="00760634" w:rsidRDefault="00647AA0" w:rsidP="00BF2986">
      <w:pPr>
        <w:pStyle w:val="Header"/>
        <w:spacing w:afterLines="50" w:after="120"/>
        <w:rPr>
          <w:rFonts w:eastAsiaTheme="minorEastAsia" w:cs="Arial"/>
          <w:lang w:val="en-US" w:eastAsia="zh-CN"/>
        </w:rPr>
      </w:pPr>
      <w:r w:rsidRPr="00710845">
        <w:rPr>
          <w:rFonts w:eastAsiaTheme="minorEastAsia" w:cs="Arial"/>
          <w:b/>
          <w:lang w:val="en-US" w:eastAsia="zh-CN"/>
        </w:rPr>
        <w:t>For inter-band UL CA</w:t>
      </w:r>
      <w:r w:rsidR="00760634">
        <w:rPr>
          <w:rFonts w:eastAsiaTheme="minorEastAsia" w:cs="Arial"/>
          <w:lang w:val="en-US" w:eastAsia="zh-CN"/>
        </w:rPr>
        <w:t>:</w:t>
      </w:r>
    </w:p>
    <w:p w14:paraId="20448518" w14:textId="644421D9" w:rsidR="004E41B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 xml:space="preserve">AN4 has </w:t>
      </w:r>
      <w:r w:rsidR="007E23AD">
        <w:rPr>
          <w:rFonts w:eastAsiaTheme="minorEastAsia" w:cs="Arial"/>
          <w:lang w:val="en-US" w:eastAsia="zh-CN"/>
        </w:rPr>
        <w:t>discussed two kinds of UE</w:t>
      </w:r>
      <w:r w:rsidR="00775E71">
        <w:rPr>
          <w:rFonts w:eastAsiaTheme="minorEastAsia" w:cs="Arial"/>
          <w:lang w:val="en-US" w:eastAsia="zh-CN"/>
        </w:rPr>
        <w:t>s</w:t>
      </w:r>
      <w:r w:rsidR="00760634">
        <w:rPr>
          <w:rFonts w:eastAsiaTheme="minorEastAsia" w:cs="Arial"/>
          <w:lang w:val="en-US" w:eastAsia="zh-CN"/>
        </w:rPr>
        <w:t xml:space="preserve"> to support inter-band CA</w:t>
      </w:r>
      <w:r w:rsidR="007E23AD">
        <w:rPr>
          <w:rFonts w:eastAsiaTheme="minorEastAsia" w:cs="Arial"/>
          <w:lang w:val="en-US" w:eastAsia="zh-CN"/>
        </w:rPr>
        <w:t xml:space="preserve">,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the other is called IBM (Independent Beam Management)</w:t>
      </w:r>
      <w:r w:rsidR="00760634" w:rsidRPr="00760634">
        <w:rPr>
          <w:rFonts w:eastAsiaTheme="minorEastAsia" w:cs="Arial"/>
          <w:lang w:val="en-US" w:eastAsia="zh-CN"/>
        </w:rPr>
        <w:t>, and in Rel-17 RAN4 only defined requirements for IBM in inter-band UL CA</w:t>
      </w:r>
      <w:r w:rsidR="007E23AD">
        <w:rPr>
          <w:rFonts w:eastAsiaTheme="minorEastAsia" w:cs="Arial"/>
          <w:lang w:val="en-US" w:eastAsia="zh-CN"/>
        </w:rPr>
        <w:t xml:space="preserve">. </w:t>
      </w:r>
      <w:r w:rsidR="00760634">
        <w:rPr>
          <w:rFonts w:eastAsiaTheme="minorEastAsia" w:cs="Arial"/>
          <w:lang w:val="en-US" w:eastAsia="zh-CN"/>
        </w:rPr>
        <w:t>It is agreed that i</w:t>
      </w:r>
      <w:r w:rsidR="00760634" w:rsidRPr="00760634">
        <w:rPr>
          <w:rFonts w:eastAsiaTheme="minorEastAsia" w:cs="Arial"/>
          <w:lang w:val="en-US" w:eastAsia="zh-CN"/>
        </w:rPr>
        <w:t xml:space="preserve">ndependent power control </w:t>
      </w:r>
      <w:r w:rsidR="00FF2A7A">
        <w:rPr>
          <w:rFonts w:eastAsiaTheme="minorEastAsia" w:cs="Arial"/>
          <w:lang w:val="en-US" w:eastAsia="zh-CN"/>
        </w:rPr>
        <w:t>might be</w:t>
      </w:r>
      <w:r w:rsidR="00760634" w:rsidRPr="00760634">
        <w:rPr>
          <w:rFonts w:eastAsiaTheme="minorEastAsia" w:cs="Arial"/>
          <w:lang w:val="en-US" w:eastAsia="zh-CN"/>
        </w:rPr>
        <w:t xml:space="preserve"> </w:t>
      </w:r>
      <w:r w:rsidR="00760634">
        <w:rPr>
          <w:rFonts w:eastAsiaTheme="minorEastAsia" w:cs="Arial"/>
          <w:lang w:val="en-US" w:eastAsia="zh-CN"/>
        </w:rPr>
        <w:t>possible in some case for</w:t>
      </w:r>
      <w:r w:rsidR="00760634" w:rsidRPr="00760634">
        <w:rPr>
          <w:rFonts w:eastAsiaTheme="minorEastAsia" w:cs="Arial"/>
          <w:lang w:val="en-US" w:eastAsia="zh-CN"/>
        </w:rPr>
        <w:t xml:space="preserve"> IBM but is not guaranteed </w:t>
      </w:r>
      <w:r w:rsidR="00760634">
        <w:rPr>
          <w:rFonts w:eastAsiaTheme="minorEastAsia" w:cs="Arial"/>
          <w:lang w:val="en-US" w:eastAsia="zh-CN"/>
        </w:rPr>
        <w:t xml:space="preserve">UE </w:t>
      </w:r>
      <w:r w:rsidR="00760634" w:rsidRPr="00760634">
        <w:rPr>
          <w:rFonts w:eastAsiaTheme="minorEastAsia" w:cs="Arial"/>
          <w:lang w:val="en-US" w:eastAsia="zh-CN"/>
        </w:rPr>
        <w:t>behavior</w:t>
      </w:r>
      <w:r w:rsidR="00760634">
        <w:rPr>
          <w:rFonts w:eastAsiaTheme="minorEastAsia" w:cs="Arial"/>
          <w:lang w:val="en-US" w:eastAsia="zh-CN"/>
        </w:rPr>
        <w:t>. RAN4</w:t>
      </w:r>
      <w:r w:rsidR="00760634" w:rsidRPr="00760634">
        <w:rPr>
          <w:rFonts w:eastAsiaTheme="minorEastAsia" w:cs="Arial"/>
          <w:lang w:val="en-US" w:eastAsia="zh-CN"/>
        </w:rPr>
        <w:t xml:space="preserve"> hasn’t discuss</w:t>
      </w:r>
      <w:r w:rsidR="00760634">
        <w:rPr>
          <w:rFonts w:eastAsiaTheme="minorEastAsia" w:cs="Arial"/>
          <w:lang w:val="en-US" w:eastAsia="zh-CN"/>
        </w:rPr>
        <w:t>ed</w:t>
      </w:r>
      <w:r w:rsidR="00760634" w:rsidRPr="00760634">
        <w:rPr>
          <w:rFonts w:eastAsiaTheme="minorEastAsia" w:cs="Arial"/>
          <w:lang w:val="en-US" w:eastAsia="zh-CN"/>
        </w:rPr>
        <w:t xml:space="preserve"> </w:t>
      </w:r>
      <w:r w:rsidR="00D44043">
        <w:rPr>
          <w:rFonts w:eastAsiaTheme="minorEastAsia" w:cs="Arial"/>
          <w:lang w:val="en-US" w:eastAsia="zh-CN"/>
        </w:rPr>
        <w:t xml:space="preserve">CBM for inter-band UL CA </w:t>
      </w:r>
      <w:r w:rsidR="00760634" w:rsidRPr="00760634">
        <w:rPr>
          <w:rFonts w:eastAsiaTheme="minorEastAsia" w:cs="Arial"/>
          <w:lang w:val="en-US" w:eastAsia="zh-CN"/>
        </w:rPr>
        <w:t>up to Rel-17</w:t>
      </w:r>
      <w:r w:rsidR="00D44043">
        <w:rPr>
          <w:rFonts w:eastAsiaTheme="minorEastAsia" w:cs="Arial"/>
          <w:lang w:val="en-US" w:eastAsia="zh-CN"/>
        </w:rPr>
        <w:t>.</w:t>
      </w:r>
    </w:p>
    <w:p w14:paraId="5EC95685" w14:textId="02FE669D" w:rsidR="00BF2986" w:rsidRDefault="00BF2986" w:rsidP="00BF2986">
      <w:pPr>
        <w:pStyle w:val="Header"/>
        <w:rPr>
          <w:rFonts w:eastAsia="DengXian" w:cs="Arial"/>
          <w:lang w:eastAsia="zh-CN"/>
        </w:rPr>
      </w:pPr>
    </w:p>
    <w:p w14:paraId="74B33D6B" w14:textId="20889802" w:rsidR="00EE1EE5" w:rsidRPr="00EE1EE5" w:rsidRDefault="00EE1EE5" w:rsidP="0001681C">
      <w:pPr>
        <w:pStyle w:val="Header"/>
        <w:spacing w:afterLines="50" w:after="120"/>
        <w:rPr>
          <w:rFonts w:eastAsia="DengXian"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DengXian" w:cs="Arial"/>
          <w:lang w:eastAsia="zh-CN"/>
        </w:rPr>
        <w:t>RAN4 do not plan to discuss p-NR-FR2 or p-UE-FR2 in Rel-17.</w:t>
      </w:r>
    </w:p>
    <w:p w14:paraId="3B2911FD" w14:textId="77777777" w:rsidR="00EE1EE5" w:rsidRPr="00114CAF" w:rsidRDefault="00EE1EE5" w:rsidP="00BF2986">
      <w:pPr>
        <w:pStyle w:val="Header"/>
        <w:rPr>
          <w:rFonts w:eastAsia="DengXian" w:cs="Arial"/>
          <w:lang w:eastAsia="zh-CN"/>
        </w:rPr>
      </w:pPr>
    </w:p>
    <w:p w14:paraId="6D090C39" w14:textId="77777777" w:rsidR="00BF2986" w:rsidRPr="000F4E43" w:rsidRDefault="00BF2986" w:rsidP="00BF2986">
      <w:pPr>
        <w:spacing w:after="120"/>
        <w:rPr>
          <w:rFonts w:ascii="Arial" w:hAnsi="Arial" w:cs="Arial"/>
          <w:b/>
        </w:rPr>
      </w:pPr>
      <w:r w:rsidRPr="000F4E43">
        <w:rPr>
          <w:rFonts w:ascii="Arial" w:hAnsi="Arial" w:cs="Arial"/>
          <w:b/>
        </w:rPr>
        <w:t>2. Actions:</w:t>
      </w:r>
    </w:p>
    <w:p w14:paraId="0F26D3BB" w14:textId="77777777" w:rsidR="00BF2986" w:rsidRPr="00361620" w:rsidRDefault="00BF2986" w:rsidP="00BF2986">
      <w:pPr>
        <w:spacing w:after="120"/>
        <w:ind w:left="1985" w:hanging="1985"/>
        <w:rPr>
          <w:b/>
        </w:rPr>
      </w:pPr>
      <w:r w:rsidRPr="00361620">
        <w:rPr>
          <w:b/>
        </w:rPr>
        <w:t>To RAN1:</w:t>
      </w:r>
    </w:p>
    <w:p w14:paraId="5F956B7F" w14:textId="77777777" w:rsidR="00BF2986" w:rsidRPr="00361620" w:rsidRDefault="00BF2986" w:rsidP="00BF2986">
      <w:pPr>
        <w:spacing w:after="120"/>
        <w:ind w:left="993" w:hanging="993"/>
      </w:pPr>
      <w:r w:rsidRPr="00361620">
        <w:rPr>
          <w:b/>
        </w:rPr>
        <w:lastRenderedPageBreak/>
        <w:t xml:space="preserve">ACTION: </w:t>
      </w:r>
      <w:r w:rsidRPr="00361620">
        <w:t>RAN4 respectfully asks RAN1 to take the above information into account.</w:t>
      </w:r>
    </w:p>
    <w:p w14:paraId="0249DAAE" w14:textId="77777777" w:rsidR="00BF2986" w:rsidRPr="007D0F87" w:rsidRDefault="00BF2986" w:rsidP="00BF2986">
      <w:pPr>
        <w:spacing w:after="120"/>
        <w:ind w:left="993" w:hanging="993"/>
        <w:rPr>
          <w:rFonts w:ascii="Arial" w:hAnsi="Arial" w:cs="Arial"/>
        </w:rPr>
      </w:pPr>
    </w:p>
    <w:p w14:paraId="6656FC22" w14:textId="77777777" w:rsidR="00BF2986" w:rsidRPr="000F4E43" w:rsidRDefault="00BF2986" w:rsidP="00BF298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1AEDD09" w14:textId="642CF822" w:rsidR="00BF2986" w:rsidRPr="00C2258C" w:rsidRDefault="00BF2986" w:rsidP="006C40AA">
      <w:pPr>
        <w:tabs>
          <w:tab w:val="left" w:pos="4111"/>
          <w:tab w:val="left" w:pos="6379"/>
        </w:tabs>
        <w:spacing w:after="120"/>
        <w:rPr>
          <w:rFonts w:eastAsia="SimSun"/>
          <w:sz w:val="21"/>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372345">
        <w:rPr>
          <w:rFonts w:ascii="Arial" w:eastAsia="SimSun" w:hAnsi="Arial" w:cs="Arial"/>
          <w:bCs/>
        </w:rPr>
        <w:t>3</w:t>
      </w:r>
      <w:r>
        <w:rPr>
          <w:rFonts w:ascii="Arial" w:eastAsia="SimSun" w:hAnsi="Arial" w:cs="Arial"/>
          <w:bCs/>
        </w:rPr>
        <w:t>-e</w:t>
      </w:r>
      <w:r w:rsidRPr="00C1442F">
        <w:rPr>
          <w:rFonts w:ascii="Arial" w:eastAsia="SimSun" w:hAnsi="Arial" w:cs="Arial"/>
          <w:bCs/>
        </w:rPr>
        <w:tab/>
      </w:r>
      <w:r w:rsidR="00372345">
        <w:rPr>
          <w:rFonts w:ascii="Arial" w:eastAsia="SimSun" w:hAnsi="Arial" w:cs="Arial"/>
          <w:bCs/>
        </w:rPr>
        <w:t>16</w:t>
      </w:r>
      <w:r w:rsidRPr="00C1442F">
        <w:rPr>
          <w:rFonts w:ascii="Arial" w:eastAsia="SimSun" w:hAnsi="Arial" w:cs="Arial"/>
          <w:bCs/>
        </w:rPr>
        <w:t xml:space="preserve"> </w:t>
      </w:r>
      <w:r w:rsidR="00372345">
        <w:rPr>
          <w:rFonts w:ascii="Arial" w:eastAsia="SimSun" w:hAnsi="Arial" w:cs="Arial"/>
          <w:bCs/>
        </w:rPr>
        <w:t xml:space="preserve"> </w:t>
      </w:r>
      <w:r w:rsidRPr="00C1442F">
        <w:rPr>
          <w:rFonts w:ascii="Arial" w:eastAsia="SimSun" w:hAnsi="Arial" w:cs="Arial"/>
          <w:bCs/>
        </w:rPr>
        <w:t xml:space="preserve">- </w:t>
      </w:r>
      <w:r w:rsidR="00372345">
        <w:rPr>
          <w:rFonts w:ascii="Arial" w:eastAsia="SimSun" w:hAnsi="Arial" w:cs="Arial"/>
          <w:bCs/>
        </w:rPr>
        <w:t xml:space="preserve"> 27</w:t>
      </w:r>
      <w:r w:rsidRPr="00C1442F">
        <w:rPr>
          <w:rFonts w:ascii="Arial" w:eastAsia="SimSun" w:hAnsi="Arial" w:cs="Arial"/>
          <w:bCs/>
        </w:rPr>
        <w:t xml:space="preserve"> </w:t>
      </w:r>
      <w:r w:rsidR="00AA7370">
        <w:rPr>
          <w:rFonts w:ascii="Arial" w:eastAsia="SimSun" w:hAnsi="Arial" w:cs="Arial"/>
          <w:bCs/>
        </w:rPr>
        <w:t>M</w:t>
      </w:r>
      <w:r w:rsidR="00AA7370">
        <w:rPr>
          <w:rFonts w:ascii="Arial" w:eastAsia="SimSun" w:hAnsi="Arial" w:cs="Arial" w:hint="eastAsia"/>
          <w:bCs/>
          <w:lang w:eastAsia="zh-CN"/>
        </w:rPr>
        <w:t>ay</w:t>
      </w:r>
      <w:r w:rsidRPr="00C1442F">
        <w:rPr>
          <w:rFonts w:ascii="Arial" w:eastAsia="SimSun" w:hAnsi="Arial" w:cs="Arial"/>
          <w:bCs/>
        </w:rPr>
        <w:t xml:space="preserve"> </w:t>
      </w:r>
      <w:r w:rsidR="00372345">
        <w:rPr>
          <w:rFonts w:ascii="Arial" w:eastAsia="SimSun" w:hAnsi="Arial" w:cs="Arial"/>
          <w:bCs/>
        </w:rPr>
        <w:t>2022</w:t>
      </w:r>
      <w:r w:rsidR="006C40AA">
        <w:rPr>
          <w:rFonts w:ascii="Arial" w:eastAsia="SimSun" w:hAnsi="Arial" w:cs="Arial"/>
          <w:bCs/>
        </w:rPr>
        <w:tab/>
      </w:r>
      <w:r>
        <w:rPr>
          <w:rFonts w:ascii="Arial" w:hAnsi="Arial" w:cs="Arial"/>
          <w:bCs/>
          <w:color w:val="000000"/>
        </w:rPr>
        <w:t>E-meeting</w:t>
      </w:r>
    </w:p>
    <w:sectPr w:rsidR="00BF2986" w:rsidRPr="00C2258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9C49" w14:textId="77777777" w:rsidR="00380347" w:rsidRDefault="00380347">
      <w:r>
        <w:separator/>
      </w:r>
    </w:p>
  </w:endnote>
  <w:endnote w:type="continuationSeparator" w:id="0">
    <w:p w14:paraId="792136D2" w14:textId="77777777" w:rsidR="00380347" w:rsidRDefault="0038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74B7B" w14:textId="77777777" w:rsidR="00380347" w:rsidRDefault="00380347">
      <w:r>
        <w:separator/>
      </w:r>
    </w:p>
  </w:footnote>
  <w:footnote w:type="continuationSeparator" w:id="0">
    <w:p w14:paraId="3EEC2A9C" w14:textId="77777777" w:rsidR="00380347" w:rsidRDefault="00380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0"/>
  </w:num>
  <w:num w:numId="4">
    <w:abstractNumId w:val="13"/>
  </w:num>
  <w:num w:numId="5">
    <w:abstractNumId w:val="30"/>
  </w:num>
  <w:num w:numId="6">
    <w:abstractNumId w:val="10"/>
  </w:num>
  <w:num w:numId="7">
    <w:abstractNumId w:val="39"/>
  </w:num>
  <w:num w:numId="8">
    <w:abstractNumId w:val="8"/>
  </w:num>
  <w:num w:numId="9">
    <w:abstractNumId w:val="20"/>
  </w:num>
  <w:num w:numId="10">
    <w:abstractNumId w:val="3"/>
  </w:num>
  <w:num w:numId="11">
    <w:abstractNumId w:val="29"/>
  </w:num>
  <w:num w:numId="12">
    <w:abstractNumId w:val="11"/>
  </w:num>
  <w:num w:numId="13">
    <w:abstractNumId w:val="7"/>
  </w:num>
  <w:num w:numId="14">
    <w:abstractNumId w:val="16"/>
  </w:num>
  <w:num w:numId="15">
    <w:abstractNumId w:val="35"/>
  </w:num>
  <w:num w:numId="16">
    <w:abstractNumId w:val="14"/>
  </w:num>
  <w:num w:numId="17">
    <w:abstractNumId w:val="37"/>
  </w:num>
  <w:num w:numId="18">
    <w:abstractNumId w:val="17"/>
  </w:num>
  <w:num w:numId="19">
    <w:abstractNumId w:val="25"/>
  </w:num>
  <w:num w:numId="20">
    <w:abstractNumId w:val="5"/>
  </w:num>
  <w:num w:numId="21">
    <w:abstractNumId w:val="21"/>
  </w:num>
  <w:num w:numId="22">
    <w:abstractNumId w:val="26"/>
  </w:num>
  <w:num w:numId="23">
    <w:abstractNumId w:val="6"/>
  </w:num>
  <w:num w:numId="24">
    <w:abstractNumId w:val="19"/>
  </w:num>
  <w:num w:numId="25">
    <w:abstractNumId w:val="27"/>
  </w:num>
  <w:num w:numId="26">
    <w:abstractNumId w:val="28"/>
  </w:num>
  <w:num w:numId="27">
    <w:abstractNumId w:val="23"/>
  </w:num>
  <w:num w:numId="28">
    <w:abstractNumId w:val="1"/>
  </w:num>
  <w:num w:numId="29">
    <w:abstractNumId w:val="9"/>
  </w:num>
  <w:num w:numId="30">
    <w:abstractNumId w:val="2"/>
  </w:num>
  <w:num w:numId="31">
    <w:abstractNumId w:val="22"/>
  </w:num>
  <w:num w:numId="32">
    <w:abstractNumId w:val="4"/>
  </w:num>
  <w:num w:numId="33">
    <w:abstractNumId w:val="34"/>
  </w:num>
  <w:num w:numId="34">
    <w:abstractNumId w:val="31"/>
  </w:num>
  <w:num w:numId="35">
    <w:abstractNumId w:val="33"/>
  </w:num>
  <w:num w:numId="36">
    <w:abstractNumId w:val="32"/>
  </w:num>
  <w:num w:numId="37">
    <w:abstractNumId w:val="36"/>
  </w:num>
  <w:num w:numId="38">
    <w:abstractNumId w:val="15"/>
  </w:num>
  <w:num w:numId="39">
    <w:abstractNumId w:val="24"/>
  </w:num>
  <w:num w:numId="40">
    <w:abstractNumId w:val="38"/>
  </w:num>
  <w:num w:numId="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0347"/>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B1F"/>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0AA"/>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1D2D"/>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Char">
    <w:name w:val="CR Cover Page Char"/>
    <w:link w:val="CRCoverPage"/>
    <w:locked/>
    <w:rsid w:val="00921D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 new tdocs v2</cp:lastModifiedBy>
  <cp:revision>3</cp:revision>
  <cp:lastPrinted>2013-04-01T04:20:00Z</cp:lastPrinted>
  <dcterms:created xsi:type="dcterms:W3CDTF">2022-03-08T14:38:00Z</dcterms:created>
  <dcterms:modified xsi:type="dcterms:W3CDTF">2022-03-08T14:40:00Z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