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9D65" w14:textId="16E3B559" w:rsidR="00BD71F9" w:rsidRDefault="00BD71F9" w:rsidP="00BD71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9</w:t>
      </w:r>
    </w:p>
    <w:p w14:paraId="022CFFFD" w14:textId="77777777" w:rsidR="00BD71F9" w:rsidRDefault="00BD71F9" w:rsidP="00BD71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3654DA7" w14:textId="77777777" w:rsidR="00BD71F9" w:rsidRDefault="00BD71F9" w:rsidP="00BD71F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060B0C0" w14:textId="77777777" w:rsidR="00BD71F9" w:rsidRDefault="00BD71F9" w:rsidP="00BD71F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9D9342C" w14:textId="77777777" w:rsidR="00330743" w:rsidRDefault="00C41751">
      <w:pPr>
        <w:pStyle w:val="CRCoverPage"/>
        <w:tabs>
          <w:tab w:val="right" w:pos="9639"/>
        </w:tabs>
        <w:spacing w:after="0"/>
        <w:rPr>
          <w:b/>
          <w:sz w:val="28"/>
          <w:szCs w:val="28"/>
        </w:rPr>
      </w:pPr>
      <w:r>
        <w:rPr>
          <w:b/>
          <w:sz w:val="24"/>
          <w:szCs w:val="28"/>
        </w:rPr>
        <w:t>3GPP TSG-RAN WG3 Meeting #114bis-e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R3-221464</w:t>
      </w:r>
    </w:p>
    <w:p w14:paraId="5CB34064" w14:textId="77777777" w:rsidR="00330743" w:rsidRDefault="00C41751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bookmarkStart w:id="3" w:name="_Hlk21442131"/>
      <w:r>
        <w:rPr>
          <w:b/>
          <w:sz w:val="24"/>
          <w:szCs w:val="28"/>
        </w:rPr>
        <w:t>Online, January 17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26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</w:p>
    <w:p w14:paraId="63BA364F" w14:textId="77777777" w:rsidR="00330743" w:rsidRDefault="0033074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</w:p>
    <w:p w14:paraId="79C269CF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Title: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LS on Support</w:t>
      </w:r>
      <w:r>
        <w:rPr>
          <w:rFonts w:asciiTheme="minorHAnsi" w:hAnsiTheme="minorHAnsi" w:cstheme="minorHAnsi"/>
          <w:sz w:val="22"/>
          <w:szCs w:val="22"/>
        </w:rPr>
        <w:t xml:space="preserve"> for Configuration and Reporting of RAN Visible QoE Measurements</w:t>
      </w:r>
    </w:p>
    <w:p w14:paraId="326226BB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Response to:</w:t>
      </w:r>
      <w:r>
        <w:rPr>
          <w:rFonts w:asciiTheme="minorHAnsi" w:hAnsiTheme="minorHAnsi" w:cs="Calibri"/>
          <w:sz w:val="22"/>
          <w:szCs w:val="22"/>
        </w:rPr>
        <w:tab/>
        <w:t>-</w:t>
      </w:r>
    </w:p>
    <w:p w14:paraId="7A74A993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Release:</w:t>
      </w:r>
      <w:r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89A5DD7" w14:textId="10FB1363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 Item:</w:t>
      </w:r>
      <w:r>
        <w:rPr>
          <w:rFonts w:asciiTheme="minorHAnsi" w:hAnsiTheme="minorHAnsi" w:cs="Calibri"/>
          <w:bCs/>
          <w:sz w:val="22"/>
          <w:szCs w:val="22"/>
        </w:rPr>
        <w:tab/>
        <w:t>NR_Q</w:t>
      </w:r>
      <w:r>
        <w:rPr>
          <w:rFonts w:asciiTheme="minorHAnsi" w:eastAsia="SimSun" w:hAnsiTheme="minorHAnsi" w:cs="Calibri" w:hint="eastAsia"/>
          <w:bCs/>
          <w:sz w:val="22"/>
          <w:szCs w:val="22"/>
          <w:lang w:val="en-US"/>
        </w:rPr>
        <w:t>o</w:t>
      </w:r>
      <w:r>
        <w:rPr>
          <w:rFonts w:asciiTheme="minorHAnsi" w:hAnsiTheme="minorHAnsi" w:cs="Calibri"/>
          <w:bCs/>
          <w:sz w:val="22"/>
          <w:szCs w:val="22"/>
        </w:rPr>
        <w:t>E-Core</w:t>
      </w:r>
    </w:p>
    <w:p w14:paraId="050F019D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Source: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RAN3</w:t>
      </w:r>
    </w:p>
    <w:p w14:paraId="2BBD84DB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>
        <w:rPr>
          <w:rFonts w:asciiTheme="minorHAnsi" w:hAnsiTheme="minorHAnsi" w:cs="Calibri"/>
          <w:bCs/>
          <w:sz w:val="22"/>
          <w:szCs w:val="22"/>
          <w:lang w:val="en-US"/>
        </w:rPr>
        <w:tab/>
        <w:t>SA4</w:t>
      </w:r>
    </w:p>
    <w:p w14:paraId="209E8E77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RAN2</w:t>
      </w:r>
    </w:p>
    <w:p w14:paraId="7DCC3AF3" w14:textId="77777777" w:rsidR="00330743" w:rsidRDefault="00C41751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1EFE86AC" w14:textId="77777777" w:rsidR="00330743" w:rsidRDefault="00C41751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Filip Bara</w:t>
      </w:r>
      <w:r>
        <w:rPr>
          <w:rFonts w:asciiTheme="minorHAnsi" w:hAnsiTheme="minorHAnsi" w:cs="Calibri"/>
          <w:bCs/>
          <w:sz w:val="22"/>
          <w:szCs w:val="22"/>
          <w:lang w:val="sr-Latn-RS"/>
        </w:rPr>
        <w:t>ć</w:t>
      </w:r>
    </w:p>
    <w:p w14:paraId="25813AD8" w14:textId="77777777" w:rsidR="00330743" w:rsidRDefault="00C41751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69BB3972" w14:textId="60941C51" w:rsidR="00330743" w:rsidRDefault="0033074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</w:p>
    <w:p w14:paraId="4E97C778" w14:textId="77777777" w:rsidR="00330743" w:rsidRDefault="00C417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FCC2681" w14:textId="7515CE31" w:rsidR="00330743" w:rsidRDefault="00330743">
      <w:pPr>
        <w:pStyle w:val="Header"/>
        <w:jc w:val="left"/>
        <w:rPr>
          <w:rFonts w:cs="Arial"/>
        </w:rPr>
      </w:pPr>
    </w:p>
    <w:bookmarkEnd w:id="3"/>
    <w:p w14:paraId="45EDE985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sz w:val="22"/>
          <w:szCs w:val="22"/>
        </w:rPr>
        <w:t>Attachments: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5324782B" w14:textId="77777777" w:rsidR="00330743" w:rsidRDefault="00330743">
      <w:pPr>
        <w:pBdr>
          <w:bottom w:val="single" w:sz="4" w:space="1" w:color="auto"/>
        </w:pBdr>
        <w:jc w:val="left"/>
        <w:rPr>
          <w:rFonts w:cs="Arial"/>
        </w:rPr>
      </w:pPr>
    </w:p>
    <w:p w14:paraId="3922F631" w14:textId="77777777" w:rsidR="00330743" w:rsidRDefault="00330743">
      <w:pPr>
        <w:jc w:val="left"/>
        <w:rPr>
          <w:rFonts w:cs="Arial"/>
          <w:b/>
        </w:rPr>
      </w:pPr>
    </w:p>
    <w:p w14:paraId="0D4B9736" w14:textId="77777777" w:rsidR="00330743" w:rsidRDefault="00C41751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7F4AB31" w14:textId="77777777" w:rsidR="00330743" w:rsidRDefault="00C41751">
      <w:p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RAN3 has agreed to support the following RAN visible QoE metrics generated </w:t>
      </w:r>
      <w:r>
        <w:rPr>
          <w:rFonts w:asciiTheme="minorHAnsi" w:hAnsiTheme="minorHAnsi" w:cstheme="minorHAnsi"/>
          <w:sz w:val="22"/>
          <w:szCs w:val="22"/>
        </w:rPr>
        <w:t xml:space="preserve">by the UE Application layer </w:t>
      </w:r>
      <w:r>
        <w:rPr>
          <w:rFonts w:asciiTheme="minorHAnsi" w:hAnsiTheme="minorHAnsi" w:cs="Arial"/>
          <w:color w:val="000000"/>
          <w:sz w:val="22"/>
          <w:szCs w:val="22"/>
          <w:lang w:val="en-US"/>
        </w:rPr>
        <w:t>for DASH and VR service types:</w:t>
      </w:r>
    </w:p>
    <w:p w14:paraId="70582F98" w14:textId="77777777" w:rsidR="00330743" w:rsidRDefault="00C41751">
      <w:pPr>
        <w:pStyle w:val="ListParagraph"/>
        <w:numPr>
          <w:ilvl w:val="0"/>
          <w:numId w:val="6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Buffer Level (as defined in TS 26.247)</w:t>
      </w:r>
    </w:p>
    <w:p w14:paraId="0226CE49" w14:textId="77777777" w:rsidR="00330743" w:rsidRDefault="00C41751">
      <w:pPr>
        <w:pStyle w:val="ListParagraph"/>
        <w:numPr>
          <w:ilvl w:val="0"/>
          <w:numId w:val="6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Playout Delay for Media Startup (as defined in TS 26.247)</w:t>
      </w:r>
    </w:p>
    <w:p w14:paraId="25C487EF" w14:textId="321D2681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RAN visible QoE metrics are supposed to be readable by the NG-RAN, which means that the RAN visible QoE report should be sent to the NG-RAN as explicit IEs outside the QoE report container.</w:t>
      </w:r>
    </w:p>
    <w:p w14:paraId="7F9FA541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Moreover, RAN3 also agreed the following:</w:t>
      </w:r>
    </w:p>
    <w:p w14:paraId="2A939FC2" w14:textId="77777777" w:rsidR="00330743" w:rsidRDefault="00C41751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Include PDU session ID in RAN Visible QoE report, FFS on Slice information.</w:t>
      </w:r>
    </w:p>
    <w:p w14:paraId="7C6493BD" w14:textId="71324031" w:rsidR="00330743" w:rsidRDefault="00C41751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RAN visible QoE reports and legacy QoE reports can use different periodicity, the reporting periodicity can be ms120, ms240, ms480, ms640, ms1024,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FFS for </w:t>
      </w:r>
      <w:r w:rsidR="00F759F4">
        <w:rPr>
          <w:rFonts w:asciiTheme="minorHAnsi" w:hAnsiTheme="minorHAnsi" w:cstheme="minorHAnsi"/>
          <w:b/>
          <w:bCs/>
          <w:color w:val="0070C0"/>
          <w:sz w:val="22"/>
          <w:szCs w:val="22"/>
        </w:rPr>
        <w:t>(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ms2048</w:t>
      </w:r>
      <w:r w:rsidR="00F759F4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ms5120, ms10240, ms20480, ms40960, min1, min6, min12, min30, min60).</w:t>
      </w:r>
    </w:p>
    <w:p w14:paraId="3984B7B1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PDU session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ID information in the first agreement includes the PDU session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(s) </w:t>
      </w:r>
      <w:r>
        <w:t>corresponding to the service that is measured</w:t>
      </w:r>
      <w:r>
        <w:rPr>
          <w:rFonts w:eastAsia="SimSun" w:hint="eastAsia"/>
          <w:lang w:val="en-U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The format of PDU Session ID is INTEGER (0..255), and it is provided per 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. The </w:t>
      </w:r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measConfigAppLayerId </w:t>
      </w:r>
      <w:r>
        <w:rPr>
          <w:rFonts w:asciiTheme="minorHAnsi" w:hAnsiTheme="minorHAnsi" w:cstheme="minorHAnsi"/>
          <w:sz w:val="22"/>
          <w:szCs w:val="22"/>
          <w:lang w:val="en-US"/>
        </w:rPr>
        <w:t>is a part of the legacy QoE configuration sent to the UE Application layer, as per RAN2 agreement.</w:t>
      </w:r>
    </w:p>
    <w:p w14:paraId="24F831E8" w14:textId="6076FC6A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latter agreement implies that legacy QoE and RAN visible QoE can be reported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together,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at the periodicity of legacy QoE, but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RAN visible QoE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also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>be reported</w:t>
      </w:r>
      <w:r w:rsidR="0018230C"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separately at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additional periodicities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as </w:t>
      </w:r>
      <w:r>
        <w:rPr>
          <w:rFonts w:asciiTheme="minorHAnsi" w:hAnsiTheme="minorHAnsi" w:cstheme="minorHAnsi"/>
          <w:sz w:val="22"/>
          <w:szCs w:val="22"/>
          <w:lang w:val="en-US"/>
        </w:rPr>
        <w:t>listed above.</w:t>
      </w:r>
    </w:p>
    <w:p w14:paraId="609F4CEC" w14:textId="77777777" w:rsidR="00330743" w:rsidRDefault="00330743">
      <w:pPr>
        <w:jc w:val="left"/>
        <w:rPr>
          <w:rFonts w:asciiTheme="minorHAnsi" w:hAnsiTheme="minorHAnsi" w:cs="Arial"/>
          <w:b/>
          <w:sz w:val="24"/>
          <w:szCs w:val="24"/>
        </w:rPr>
      </w:pPr>
    </w:p>
    <w:p w14:paraId="5A56EA0D" w14:textId="77777777" w:rsidR="00330743" w:rsidRDefault="00C41751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2. Actions:</w:t>
      </w:r>
    </w:p>
    <w:p w14:paraId="535DD947" w14:textId="77777777" w:rsidR="00330743" w:rsidRDefault="00C41751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To 3GPP SA4</w:t>
      </w:r>
    </w:p>
    <w:p w14:paraId="5265497D" w14:textId="77777777" w:rsidR="00330743" w:rsidRDefault="00C41751">
      <w:pPr>
        <w:ind w:left="993" w:hanging="993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ACTION: </w:t>
      </w:r>
    </w:p>
    <w:p w14:paraId="12C1324E" w14:textId="45D61B65" w:rsidR="00330743" w:rsidRDefault="00C41751">
      <w:pPr>
        <w:overflowPunct/>
        <w:autoSpaceDE/>
        <w:adjustRightInd/>
        <w:jc w:val="left"/>
        <w:rPr>
          <w:rFonts w:cs="Arial"/>
        </w:rPr>
      </w:pPr>
      <w:r>
        <w:rPr>
          <w:rFonts w:asciiTheme="minorHAnsi" w:hAnsiTheme="minorHAnsi" w:cs="Arial"/>
          <w:color w:val="000000"/>
          <w:sz w:val="22"/>
          <w:szCs w:val="22"/>
        </w:rPr>
        <w:lastRenderedPageBreak/>
        <w:t xml:space="preserve">RAN2 will provide the detailed content of the </w:t>
      </w:r>
      <w:r>
        <w:rPr>
          <w:rFonts w:asciiTheme="minorHAnsi" w:hAnsiTheme="minorHAnsi" w:cstheme="minorHAnsi"/>
          <w:sz w:val="22"/>
          <w:szCs w:val="22"/>
        </w:rPr>
        <w:t>RAN visible QoE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configuration and report, once they complete their work. RAN3 respectfully asks SA4 to take the RAN3 agreements into account and provide the necessary specification support accordingly.</w:t>
      </w:r>
    </w:p>
    <w:p w14:paraId="18B39169" w14:textId="77777777" w:rsidR="00330743" w:rsidRDefault="00330743">
      <w:pPr>
        <w:overflowPunct/>
        <w:autoSpaceDE/>
        <w:adjustRightInd/>
        <w:jc w:val="left"/>
        <w:rPr>
          <w:rFonts w:cs="Arial"/>
        </w:rPr>
      </w:pPr>
    </w:p>
    <w:p w14:paraId="3BDE3007" w14:textId="77777777" w:rsidR="00330743" w:rsidRDefault="00C41751">
      <w:pPr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55E54FF0" w14:textId="227D8EA5" w:rsidR="00330743" w:rsidRDefault="00C41751" w:rsidP="00E75871">
      <w:pPr>
        <w:pStyle w:val="Footer"/>
        <w:tabs>
          <w:tab w:val="clear" w:pos="4513"/>
          <w:tab w:val="clear" w:pos="9026"/>
          <w:tab w:val="left" w:pos="2268"/>
          <w:tab w:val="left" w:pos="7088"/>
        </w:tabs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</w:t>
      </w:r>
      <w:r w:rsidR="00E75871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February 21</w:t>
      </w:r>
      <w:r w:rsidR="00F759F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 w:rsidR="00F759F4">
        <w:rPr>
          <w:rFonts w:asciiTheme="minorHAnsi" w:hAnsiTheme="minorHAnsi"/>
          <w:b w:val="0"/>
          <w:i w:val="0"/>
          <w:sz w:val="22"/>
          <w:szCs w:val="22"/>
        </w:rPr>
        <w:t>-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sectPr w:rsidR="00330743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F3858" w14:textId="77777777" w:rsidR="008C4506" w:rsidRDefault="008C4506">
      <w:pPr>
        <w:spacing w:after="0"/>
      </w:pPr>
      <w:r>
        <w:separator/>
      </w:r>
    </w:p>
  </w:endnote>
  <w:endnote w:type="continuationSeparator" w:id="0">
    <w:p w14:paraId="648CBBB4" w14:textId="77777777" w:rsidR="008C4506" w:rsidRDefault="008C45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43118918"/>
    </w:sdtPr>
    <w:sdtEndPr/>
    <w:sdtContent>
      <w:p w14:paraId="1F925C5E" w14:textId="5F147851" w:rsidR="00330743" w:rsidRDefault="00C417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9C1">
          <w:rPr>
            <w:noProof/>
          </w:rPr>
          <w:t>2</w:t>
        </w:r>
        <w:r>
          <w:fldChar w:fldCharType="end"/>
        </w:r>
      </w:p>
    </w:sdtContent>
  </w:sdt>
  <w:p w14:paraId="4CEE3985" w14:textId="77777777" w:rsidR="00330743" w:rsidRDefault="00330743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4A193" w14:textId="77777777" w:rsidR="008C4506" w:rsidRDefault="008C4506">
      <w:pPr>
        <w:spacing w:after="0"/>
      </w:pPr>
      <w:r>
        <w:separator/>
      </w:r>
    </w:p>
  </w:footnote>
  <w:footnote w:type="continuationSeparator" w:id="0">
    <w:p w14:paraId="353E200E" w14:textId="77777777" w:rsidR="008C4506" w:rsidRDefault="008C45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149D1" w14:textId="77777777" w:rsidR="00330743" w:rsidRDefault="00C417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F36FEE"/>
    <w:multiLevelType w:val="multilevel"/>
    <w:tmpl w:val="17F36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32CF"/>
    <w:rsid w:val="000136F0"/>
    <w:rsid w:val="00013DDF"/>
    <w:rsid w:val="000145E4"/>
    <w:rsid w:val="00014D26"/>
    <w:rsid w:val="00014E15"/>
    <w:rsid w:val="0001558C"/>
    <w:rsid w:val="0001563F"/>
    <w:rsid w:val="00017039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97"/>
    <w:rsid w:val="00025E8C"/>
    <w:rsid w:val="00026411"/>
    <w:rsid w:val="000268E3"/>
    <w:rsid w:val="00026FFE"/>
    <w:rsid w:val="000276FC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6923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558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0F"/>
    <w:rsid w:val="000C18CF"/>
    <w:rsid w:val="000C2360"/>
    <w:rsid w:val="000C2397"/>
    <w:rsid w:val="000C2550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30C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74B"/>
    <w:rsid w:val="00240D3C"/>
    <w:rsid w:val="00240F65"/>
    <w:rsid w:val="00243324"/>
    <w:rsid w:val="00243E7F"/>
    <w:rsid w:val="00244605"/>
    <w:rsid w:val="00244A76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8E5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43"/>
    <w:rsid w:val="00330755"/>
    <w:rsid w:val="00330933"/>
    <w:rsid w:val="00331142"/>
    <w:rsid w:val="0033160C"/>
    <w:rsid w:val="0033173D"/>
    <w:rsid w:val="003317C4"/>
    <w:rsid w:val="00331D8A"/>
    <w:rsid w:val="00331E3E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0CB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AF4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4061"/>
    <w:rsid w:val="00394173"/>
    <w:rsid w:val="0039436C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1E9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1E91"/>
    <w:rsid w:val="0041205A"/>
    <w:rsid w:val="00412357"/>
    <w:rsid w:val="0041335A"/>
    <w:rsid w:val="004139B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7F5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9B6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10D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68E"/>
    <w:rsid w:val="004B2C40"/>
    <w:rsid w:val="004B3317"/>
    <w:rsid w:val="004B3A76"/>
    <w:rsid w:val="004B542F"/>
    <w:rsid w:val="004B5784"/>
    <w:rsid w:val="004B5A42"/>
    <w:rsid w:val="004B5F65"/>
    <w:rsid w:val="004B7F06"/>
    <w:rsid w:val="004B7FC6"/>
    <w:rsid w:val="004C0B55"/>
    <w:rsid w:val="004C156E"/>
    <w:rsid w:val="004C1663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27ED0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9A8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9F0"/>
    <w:rsid w:val="005764D2"/>
    <w:rsid w:val="00576638"/>
    <w:rsid w:val="00576A68"/>
    <w:rsid w:val="00576BEB"/>
    <w:rsid w:val="00576FB4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1C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5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3951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2A3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0B76"/>
    <w:rsid w:val="00701A9A"/>
    <w:rsid w:val="00701F45"/>
    <w:rsid w:val="00702121"/>
    <w:rsid w:val="00703162"/>
    <w:rsid w:val="00704426"/>
    <w:rsid w:val="00704556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43AF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5BA9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490C"/>
    <w:rsid w:val="007A5087"/>
    <w:rsid w:val="007A53D5"/>
    <w:rsid w:val="007A5E19"/>
    <w:rsid w:val="007A63C9"/>
    <w:rsid w:val="007A66B7"/>
    <w:rsid w:val="007A6A80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5FB3"/>
    <w:rsid w:val="007F62E8"/>
    <w:rsid w:val="007F687D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7F5"/>
    <w:rsid w:val="00861A68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86F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4506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D07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4BA5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1FCD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6FDB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A92"/>
    <w:rsid w:val="00A07E07"/>
    <w:rsid w:val="00A1103F"/>
    <w:rsid w:val="00A114ED"/>
    <w:rsid w:val="00A11716"/>
    <w:rsid w:val="00A11A35"/>
    <w:rsid w:val="00A11C69"/>
    <w:rsid w:val="00A11FE7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5E3A"/>
    <w:rsid w:val="00A2667B"/>
    <w:rsid w:val="00A269C1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138"/>
    <w:rsid w:val="00A4730B"/>
    <w:rsid w:val="00A47747"/>
    <w:rsid w:val="00A50666"/>
    <w:rsid w:val="00A50E50"/>
    <w:rsid w:val="00A5145D"/>
    <w:rsid w:val="00A51826"/>
    <w:rsid w:val="00A527DE"/>
    <w:rsid w:val="00A5315A"/>
    <w:rsid w:val="00A53518"/>
    <w:rsid w:val="00A5359F"/>
    <w:rsid w:val="00A535E1"/>
    <w:rsid w:val="00A537EE"/>
    <w:rsid w:val="00A53B97"/>
    <w:rsid w:val="00A5443F"/>
    <w:rsid w:val="00A5451C"/>
    <w:rsid w:val="00A554A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2C5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1464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A7F11"/>
    <w:rsid w:val="00AB00A0"/>
    <w:rsid w:val="00AB01CE"/>
    <w:rsid w:val="00AB05BD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4EFA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4D8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004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6CD9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1F9"/>
    <w:rsid w:val="00BD7644"/>
    <w:rsid w:val="00BD792D"/>
    <w:rsid w:val="00BD7DC9"/>
    <w:rsid w:val="00BE05EF"/>
    <w:rsid w:val="00BE0B3B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32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1C6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751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22A"/>
    <w:rsid w:val="00CA75BC"/>
    <w:rsid w:val="00CA77E7"/>
    <w:rsid w:val="00CB01D3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43F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629"/>
    <w:rsid w:val="00D00CA5"/>
    <w:rsid w:val="00D01DFF"/>
    <w:rsid w:val="00D01EFE"/>
    <w:rsid w:val="00D0226C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1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49C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41AB"/>
    <w:rsid w:val="00D94206"/>
    <w:rsid w:val="00D944F4"/>
    <w:rsid w:val="00D954F5"/>
    <w:rsid w:val="00D9581D"/>
    <w:rsid w:val="00D96577"/>
    <w:rsid w:val="00D96807"/>
    <w:rsid w:val="00D96D6F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6D8F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BEB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AE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558"/>
    <w:rsid w:val="00E63567"/>
    <w:rsid w:val="00E63D15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5871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70E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0AC"/>
    <w:rsid w:val="00EA65A1"/>
    <w:rsid w:val="00EA7306"/>
    <w:rsid w:val="00EA78BA"/>
    <w:rsid w:val="00EA79E5"/>
    <w:rsid w:val="00EA7E0D"/>
    <w:rsid w:val="00EB05DE"/>
    <w:rsid w:val="00EB16BB"/>
    <w:rsid w:val="00EB213E"/>
    <w:rsid w:val="00EB218A"/>
    <w:rsid w:val="00EB2216"/>
    <w:rsid w:val="00EB2FF1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1C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46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2CF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59F4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C5B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54F"/>
    <w:rsid w:val="00FA518C"/>
    <w:rsid w:val="00FA5714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926"/>
    <w:rsid w:val="00FF79D8"/>
    <w:rsid w:val="060A406C"/>
    <w:rsid w:val="11B8637C"/>
    <w:rsid w:val="154C1FCE"/>
    <w:rsid w:val="218B3402"/>
    <w:rsid w:val="2E8275C6"/>
    <w:rsid w:val="3933395E"/>
    <w:rsid w:val="571B7791"/>
    <w:rsid w:val="61B46852"/>
    <w:rsid w:val="642E3139"/>
    <w:rsid w:val="65563760"/>
    <w:rsid w:val="67D2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28270"/>
  <w15:docId w15:val="{32F66742-3B0D-452F-B6A6-45B8DC5F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5NUHHDQN7SK2-1476151046-511243</_dlc_DocId>
    <_dlc_DocIdUrl xmlns="f166a696-7b5b-4ccd-9f0c-ffde0cceec81">
      <Url>https://ericsson.sharepoint.com/sites/star/_layouts/15/DocIdRedir.aspx?ID=5NUHHDQN7SK2-1476151046-511243</Url>
      <Description>5NUHHDQN7SK2-1476151046-511243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AE90CD-D06B-4480-BCDD-A2EB479110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</cp:lastModifiedBy>
  <cp:revision>3</cp:revision>
  <dcterms:created xsi:type="dcterms:W3CDTF">2022-02-05T17:29:00Z</dcterms:created>
  <dcterms:modified xsi:type="dcterms:W3CDTF">2022-02-05T17:29:00Z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313bd3b4-6153-4f5b-b8a2-e370cdf5009d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1643337624</vt:lpwstr>
  </property>
  <property fmtid="{D5CDD505-2E9C-101B-9397-08002B2CF9AE}" pid="23" name="KSOProductBuildVer">
    <vt:lpwstr>2052-11.8.2.9022</vt:lpwstr>
  </property>
</Properties>
</file>