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7BFAF6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B20E3">
        <w:rPr>
          <w:bCs/>
          <w:noProof w:val="0"/>
          <w:sz w:val="24"/>
          <w:szCs w:val="24"/>
        </w:rPr>
        <w:t xml:space="preserve">7 </w:t>
      </w:r>
      <w:r w:rsidR="00244A05">
        <w:rPr>
          <w:bCs/>
          <w:noProof w:val="0"/>
          <w:sz w:val="24"/>
          <w:szCs w:val="24"/>
        </w:rPr>
        <w:t>Electronic</w:t>
      </w:r>
      <w:r w:rsidRPr="00B266B0">
        <w:rPr>
          <w:bCs/>
          <w:noProof w:val="0"/>
          <w:sz w:val="24"/>
          <w:szCs w:val="24"/>
        </w:rPr>
        <w:tab/>
      </w:r>
      <w:r w:rsidR="001656EB">
        <w:rPr>
          <w:bCs/>
          <w:noProof w:val="0"/>
          <w:sz w:val="24"/>
          <w:szCs w:val="24"/>
        </w:rPr>
        <w:t>R2-2</w:t>
      </w:r>
      <w:r w:rsidR="00583A3D">
        <w:rPr>
          <w:bCs/>
          <w:noProof w:val="0"/>
          <w:sz w:val="24"/>
          <w:szCs w:val="24"/>
        </w:rPr>
        <w:t>20</w:t>
      </w:r>
      <w:r w:rsidR="0062695B">
        <w:rPr>
          <w:bCs/>
          <w:noProof w:val="0"/>
          <w:sz w:val="24"/>
          <w:szCs w:val="24"/>
        </w:rPr>
        <w:t>3052</w:t>
      </w:r>
    </w:p>
    <w:p w14:paraId="11776FA6" w14:textId="4C7DF440"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w:t>
      </w:r>
      <w:r w:rsidR="003103FF">
        <w:rPr>
          <w:rFonts w:eastAsia="SimSun"/>
          <w:bCs/>
          <w:sz w:val="24"/>
          <w:szCs w:val="24"/>
          <w:lang w:eastAsia="zh-CN"/>
        </w:rPr>
        <w:t xml:space="preserve"> </w:t>
      </w:r>
      <w:r w:rsidR="00BB20E3">
        <w:rPr>
          <w:rFonts w:eastAsia="SimSun"/>
          <w:bCs/>
          <w:sz w:val="24"/>
          <w:szCs w:val="24"/>
          <w:lang w:eastAsia="zh-CN"/>
        </w:rPr>
        <w:t xml:space="preserve">February 21 -March </w:t>
      </w:r>
      <w:r w:rsidR="003103FF">
        <w:rPr>
          <w:rFonts w:eastAsia="SimSun"/>
          <w:bCs/>
          <w:sz w:val="24"/>
          <w:szCs w:val="24"/>
          <w:lang w:eastAsia="zh-CN"/>
        </w:rPr>
        <w:t xml:space="preserve"> </w:t>
      </w:r>
      <w:r w:rsidR="00BB20E3">
        <w:rPr>
          <w:rFonts w:eastAsia="SimSun"/>
          <w:bCs/>
          <w:sz w:val="24"/>
          <w:szCs w:val="24"/>
          <w:lang w:eastAsia="zh-CN"/>
        </w:rPr>
        <w:t xml:space="preserve">3 </w:t>
      </w:r>
      <w:r w:rsidR="003103FF">
        <w:rPr>
          <w:rFonts w:eastAsia="SimSun"/>
          <w:bCs/>
          <w:sz w:val="24"/>
          <w:szCs w:val="24"/>
          <w:lang w:eastAsia="zh-CN"/>
        </w:rPr>
        <w:t>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8F0C72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15320">
        <w:rPr>
          <w:rFonts w:cs="Arial"/>
          <w:b/>
          <w:bCs/>
          <w:sz w:val="24"/>
        </w:rPr>
        <w:t>9</w:t>
      </w:r>
      <w:r w:rsidR="00E15320">
        <w:rPr>
          <w:rFonts w:cs="Arial"/>
          <w:b/>
          <w:bCs/>
          <w:sz w:val="24"/>
          <w:lang w:eastAsia="ja-JP"/>
        </w:rPr>
        <w:t>.2.</w:t>
      </w:r>
      <w:r w:rsidR="00326D3D">
        <w:rPr>
          <w:rFonts w:cs="Arial"/>
          <w:b/>
          <w:bCs/>
          <w:sz w:val="24"/>
          <w:lang w:eastAsia="ja-JP"/>
        </w:rPr>
        <w:t>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3C66D8F" w14:textId="77777777" w:rsidR="0062695B" w:rsidRDefault="00A209D6" w:rsidP="00E1532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2695B" w:rsidRPr="0062695B">
        <w:rPr>
          <w:rFonts w:ascii="Arial" w:hAnsi="Arial" w:cs="Arial"/>
          <w:b/>
          <w:bCs/>
          <w:sz w:val="24"/>
        </w:rPr>
        <w:t>On remaining control plane issues for IoT-NTN</w:t>
      </w:r>
    </w:p>
    <w:p w14:paraId="1F147C23" w14:textId="756BCDE3" w:rsidR="00A209D6" w:rsidRPr="00B266B0" w:rsidRDefault="00A209D6" w:rsidP="00E15320">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15320" w:rsidRPr="000A7145">
        <w:rPr>
          <w:rFonts w:ascii="Arial" w:hAnsi="Arial" w:cs="Arial"/>
          <w:b/>
          <w:bCs/>
          <w:sz w:val="24"/>
        </w:rPr>
        <w:t>LTE_NBIOT_eMTC_NTN</w:t>
      </w:r>
      <w:proofErr w:type="spellEnd"/>
      <w:r w:rsidR="00E15320" w:rsidRPr="00112F1A">
        <w:rPr>
          <w:rFonts w:ascii="Arial" w:hAnsi="Arial" w:cs="Arial"/>
          <w:b/>
          <w:bCs/>
          <w:sz w:val="24"/>
        </w:rPr>
        <w:t xml:space="preserve"> </w:t>
      </w:r>
      <w:r w:rsidR="00E15320">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40EBA17" w14:textId="2F5D7442" w:rsidR="00BB20E3" w:rsidRDefault="00326D3D" w:rsidP="00E15320">
      <w:r>
        <w:t>Following are the remaining open issues for TS36.331 and TS36.304 for the control plane functionality of IoT-NTN.</w:t>
      </w:r>
    </w:p>
    <w:p w14:paraId="6B6412BB" w14:textId="77777777" w:rsidR="00326D3D" w:rsidRPr="00326D3D" w:rsidRDefault="00326D3D" w:rsidP="00326D3D">
      <w:r w:rsidRPr="00326D3D">
        <w:t>Open Issues From 36.304 CR [2] are listed below:</w:t>
      </w:r>
    </w:p>
    <w:p w14:paraId="792F868B" w14:textId="77777777" w:rsidR="00326D3D" w:rsidRPr="00326D3D" w:rsidRDefault="00326D3D" w:rsidP="00326D3D">
      <w:pPr>
        <w:pStyle w:val="ListParagraph"/>
        <w:numPr>
          <w:ilvl w:val="0"/>
          <w:numId w:val="19"/>
        </w:numPr>
      </w:pPr>
      <w:r w:rsidRPr="00326D3D">
        <w:t>Open issue: FFS whether t-Service applies to higher priority frequencies.</w:t>
      </w:r>
      <w:r>
        <w:t xml:space="preserve"> ()</w:t>
      </w:r>
    </w:p>
    <w:p w14:paraId="2F497104" w14:textId="77777777" w:rsidR="00326D3D" w:rsidRPr="00326D3D" w:rsidRDefault="00326D3D" w:rsidP="00326D3D">
      <w:pPr>
        <w:pStyle w:val="ListParagraph"/>
        <w:numPr>
          <w:ilvl w:val="0"/>
          <w:numId w:val="19"/>
        </w:numPr>
      </w:pPr>
      <w:r w:rsidRPr="00326D3D">
        <w:t xml:space="preserve">Open issue: Any needed specified behaviour in idle mode for discontinuous coverage. </w:t>
      </w:r>
    </w:p>
    <w:p w14:paraId="2F817D4C" w14:textId="77777777" w:rsidR="00326D3D" w:rsidRPr="001C3B37" w:rsidRDefault="00326D3D" w:rsidP="00326D3D">
      <w:pPr>
        <w:pStyle w:val="ListParagraph"/>
        <w:numPr>
          <w:ilvl w:val="0"/>
          <w:numId w:val="19"/>
        </w:numPr>
        <w:rPr>
          <w:highlight w:val="yellow"/>
        </w:rPr>
      </w:pPr>
      <w:r w:rsidRPr="001C3B37">
        <w:rPr>
          <w:highlight w:val="yellow"/>
        </w:rPr>
        <w:t xml:space="preserve">Open issue: Change/amend text on location registration related to TAU in NTN. </w:t>
      </w:r>
    </w:p>
    <w:p w14:paraId="15B09418" w14:textId="77777777" w:rsidR="00326D3D" w:rsidRPr="001C3B37" w:rsidRDefault="00326D3D" w:rsidP="00326D3D">
      <w:pPr>
        <w:pStyle w:val="ListParagraph"/>
        <w:numPr>
          <w:ilvl w:val="0"/>
          <w:numId w:val="19"/>
        </w:numPr>
        <w:rPr>
          <w:highlight w:val="yellow"/>
        </w:rPr>
      </w:pPr>
      <w:r w:rsidRPr="001C3B37">
        <w:rPr>
          <w:highlight w:val="yellow"/>
        </w:rPr>
        <w:t xml:space="preserve">Open issue: Whether existing offset are sufficient to prioritize TN vs NTN frequencies.  </w:t>
      </w:r>
    </w:p>
    <w:p w14:paraId="322E1B23" w14:textId="77777777" w:rsidR="00326D3D" w:rsidRPr="00326D3D" w:rsidRDefault="00326D3D" w:rsidP="00326D3D">
      <w:pPr>
        <w:ind w:left="284"/>
      </w:pPr>
    </w:p>
    <w:p w14:paraId="316A922B" w14:textId="3F794864" w:rsidR="00326D3D" w:rsidRPr="00326D3D" w:rsidRDefault="00326D3D" w:rsidP="00326D3D">
      <w:r w:rsidRPr="00326D3D">
        <w:t>Open Issues from 36.331 CR [3] are listed below:</w:t>
      </w:r>
      <w:r>
        <w:t xml:space="preserve"> </w:t>
      </w:r>
    </w:p>
    <w:p w14:paraId="60765A2E" w14:textId="77777777" w:rsidR="00326D3D" w:rsidRPr="00326D3D" w:rsidRDefault="00326D3D" w:rsidP="00326D3D">
      <w:pPr>
        <w:pStyle w:val="ListParagraph"/>
        <w:numPr>
          <w:ilvl w:val="0"/>
          <w:numId w:val="19"/>
        </w:numPr>
      </w:pPr>
      <w:r w:rsidRPr="00326D3D">
        <w:t>Open Issue 1: Satellite assistance information for discontinuous coverage</w:t>
      </w:r>
    </w:p>
    <w:p w14:paraId="376E7964" w14:textId="77777777" w:rsidR="00326D3D" w:rsidRPr="00326D3D" w:rsidRDefault="00326D3D" w:rsidP="00326D3D">
      <w:pPr>
        <w:pStyle w:val="ListParagraph"/>
        <w:numPr>
          <w:ilvl w:val="0"/>
          <w:numId w:val="19"/>
        </w:numPr>
      </w:pPr>
      <w:r w:rsidRPr="00326D3D">
        <w:t xml:space="preserve">Open Issue 2: How to extend </w:t>
      </w:r>
      <w:proofErr w:type="spellStart"/>
      <w:r w:rsidRPr="00326D3D">
        <w:t>sr-ProhibitTimer</w:t>
      </w:r>
      <w:proofErr w:type="spellEnd"/>
      <w:r w:rsidRPr="00326D3D">
        <w:t xml:space="preserve">, and PDCP </w:t>
      </w:r>
      <w:proofErr w:type="spellStart"/>
      <w:r w:rsidRPr="00326D3D">
        <w:t>discardTimer</w:t>
      </w:r>
      <w:proofErr w:type="spellEnd"/>
      <w:r w:rsidRPr="00326D3D">
        <w:t>, RLC t-Reordering</w:t>
      </w:r>
    </w:p>
    <w:p w14:paraId="2433D3A3" w14:textId="77777777" w:rsidR="00326D3D" w:rsidRPr="001C3B37" w:rsidRDefault="00326D3D" w:rsidP="00326D3D">
      <w:pPr>
        <w:pStyle w:val="ListParagraph"/>
        <w:numPr>
          <w:ilvl w:val="0"/>
          <w:numId w:val="19"/>
        </w:numPr>
        <w:rPr>
          <w:highlight w:val="yellow"/>
        </w:rPr>
      </w:pPr>
      <w:r w:rsidRPr="001C3B37">
        <w:rPr>
          <w:highlight w:val="yellow"/>
        </w:rPr>
        <w:t>Open Issue 3: Configuration of event-triggered TA report</w:t>
      </w:r>
    </w:p>
    <w:p w14:paraId="734AD3AD" w14:textId="77777777" w:rsidR="00326D3D" w:rsidRPr="00326D3D" w:rsidRDefault="00326D3D" w:rsidP="00326D3D">
      <w:pPr>
        <w:pStyle w:val="ListParagraph"/>
        <w:numPr>
          <w:ilvl w:val="0"/>
          <w:numId w:val="19"/>
        </w:numPr>
      </w:pPr>
      <w:r w:rsidRPr="00326D3D">
        <w:t>Open Issue 4: FFS if RRC_IDLE UE is required to read SIBXX and whether some mechanism is needed to trigger the UE to reacquire the NTN specific SIB in RRC_IDLE</w:t>
      </w:r>
    </w:p>
    <w:p w14:paraId="18A78E49" w14:textId="77777777" w:rsidR="00326D3D" w:rsidRPr="00326D3D" w:rsidRDefault="00326D3D" w:rsidP="00326D3D">
      <w:pPr>
        <w:pStyle w:val="ListParagraph"/>
        <w:numPr>
          <w:ilvl w:val="0"/>
          <w:numId w:val="19"/>
        </w:numPr>
      </w:pPr>
      <w:r w:rsidRPr="00326D3D">
        <w:t>Open Issue 5: FFS if anything additional is needed on expiry of the UL synchronisation timer</w:t>
      </w:r>
    </w:p>
    <w:p w14:paraId="6F0A3280" w14:textId="77777777" w:rsidR="00326D3D" w:rsidRPr="00326D3D" w:rsidRDefault="00326D3D" w:rsidP="00326D3D">
      <w:pPr>
        <w:pStyle w:val="ListParagraph"/>
        <w:numPr>
          <w:ilvl w:val="0"/>
          <w:numId w:val="19"/>
        </w:numPr>
      </w:pPr>
      <w:r w:rsidRPr="00326D3D">
        <w:t>Open Issue 6: FFS if we define a new barring bit for NTN UEs barring</w:t>
      </w:r>
    </w:p>
    <w:p w14:paraId="75404A3D" w14:textId="77777777" w:rsidR="00326D3D" w:rsidRDefault="00326D3D" w:rsidP="00326D3D">
      <w:pPr>
        <w:pStyle w:val="ListParagraph"/>
        <w:numPr>
          <w:ilvl w:val="0"/>
          <w:numId w:val="19"/>
        </w:numPr>
      </w:pPr>
      <w:r w:rsidRPr="00326D3D">
        <w:t>Open Issue 7</w:t>
      </w:r>
      <w:r>
        <w:t xml:space="preserve">: Signalling range of </w:t>
      </w:r>
      <w:proofErr w:type="spellStart"/>
      <w:r>
        <w:t>positionX</w:t>
      </w:r>
      <w:proofErr w:type="spellEnd"/>
      <w:r>
        <w:t xml:space="preserve">, </w:t>
      </w:r>
      <w:proofErr w:type="spellStart"/>
      <w:r>
        <w:t>positionY</w:t>
      </w:r>
      <w:proofErr w:type="spellEnd"/>
      <w:r>
        <w:t xml:space="preserve">, </w:t>
      </w:r>
      <w:proofErr w:type="spellStart"/>
      <w:r>
        <w:t>positionZ</w:t>
      </w:r>
      <w:proofErr w:type="spellEnd"/>
    </w:p>
    <w:p w14:paraId="3E6CFC2C" w14:textId="77777777" w:rsidR="00326D3D" w:rsidRDefault="00326D3D" w:rsidP="00326D3D">
      <w:pPr>
        <w:pStyle w:val="ListParagraph"/>
        <w:numPr>
          <w:ilvl w:val="0"/>
          <w:numId w:val="19"/>
        </w:numPr>
      </w:pPr>
      <w:r w:rsidRPr="00326D3D">
        <w:t>Open Issue 8</w:t>
      </w:r>
      <w:r>
        <w:t xml:space="preserve">: Signalling range and step size of </w:t>
      </w:r>
      <w:proofErr w:type="spellStart"/>
      <w:r>
        <w:t>velocityVX</w:t>
      </w:r>
      <w:proofErr w:type="spellEnd"/>
      <w:r>
        <w:t xml:space="preserve">, </w:t>
      </w:r>
      <w:proofErr w:type="spellStart"/>
      <w:r>
        <w:t>velocityVY</w:t>
      </w:r>
      <w:proofErr w:type="spellEnd"/>
      <w:r>
        <w:t xml:space="preserve">, </w:t>
      </w:r>
      <w:proofErr w:type="spellStart"/>
      <w:r>
        <w:t>velocityVZ</w:t>
      </w:r>
      <w:proofErr w:type="spellEnd"/>
    </w:p>
    <w:p w14:paraId="7613011E" w14:textId="77777777" w:rsidR="00326D3D" w:rsidRPr="001C3B37" w:rsidRDefault="00326D3D" w:rsidP="00326D3D">
      <w:pPr>
        <w:pStyle w:val="ListParagraph"/>
        <w:numPr>
          <w:ilvl w:val="0"/>
          <w:numId w:val="19"/>
        </w:numPr>
        <w:rPr>
          <w:highlight w:val="yellow"/>
        </w:rPr>
      </w:pPr>
      <w:r w:rsidRPr="001C3B37">
        <w:rPr>
          <w:highlight w:val="yellow"/>
        </w:rPr>
        <w:t>Open Issue 9: Signalling of multiple TACs per PLMN in EMTC and NB-IoT</w:t>
      </w:r>
    </w:p>
    <w:p w14:paraId="521ED3A2" w14:textId="77777777" w:rsidR="00326D3D" w:rsidRDefault="00326D3D" w:rsidP="00326D3D">
      <w:pPr>
        <w:pStyle w:val="ListParagraph"/>
        <w:numPr>
          <w:ilvl w:val="0"/>
          <w:numId w:val="19"/>
        </w:numPr>
      </w:pPr>
      <w:r w:rsidRPr="00326D3D">
        <w:t>Open Issue 10</w:t>
      </w:r>
      <w:r>
        <w:t>: UE location reporting in eMTC</w:t>
      </w:r>
    </w:p>
    <w:p w14:paraId="03A9D1E3" w14:textId="77777777" w:rsidR="00326D3D" w:rsidRDefault="00326D3D" w:rsidP="00326D3D">
      <w:pPr>
        <w:pStyle w:val="ListParagraph"/>
        <w:numPr>
          <w:ilvl w:val="0"/>
          <w:numId w:val="19"/>
        </w:numPr>
      </w:pPr>
      <w:r w:rsidRPr="00326D3D">
        <w:t>Open Issue 11</w:t>
      </w:r>
      <w:r>
        <w:t>: UE location reporting in NB-IoT</w:t>
      </w:r>
    </w:p>
    <w:p w14:paraId="24E59163" w14:textId="77777777" w:rsidR="00326D3D" w:rsidRDefault="00326D3D" w:rsidP="00326D3D">
      <w:pPr>
        <w:pStyle w:val="ListParagraph"/>
        <w:numPr>
          <w:ilvl w:val="0"/>
          <w:numId w:val="19"/>
        </w:numPr>
      </w:pPr>
      <w:r w:rsidRPr="00326D3D">
        <w:t>Open Issue 12</w:t>
      </w:r>
      <w:r>
        <w:t>: UE capability signalling</w:t>
      </w:r>
    </w:p>
    <w:p w14:paraId="160744FB" w14:textId="77777777" w:rsidR="00326D3D" w:rsidRPr="001C3B37" w:rsidRDefault="00326D3D" w:rsidP="00326D3D">
      <w:pPr>
        <w:pStyle w:val="ListParagraph"/>
        <w:numPr>
          <w:ilvl w:val="0"/>
          <w:numId w:val="19"/>
        </w:numPr>
        <w:rPr>
          <w:b/>
          <w:bCs/>
        </w:rPr>
      </w:pPr>
      <w:r w:rsidRPr="001C3B37">
        <w:rPr>
          <w:b/>
          <w:bCs/>
        </w:rPr>
        <w:t xml:space="preserve">Open Issue 13: Provision of </w:t>
      </w:r>
      <w:proofErr w:type="spellStart"/>
      <w:r w:rsidRPr="001C3B37">
        <w:rPr>
          <w:b/>
          <w:bCs/>
        </w:rPr>
        <w:t>SIBxx</w:t>
      </w:r>
      <w:proofErr w:type="spellEnd"/>
      <w:r w:rsidRPr="001C3B37">
        <w:rPr>
          <w:b/>
          <w:bCs/>
        </w:rPr>
        <w:t xml:space="preserve"> in dedicated signalling at HO</w:t>
      </w:r>
    </w:p>
    <w:p w14:paraId="2FEE05A2" w14:textId="77777777" w:rsidR="00326D3D" w:rsidRPr="00326D3D" w:rsidRDefault="00326D3D" w:rsidP="00326D3D">
      <w:pPr>
        <w:pStyle w:val="ListParagraph"/>
        <w:numPr>
          <w:ilvl w:val="0"/>
          <w:numId w:val="19"/>
        </w:numPr>
      </w:pPr>
      <w:r w:rsidRPr="00326D3D">
        <w:t>Open Issue 14: Signalling of Part-of ARFCN indication in MIB for NB-IoT</w:t>
      </w:r>
    </w:p>
    <w:p w14:paraId="2F41E69D" w14:textId="20977C61" w:rsidR="00326D3D" w:rsidRDefault="0062695B" w:rsidP="00E15320">
      <w:r>
        <w:t>In this discussion paper we analyse the highlighted issues in the above list and proposals including TP for specification changes.</w:t>
      </w:r>
    </w:p>
    <w:p w14:paraId="4F547731" w14:textId="38C1BB77" w:rsidR="00A209D6" w:rsidRDefault="00A209D6" w:rsidP="00B7538C">
      <w:pPr>
        <w:pStyle w:val="Heading1"/>
      </w:pPr>
      <w:r w:rsidRPr="006E13D1">
        <w:t>2</w:t>
      </w:r>
      <w:r w:rsidRPr="006E13D1">
        <w:tab/>
      </w:r>
      <w:r w:rsidR="00E15320">
        <w:t>Discussion</w:t>
      </w:r>
    </w:p>
    <w:p w14:paraId="7B4188B6" w14:textId="6FC019FE" w:rsidR="0062695B" w:rsidRPr="0062695B" w:rsidRDefault="0062695B" w:rsidP="0062695B">
      <w:r>
        <w:t>We provide further analysis and proposals for the open issues for Ts36.304 and TS36.331 in this section</w:t>
      </w:r>
    </w:p>
    <w:p w14:paraId="7E4A20EC" w14:textId="323CF65D" w:rsidR="001A0667" w:rsidRDefault="00065933" w:rsidP="00065933">
      <w:pPr>
        <w:pStyle w:val="Heading2"/>
      </w:pPr>
      <w:r>
        <w:t xml:space="preserve">2.1 </w:t>
      </w:r>
      <w:r w:rsidR="006D59EE">
        <w:tab/>
      </w:r>
      <w:r w:rsidR="001C3B37" w:rsidRPr="001C3B37">
        <w:t>Multiple Tracking List configuration per PLM</w:t>
      </w:r>
      <w:r w:rsidR="0069325D">
        <w:t>N</w:t>
      </w:r>
      <w:r w:rsidR="001C3B37" w:rsidRPr="001C3B37">
        <w:t xml:space="preserve"> in eMTC and NB-IoT</w:t>
      </w:r>
    </w:p>
    <w:p w14:paraId="543FD74D" w14:textId="77777777" w:rsidR="001C3B37" w:rsidRPr="001C3B37" w:rsidRDefault="001C3B37" w:rsidP="001C3B37">
      <w:r>
        <w:t>In the running CR, there are two Editor’s Notes as follows:</w:t>
      </w:r>
    </w:p>
    <w:p w14:paraId="303384BB" w14:textId="77777777" w:rsidR="001C3B37" w:rsidRPr="001C3B37" w:rsidRDefault="001C3B37" w:rsidP="001C3B37">
      <w:pPr>
        <w:pStyle w:val="ListParagraph"/>
        <w:numPr>
          <w:ilvl w:val="0"/>
          <w:numId w:val="19"/>
        </w:numPr>
      </w:pPr>
      <w:r w:rsidRPr="001C3B37">
        <w:t>Editor’s Note: FFS detailed signalling of multiple TACs per PLMN in eMTC.</w:t>
      </w:r>
    </w:p>
    <w:p w14:paraId="4377D905" w14:textId="77777777" w:rsidR="001C3B37" w:rsidRPr="001C3B37" w:rsidRDefault="001C3B37" w:rsidP="001C3B37">
      <w:pPr>
        <w:pStyle w:val="ListParagraph"/>
        <w:numPr>
          <w:ilvl w:val="0"/>
          <w:numId w:val="19"/>
        </w:numPr>
      </w:pPr>
      <w:r w:rsidRPr="001C3B37">
        <w:lastRenderedPageBreak/>
        <w:t>Editor’s Note: FFS detailed signalling of multiple TACs per PLMN in NB-IOT.</w:t>
      </w:r>
    </w:p>
    <w:p w14:paraId="49F19E82" w14:textId="5EA267AE" w:rsidR="001C3B37" w:rsidRDefault="003F3B2A" w:rsidP="00ED5893">
      <w:r>
        <w:t xml:space="preserve">When NTN cells are shares across multiple PLMNs the typical deployments will have all the NTN cells are shared by the multiple operators. </w:t>
      </w:r>
      <w:proofErr w:type="gramStart"/>
      <w:r>
        <w:t>So</w:t>
      </w:r>
      <w:proofErr w:type="gramEnd"/>
      <w:r>
        <w:t xml:space="preserve"> the tracking area assignment will be done commonly across all the PLMN. </w:t>
      </w:r>
      <w:proofErr w:type="gramStart"/>
      <w:r>
        <w:t>So</w:t>
      </w:r>
      <w:proofErr w:type="gramEnd"/>
      <w:r>
        <w:t xml:space="preserve"> if multiple tracking areas needs to be broadcasted in NTN for soft TA switching or division of larger cell into multiple tracking areas, this list can be common list for all PLMNs.  </w:t>
      </w:r>
      <w:proofErr w:type="gramStart"/>
      <w:r>
        <w:t>So</w:t>
      </w:r>
      <w:proofErr w:type="gramEnd"/>
      <w:r>
        <w:t xml:space="preserve"> the signalling </w:t>
      </w:r>
      <w:r w:rsidR="00801987">
        <w:t>of common TAC list for all PLMN should be supported. In order to support other possibility of each PLMN configuring different list of tracking areas also can be considered. It is possible that one NTN cell may cover two PLMNs each have different coverage boundaries within same NTN cell. In such cases also PLMN specific tracking area may be required for NTN.</w:t>
      </w:r>
    </w:p>
    <w:p w14:paraId="7F16FAF1" w14:textId="08267703" w:rsidR="00801987" w:rsidRDefault="00801987" w:rsidP="00ED5893">
      <w:pPr>
        <w:rPr>
          <w:b/>
          <w:bCs/>
        </w:rPr>
      </w:pPr>
      <w:r w:rsidRPr="00801987">
        <w:rPr>
          <w:b/>
          <w:bCs/>
        </w:rPr>
        <w:t>Proposal 1: Common Tracking area list for all PLMNs along with PLMN specific tracking area list should be supported</w:t>
      </w:r>
      <w:r>
        <w:rPr>
          <w:b/>
          <w:bCs/>
        </w:rPr>
        <w:t>.</w:t>
      </w:r>
    </w:p>
    <w:p w14:paraId="46B06862" w14:textId="72DCD6CB" w:rsidR="00801987" w:rsidRDefault="00801987" w:rsidP="00ED5893">
      <w:r>
        <w:t>As the tracking area list in internal identifiers assigned by operators it should be possible to support additional tracking areas as fixed offset from the starting tracking area. In this way number of additional bits needed for multiple tracking area list can be minimised.</w:t>
      </w:r>
    </w:p>
    <w:p w14:paraId="4AC1905E" w14:textId="6476A175" w:rsidR="00801987" w:rsidRDefault="00801987" w:rsidP="00801987">
      <w:pPr>
        <w:rPr>
          <w:b/>
          <w:bCs/>
        </w:rPr>
      </w:pPr>
      <w:r w:rsidRPr="00801987">
        <w:rPr>
          <w:b/>
          <w:bCs/>
        </w:rPr>
        <w:t xml:space="preserve">Proposal </w:t>
      </w:r>
      <w:r>
        <w:rPr>
          <w:b/>
          <w:bCs/>
        </w:rPr>
        <w:t>2</w:t>
      </w:r>
      <w:r w:rsidRPr="00801987">
        <w:rPr>
          <w:b/>
          <w:bCs/>
        </w:rPr>
        <w:t xml:space="preserve">: </w:t>
      </w:r>
      <w:r>
        <w:rPr>
          <w:b/>
          <w:bCs/>
        </w:rPr>
        <w:t>RAN2 to consider multiple TAC signalling as fixed offset from starting Tracking area to minimise the number of additional bits for multiple TAC.</w:t>
      </w:r>
    </w:p>
    <w:p w14:paraId="361CE770" w14:textId="0A08B70B" w:rsidR="00801987" w:rsidRDefault="00801987" w:rsidP="00801987">
      <w:r>
        <w:t>As only EPC connectivity is considered in Rel-17, tracking area list is introduced only for EPC in Rel-17</w:t>
      </w:r>
    </w:p>
    <w:p w14:paraId="7E4B788F" w14:textId="0DCCBDB4" w:rsidR="00801987" w:rsidRDefault="00801987" w:rsidP="00801987">
      <w:pPr>
        <w:rPr>
          <w:b/>
          <w:bCs/>
        </w:rPr>
      </w:pPr>
      <w:r w:rsidRPr="00801987">
        <w:rPr>
          <w:b/>
          <w:bCs/>
        </w:rPr>
        <w:t xml:space="preserve">Proposal </w:t>
      </w:r>
      <w:r>
        <w:rPr>
          <w:b/>
          <w:bCs/>
        </w:rPr>
        <w:t>3</w:t>
      </w:r>
      <w:r w:rsidRPr="00801987">
        <w:rPr>
          <w:b/>
          <w:bCs/>
        </w:rPr>
        <w:t xml:space="preserve">: </w:t>
      </w:r>
      <w:r>
        <w:rPr>
          <w:b/>
          <w:bCs/>
        </w:rPr>
        <w:t>EPC specific tracking area list is only introduced in Rel-17.</w:t>
      </w:r>
    </w:p>
    <w:p w14:paraId="7D70FAE9" w14:textId="1B7450F6" w:rsidR="00801987" w:rsidRPr="00801987" w:rsidRDefault="00801987" w:rsidP="00801987">
      <w:r w:rsidRPr="00801987">
        <w:t>Exemplary changes for TAC List for NB-IoT is given below</w:t>
      </w:r>
      <w:r w:rsidR="006058A3">
        <w:t>. Proposed changes allow provisioning of either common tracking area list or PLMN specific Tracking area list in SIB1-NB.</w:t>
      </w:r>
    </w:p>
    <w:p w14:paraId="6C7D293A" w14:textId="77777777" w:rsidR="00801987" w:rsidRDefault="00801987" w:rsidP="00801987">
      <w:pPr>
        <w:pStyle w:val="PL"/>
        <w:shd w:val="clear" w:color="auto" w:fill="E6E6E6"/>
        <w:rPr>
          <w:lang w:eastAsia="ja-JP"/>
        </w:rPr>
      </w:pPr>
      <w:r>
        <w:t>SystemInformationBlockType1-NB-v1610 ::= SEQUENCE {</w:t>
      </w:r>
    </w:p>
    <w:p w14:paraId="18A3911B" w14:textId="77777777" w:rsidR="00801987" w:rsidRDefault="00801987" w:rsidP="00801987">
      <w:pPr>
        <w:pStyle w:val="PL"/>
        <w:shd w:val="clear" w:color="auto" w:fill="E6E6E6"/>
      </w:pPr>
      <w:r>
        <w:tab/>
        <w:t>cellAccessRelatedInfo-5GC-r16</w:t>
      </w:r>
      <w:r>
        <w:tab/>
      </w:r>
      <w:r>
        <w:tab/>
      </w:r>
      <w:r>
        <w:tab/>
        <w:t>SEQUENCE {</w:t>
      </w:r>
    </w:p>
    <w:p w14:paraId="5602762D" w14:textId="77777777" w:rsidR="00801987" w:rsidRDefault="00801987" w:rsidP="00801987">
      <w:pPr>
        <w:pStyle w:val="PL"/>
        <w:shd w:val="clear" w:color="auto" w:fill="E6E6E6"/>
      </w:pPr>
      <w:r>
        <w:tab/>
      </w:r>
      <w:r>
        <w:tab/>
        <w:t>plmn-IdentityList-r16</w:t>
      </w:r>
      <w:r>
        <w:tab/>
      </w:r>
      <w:r>
        <w:tab/>
      </w:r>
      <w:r>
        <w:tab/>
      </w:r>
      <w:r>
        <w:tab/>
        <w:t>PLMN-IdentityList-5GC-NB-r16,</w:t>
      </w:r>
    </w:p>
    <w:p w14:paraId="377C6D1F" w14:textId="77777777" w:rsidR="00801987" w:rsidRDefault="00801987" w:rsidP="00801987">
      <w:pPr>
        <w:pStyle w:val="PL"/>
        <w:shd w:val="clear" w:color="auto" w:fill="E6E6E6"/>
      </w:pPr>
      <w:r>
        <w:tab/>
      </w:r>
      <w:r>
        <w:tab/>
        <w:t>trackingAreaCode-5GC-r16</w:t>
      </w:r>
      <w:r>
        <w:tab/>
      </w:r>
      <w:r>
        <w:tab/>
      </w:r>
      <w:r>
        <w:tab/>
        <w:t>TrackingAreaCode-5GC-r15,</w:t>
      </w:r>
    </w:p>
    <w:p w14:paraId="3B7310C2" w14:textId="77777777" w:rsidR="00801987" w:rsidRDefault="00801987" w:rsidP="00801987">
      <w:pPr>
        <w:pStyle w:val="PL"/>
        <w:shd w:val="clear" w:color="auto" w:fill="E6E6E6"/>
      </w:pPr>
      <w:r>
        <w:tab/>
      </w:r>
      <w:r>
        <w:tab/>
        <w:t>cellIdentity-r16</w:t>
      </w:r>
      <w:r>
        <w:tab/>
      </w:r>
      <w:r>
        <w:tab/>
      </w:r>
      <w:r>
        <w:tab/>
      </w:r>
      <w:r>
        <w:tab/>
      </w:r>
      <w:r>
        <w:tab/>
        <w:t>CellIdentity</w:t>
      </w:r>
      <w:r>
        <w:tab/>
        <w:t>OPTIONAL,</w:t>
      </w:r>
      <w:r>
        <w:tab/>
        <w:t>-- Need OP</w:t>
      </w:r>
    </w:p>
    <w:p w14:paraId="4856BBCA" w14:textId="77777777" w:rsidR="00801987" w:rsidRDefault="00801987" w:rsidP="00801987">
      <w:pPr>
        <w:pStyle w:val="PL"/>
        <w:shd w:val="clear" w:color="auto" w:fill="E6E6E6"/>
      </w:pPr>
      <w:r>
        <w:tab/>
      </w:r>
      <w:r>
        <w:tab/>
        <w:t>cellBarred-5GC-r16</w:t>
      </w:r>
      <w:r>
        <w:tab/>
      </w:r>
      <w:r>
        <w:tab/>
      </w:r>
      <w:r>
        <w:tab/>
      </w:r>
      <w:r>
        <w:tab/>
      </w:r>
      <w:r>
        <w:tab/>
        <w:t>ENUMERATED {barred, notBarred}</w:t>
      </w:r>
    </w:p>
    <w:p w14:paraId="426F2201" w14:textId="77777777" w:rsidR="00801987" w:rsidRDefault="00801987" w:rsidP="00801987">
      <w:pPr>
        <w:pStyle w:val="PL"/>
        <w:shd w:val="clear" w:color="auto" w:fill="E6E6E6"/>
      </w:pPr>
      <w:r>
        <w:tab/>
        <w:t>}</w:t>
      </w:r>
      <w:r>
        <w:tab/>
        <w:t>OPTIONAL,</w:t>
      </w:r>
      <w:r>
        <w:tab/>
        <w:t>-- Need OR</w:t>
      </w:r>
    </w:p>
    <w:p w14:paraId="3C78503D" w14:textId="2419998C" w:rsidR="00801987" w:rsidRDefault="00801987" w:rsidP="00801987">
      <w:pPr>
        <w:pStyle w:val="PL"/>
        <w:shd w:val="clear" w:color="auto" w:fill="E6E6E6"/>
      </w:pPr>
      <w:r>
        <w:tab/>
        <w:t>nonCriticalExtension</w:t>
      </w:r>
      <w:r>
        <w:tab/>
      </w:r>
      <w:r>
        <w:tab/>
      </w:r>
      <w:r>
        <w:tab/>
      </w:r>
      <w:r>
        <w:tab/>
      </w:r>
      <w:r w:rsidRPr="00801987">
        <w:rPr>
          <w:color w:val="FF0000"/>
        </w:rPr>
        <w:t>SystemInformationBlockType1-NB-v1</w:t>
      </w:r>
      <w:r>
        <w:rPr>
          <w:color w:val="FF0000"/>
        </w:rPr>
        <w:t>7</w:t>
      </w:r>
      <w:r w:rsidRPr="00801987">
        <w:rPr>
          <w:color w:val="FF0000"/>
        </w:rPr>
        <w:t xml:space="preserve">10 </w:t>
      </w:r>
      <w:r>
        <w:t>{}</w:t>
      </w:r>
      <w:r>
        <w:tab/>
      </w:r>
      <w:r>
        <w:tab/>
      </w:r>
      <w:r>
        <w:tab/>
      </w:r>
      <w:r>
        <w:tab/>
      </w:r>
      <w:r>
        <w:tab/>
      </w:r>
      <w:r>
        <w:tab/>
        <w:t>OPTIONAL</w:t>
      </w:r>
    </w:p>
    <w:p w14:paraId="6EAAFFC3" w14:textId="77777777" w:rsidR="00801987" w:rsidRDefault="00801987" w:rsidP="00801987">
      <w:pPr>
        <w:pStyle w:val="PL"/>
        <w:shd w:val="clear" w:color="auto" w:fill="E6E6E6"/>
      </w:pPr>
      <w:r>
        <w:t>}</w:t>
      </w:r>
    </w:p>
    <w:p w14:paraId="3122C03F" w14:textId="77777777" w:rsidR="00801987" w:rsidRDefault="00801987" w:rsidP="00801987">
      <w:pPr>
        <w:pStyle w:val="PL"/>
        <w:shd w:val="clear" w:color="auto" w:fill="E6E6E6"/>
      </w:pPr>
    </w:p>
    <w:p w14:paraId="1D35F3A6" w14:textId="77777777" w:rsidR="00801987" w:rsidRDefault="00801987" w:rsidP="00801987">
      <w:pPr>
        <w:pStyle w:val="PL"/>
        <w:shd w:val="clear" w:color="auto" w:fill="E6E6E6"/>
      </w:pPr>
      <w:r>
        <w:t>PLMN-IdentityList-NB-r13 ::=</w:t>
      </w:r>
      <w:r>
        <w:tab/>
      </w:r>
      <w:r>
        <w:tab/>
        <w:t>SEQUENCE (SIZE (1..maxPLMN-r11)) OF PLMN-IdentityInfo-NB-r13</w:t>
      </w:r>
    </w:p>
    <w:p w14:paraId="39D0FB13" w14:textId="77777777" w:rsidR="00801987" w:rsidRDefault="00801987" w:rsidP="00801987">
      <w:pPr>
        <w:pStyle w:val="PL"/>
        <w:shd w:val="clear" w:color="auto" w:fill="E6E6E6"/>
      </w:pPr>
    </w:p>
    <w:p w14:paraId="213CE497" w14:textId="77777777" w:rsidR="00801987" w:rsidRDefault="00801987" w:rsidP="00801987">
      <w:pPr>
        <w:pStyle w:val="PL"/>
        <w:shd w:val="clear" w:color="auto" w:fill="E6E6E6"/>
      </w:pPr>
      <w:r>
        <w:t>PLMN-IdentityList-5GC-NB-r16 ::=</w:t>
      </w:r>
      <w:r>
        <w:tab/>
        <w:t>SEQUENCE (SIZE (1..maxPLMN-r11)) OF PLMN-IdentityInfo-5GC-NB-r16</w:t>
      </w:r>
    </w:p>
    <w:p w14:paraId="381A42C8" w14:textId="77777777" w:rsidR="00801987" w:rsidRDefault="00801987" w:rsidP="00801987">
      <w:pPr>
        <w:pStyle w:val="PL"/>
        <w:shd w:val="clear" w:color="auto" w:fill="E6E6E6"/>
      </w:pPr>
    </w:p>
    <w:p w14:paraId="6280C8E6" w14:textId="77777777" w:rsidR="00801987" w:rsidRDefault="00801987" w:rsidP="00801987">
      <w:pPr>
        <w:pStyle w:val="PL"/>
        <w:shd w:val="clear" w:color="auto" w:fill="E6E6E6"/>
      </w:pPr>
      <w:r>
        <w:t>PLMN-IdentityInfo-NB-r13 ::=</w:t>
      </w:r>
      <w:r>
        <w:tab/>
      </w:r>
      <w:r>
        <w:tab/>
        <w:t>SEQUENCE {</w:t>
      </w:r>
    </w:p>
    <w:p w14:paraId="01A7FC05" w14:textId="77777777" w:rsidR="00801987" w:rsidRDefault="00801987" w:rsidP="00801987">
      <w:pPr>
        <w:pStyle w:val="PL"/>
        <w:shd w:val="clear" w:color="auto" w:fill="E6E6E6"/>
      </w:pPr>
      <w:r>
        <w:tab/>
        <w:t>plmn-Identity-r13</w:t>
      </w:r>
      <w:r>
        <w:tab/>
      </w:r>
      <w:r>
        <w:tab/>
      </w:r>
      <w:r>
        <w:tab/>
      </w:r>
      <w:r>
        <w:tab/>
      </w:r>
      <w:r>
        <w:tab/>
      </w:r>
      <w:r>
        <w:tab/>
        <w:t>PLMN-Identity,</w:t>
      </w:r>
    </w:p>
    <w:p w14:paraId="247C04D7" w14:textId="77777777" w:rsidR="00801987" w:rsidRDefault="00801987" w:rsidP="00801987">
      <w:pPr>
        <w:pStyle w:val="PL"/>
        <w:shd w:val="clear" w:color="auto" w:fill="E6E6E6"/>
      </w:pPr>
      <w:r>
        <w:tab/>
        <w:t>cellReservedForOperatorUse-r13</w:t>
      </w:r>
      <w:r>
        <w:tab/>
      </w:r>
      <w:r>
        <w:tab/>
      </w:r>
      <w:r>
        <w:tab/>
        <w:t>ENUMERATED {reserved, notReserved},</w:t>
      </w:r>
    </w:p>
    <w:p w14:paraId="44D26859" w14:textId="77777777" w:rsidR="00801987" w:rsidRDefault="00801987" w:rsidP="00801987">
      <w:pPr>
        <w:pStyle w:val="PL"/>
        <w:shd w:val="clear" w:color="auto" w:fill="E6E6E6"/>
      </w:pPr>
      <w:r>
        <w:tab/>
        <w:t>attachWithoutPDN-Connectivity-r13</w:t>
      </w:r>
      <w:r>
        <w:tab/>
      </w:r>
      <w:r>
        <w:tab/>
        <w:t>ENUMERATED {true}</w:t>
      </w:r>
      <w:r>
        <w:tab/>
        <w:t>OPTIONAL</w:t>
      </w:r>
      <w:r>
        <w:tab/>
        <w:t>-- Need OP</w:t>
      </w:r>
    </w:p>
    <w:p w14:paraId="56FA052C" w14:textId="77777777" w:rsidR="00801987" w:rsidRDefault="00801987" w:rsidP="00801987">
      <w:pPr>
        <w:pStyle w:val="PL"/>
        <w:shd w:val="clear" w:color="auto" w:fill="E6E6E6"/>
      </w:pPr>
      <w:r>
        <w:t>}</w:t>
      </w:r>
    </w:p>
    <w:p w14:paraId="50A53B41" w14:textId="77777777" w:rsidR="00801987" w:rsidRDefault="00801987" w:rsidP="00801987">
      <w:pPr>
        <w:pStyle w:val="PL"/>
        <w:shd w:val="clear" w:color="auto" w:fill="E6E6E6"/>
      </w:pPr>
    </w:p>
    <w:p w14:paraId="6DDF1762" w14:textId="77777777" w:rsidR="00801987" w:rsidRDefault="00801987" w:rsidP="00801987">
      <w:pPr>
        <w:pStyle w:val="PL"/>
        <w:shd w:val="clear" w:color="auto" w:fill="E6E6E6"/>
      </w:pPr>
      <w:r>
        <w:t>PLMN-IdentityInfo-5GC-NB-r16 ::=</w:t>
      </w:r>
      <w:r>
        <w:tab/>
        <w:t>SEQUENCE {</w:t>
      </w:r>
    </w:p>
    <w:p w14:paraId="22910496" w14:textId="77777777" w:rsidR="00801987" w:rsidRDefault="00801987" w:rsidP="00801987">
      <w:pPr>
        <w:pStyle w:val="PL"/>
        <w:shd w:val="clear" w:color="auto" w:fill="E6E6E6"/>
      </w:pPr>
      <w:r>
        <w:tab/>
        <w:t>plmn-Identity-5GC-r16</w:t>
      </w:r>
      <w:r>
        <w:tab/>
      </w:r>
      <w:r>
        <w:tab/>
      </w:r>
      <w:r>
        <w:tab/>
      </w:r>
      <w:r>
        <w:tab/>
      </w:r>
      <w:r>
        <w:tab/>
        <w:t>CHOICE {</w:t>
      </w:r>
    </w:p>
    <w:p w14:paraId="3069BD3E" w14:textId="77777777" w:rsidR="00801987" w:rsidRDefault="00801987" w:rsidP="00801987">
      <w:pPr>
        <w:pStyle w:val="PL"/>
        <w:shd w:val="clear" w:color="auto" w:fill="E6E6E6"/>
      </w:pPr>
      <w:r>
        <w:tab/>
      </w:r>
      <w:r>
        <w:tab/>
        <w:t>plmn-Identity-r16</w:t>
      </w:r>
      <w:r>
        <w:tab/>
      </w:r>
      <w:r>
        <w:tab/>
      </w:r>
      <w:r>
        <w:tab/>
      </w:r>
      <w:r>
        <w:tab/>
      </w:r>
      <w:r>
        <w:tab/>
      </w:r>
      <w:r>
        <w:tab/>
        <w:t>PLMN-Identity,</w:t>
      </w:r>
    </w:p>
    <w:p w14:paraId="638DC9B0" w14:textId="77777777" w:rsidR="00801987" w:rsidRDefault="00801987" w:rsidP="00801987">
      <w:pPr>
        <w:pStyle w:val="PL"/>
        <w:shd w:val="clear" w:color="auto" w:fill="E6E6E6"/>
      </w:pPr>
      <w:r>
        <w:tab/>
      </w:r>
      <w:r>
        <w:tab/>
        <w:t>plmn-Index-r16</w:t>
      </w:r>
      <w:r>
        <w:tab/>
      </w:r>
      <w:r>
        <w:tab/>
      </w:r>
      <w:r>
        <w:tab/>
      </w:r>
      <w:r>
        <w:tab/>
      </w:r>
      <w:r>
        <w:tab/>
      </w:r>
      <w:r>
        <w:tab/>
      </w:r>
      <w:r>
        <w:tab/>
        <w:t>INTEGER (1..maxPLMN-r11)</w:t>
      </w:r>
    </w:p>
    <w:p w14:paraId="517F60CB" w14:textId="77777777" w:rsidR="00801987" w:rsidRDefault="00801987" w:rsidP="00801987">
      <w:pPr>
        <w:pStyle w:val="PL"/>
        <w:shd w:val="clear" w:color="auto" w:fill="E6E6E6"/>
      </w:pPr>
      <w:r>
        <w:tab/>
      </w:r>
      <w:r>
        <w:tab/>
        <w:t>},</w:t>
      </w:r>
    </w:p>
    <w:p w14:paraId="1EB12F41" w14:textId="77777777" w:rsidR="00801987" w:rsidRDefault="00801987" w:rsidP="00801987">
      <w:pPr>
        <w:pStyle w:val="PL"/>
        <w:shd w:val="clear" w:color="auto" w:fill="E6E6E6"/>
      </w:pPr>
      <w:r>
        <w:tab/>
        <w:t>cellReservedForOperatorUse-r16</w:t>
      </w:r>
      <w:r>
        <w:tab/>
      </w:r>
      <w:r>
        <w:tab/>
      </w:r>
      <w:r>
        <w:tab/>
        <w:t>ENUMERATED {reserved, notReserved},</w:t>
      </w:r>
    </w:p>
    <w:p w14:paraId="0E6E8C7C" w14:textId="77777777" w:rsidR="00801987" w:rsidRDefault="00801987" w:rsidP="00801987">
      <w:pPr>
        <w:pStyle w:val="PL"/>
        <w:shd w:val="clear" w:color="auto" w:fill="E6E6E6"/>
      </w:pPr>
      <w:r>
        <w:tab/>
        <w:t>ng-U-DataTransfer-r16</w:t>
      </w:r>
      <w:r>
        <w:tab/>
      </w:r>
      <w:r>
        <w:tab/>
      </w:r>
      <w:r>
        <w:tab/>
      </w:r>
      <w:r>
        <w:tab/>
      </w:r>
      <w:r>
        <w:tab/>
        <w:t>ENUMERATED {true}</w:t>
      </w:r>
      <w:r>
        <w:tab/>
        <w:t>OPTIONAL,</w:t>
      </w:r>
      <w:r>
        <w:tab/>
        <w:t>-- Need OR</w:t>
      </w:r>
    </w:p>
    <w:p w14:paraId="4210298B" w14:textId="77777777" w:rsidR="00801987" w:rsidRDefault="00801987" w:rsidP="00801987">
      <w:pPr>
        <w:pStyle w:val="PL"/>
        <w:shd w:val="clear" w:color="auto" w:fill="E6E6E6"/>
      </w:pPr>
      <w:r>
        <w:tab/>
        <w:t>up-CIoT-5GS-Optimisation-r16</w:t>
      </w:r>
      <w:r>
        <w:tab/>
      </w:r>
      <w:r>
        <w:tab/>
      </w:r>
      <w:r>
        <w:tab/>
        <w:t>ENUMERATED {true}</w:t>
      </w:r>
      <w:r>
        <w:tab/>
        <w:t>OPTIONAL</w:t>
      </w:r>
      <w:r>
        <w:tab/>
        <w:t>-- Need OR</w:t>
      </w:r>
    </w:p>
    <w:p w14:paraId="011691B1" w14:textId="59DFDEC2" w:rsidR="00801987" w:rsidRDefault="00801987" w:rsidP="00801987">
      <w:pPr>
        <w:pStyle w:val="PL"/>
        <w:shd w:val="clear" w:color="auto" w:fill="E6E6E6"/>
      </w:pPr>
      <w:r>
        <w:t>}</w:t>
      </w:r>
    </w:p>
    <w:p w14:paraId="7C719FCD" w14:textId="2E0C7349" w:rsidR="00801987" w:rsidRDefault="00801987" w:rsidP="00801987">
      <w:pPr>
        <w:pStyle w:val="PL"/>
        <w:shd w:val="clear" w:color="auto" w:fill="E6E6E6"/>
      </w:pPr>
    </w:p>
    <w:p w14:paraId="2EAF7C15" w14:textId="3A2FD694" w:rsidR="00801987" w:rsidRDefault="00801987" w:rsidP="00801987">
      <w:pPr>
        <w:pStyle w:val="PL"/>
        <w:shd w:val="clear" w:color="auto" w:fill="E6E6E6"/>
        <w:rPr>
          <w:color w:val="FF0000"/>
        </w:rPr>
      </w:pPr>
      <w:r w:rsidRPr="00801987">
        <w:rPr>
          <w:color w:val="FF0000"/>
        </w:rPr>
        <w:t>SystemInformationBlockType1-NB-v1</w:t>
      </w:r>
      <w:r>
        <w:rPr>
          <w:color w:val="FF0000"/>
        </w:rPr>
        <w:t>7</w:t>
      </w:r>
      <w:r w:rsidRPr="00801987">
        <w:rPr>
          <w:color w:val="FF0000"/>
        </w:rPr>
        <w:t>10</w:t>
      </w:r>
      <w:r>
        <w:rPr>
          <w:color w:val="FF0000"/>
        </w:rPr>
        <w:t xml:space="preserve"> ::= SEQUENCE {</w:t>
      </w:r>
    </w:p>
    <w:p w14:paraId="5130229D" w14:textId="6AD0B9D9" w:rsidR="00801987" w:rsidRDefault="00801987" w:rsidP="00801987">
      <w:pPr>
        <w:pStyle w:val="PL"/>
        <w:shd w:val="clear" w:color="auto" w:fill="E6E6E6"/>
      </w:pPr>
      <w:r>
        <w:t xml:space="preserve">   </w:t>
      </w:r>
      <w:r w:rsidRPr="00D42A01">
        <w:rPr>
          <w:color w:val="FF0000"/>
        </w:rPr>
        <w:t>cellAccessRelatedInfo-NTN-EPC-r17</w:t>
      </w:r>
      <w:r w:rsidRPr="00D42A01">
        <w:rPr>
          <w:color w:val="FF0000"/>
        </w:rPr>
        <w:tab/>
      </w:r>
      <w:r w:rsidRPr="00D42A01">
        <w:rPr>
          <w:color w:val="FF0000"/>
        </w:rPr>
        <w:tab/>
      </w:r>
      <w:r w:rsidRPr="00D42A01">
        <w:rPr>
          <w:color w:val="FF0000"/>
        </w:rPr>
        <w:tab/>
        <w:t xml:space="preserve">SEQUENCE </w:t>
      </w:r>
      <w:r>
        <w:t>{</w:t>
      </w:r>
    </w:p>
    <w:p w14:paraId="3EACC464" w14:textId="7B877650" w:rsidR="00801987" w:rsidRDefault="00801987" w:rsidP="00801987">
      <w:pPr>
        <w:pStyle w:val="PL"/>
        <w:shd w:val="clear" w:color="auto" w:fill="E6E6E6"/>
        <w:rPr>
          <w:color w:val="FF0000"/>
        </w:rPr>
      </w:pPr>
      <w:r>
        <w:tab/>
      </w:r>
      <w:r>
        <w:tab/>
      </w:r>
      <w:r w:rsidRPr="00D42A01">
        <w:rPr>
          <w:color w:val="FF0000"/>
        </w:rPr>
        <w:t>commonTrackingAreaCode</w:t>
      </w:r>
      <w:r w:rsidR="006058A3">
        <w:rPr>
          <w:color w:val="FF0000"/>
        </w:rPr>
        <w:t>List</w:t>
      </w:r>
      <w:r w:rsidRPr="00D42A01">
        <w:rPr>
          <w:color w:val="FF0000"/>
        </w:rPr>
        <w:t>-EPC</w:t>
      </w:r>
      <w:r w:rsidR="00D42A01" w:rsidRPr="00D42A01">
        <w:rPr>
          <w:color w:val="FF0000"/>
        </w:rPr>
        <w:t xml:space="preserve">           TrackingAreaCodeList-NTN-r17 </w:t>
      </w:r>
      <w:r w:rsidR="00D42A01">
        <w:t>–</w:t>
      </w:r>
      <w:r w:rsidR="00D42A01" w:rsidRPr="00D42A01">
        <w:rPr>
          <w:color w:val="FF0000"/>
        </w:rPr>
        <w:t>OPTIONAL,</w:t>
      </w:r>
    </w:p>
    <w:p w14:paraId="4594E5FD" w14:textId="276BD77A" w:rsidR="00D42A01" w:rsidRDefault="00D42A01" w:rsidP="00801987">
      <w:pPr>
        <w:pStyle w:val="PL"/>
        <w:shd w:val="clear" w:color="auto" w:fill="E6E6E6"/>
      </w:pPr>
      <w:r>
        <w:rPr>
          <w:color w:val="FF0000"/>
        </w:rPr>
        <w:t xml:space="preserve">        plmn-Identity-list-r17                   </w:t>
      </w:r>
      <w:r w:rsidRPr="00D42A01">
        <w:rPr>
          <w:color w:val="FF0000"/>
        </w:rPr>
        <w:t>PLMN-IdentityList-NTN-NB-r1</w:t>
      </w:r>
      <w:r w:rsidR="006058A3">
        <w:rPr>
          <w:color w:val="FF0000"/>
        </w:rPr>
        <w:t>7 -OPTIONAL</w:t>
      </w:r>
    </w:p>
    <w:p w14:paraId="2B07ABBA" w14:textId="052F33E7" w:rsidR="00801987" w:rsidRPr="006058A3" w:rsidRDefault="00801987" w:rsidP="00801987">
      <w:pPr>
        <w:pStyle w:val="PL"/>
        <w:shd w:val="clear" w:color="auto" w:fill="E6E6E6"/>
        <w:rPr>
          <w:color w:val="FF0000"/>
        </w:rPr>
      </w:pPr>
      <w:r w:rsidRPr="006058A3">
        <w:rPr>
          <w:color w:val="FF0000"/>
        </w:rPr>
        <w:t>}</w:t>
      </w:r>
    </w:p>
    <w:p w14:paraId="5847AFCD" w14:textId="196E29C8" w:rsidR="00801987" w:rsidRDefault="00801987" w:rsidP="00801987">
      <w:pPr>
        <w:pStyle w:val="PL"/>
        <w:shd w:val="clear" w:color="auto" w:fill="E6E6E6"/>
      </w:pPr>
      <w:r>
        <w:tab/>
      </w:r>
      <w:r w:rsidRPr="006058A3">
        <w:rPr>
          <w:color w:val="FF0000"/>
        </w:rPr>
        <w:t>}</w:t>
      </w:r>
    </w:p>
    <w:p w14:paraId="32459541" w14:textId="327BAFE9" w:rsidR="006058A3" w:rsidRDefault="006058A3" w:rsidP="00801987">
      <w:pPr>
        <w:pStyle w:val="PL"/>
        <w:shd w:val="clear" w:color="auto" w:fill="E6E6E6"/>
      </w:pPr>
    </w:p>
    <w:p w14:paraId="4E185A8E" w14:textId="45E66E5D" w:rsidR="006058A3" w:rsidRDefault="006058A3" w:rsidP="00801987">
      <w:pPr>
        <w:pStyle w:val="PL"/>
        <w:shd w:val="clear" w:color="auto" w:fill="E6E6E6"/>
        <w:rPr>
          <w:color w:val="FF0000"/>
        </w:rPr>
      </w:pPr>
      <w:r>
        <w:rPr>
          <w:color w:val="FF0000"/>
        </w:rPr>
        <w:t xml:space="preserve">plmn-Identity-list-r17                   </w:t>
      </w:r>
      <w:r w:rsidRPr="00D42A01">
        <w:rPr>
          <w:color w:val="FF0000"/>
        </w:rPr>
        <w:t>PLMN-IdentityList-NTN-NB-r1</w:t>
      </w:r>
      <w:r>
        <w:rPr>
          <w:color w:val="FF0000"/>
        </w:rPr>
        <w:t>7{</w:t>
      </w:r>
    </w:p>
    <w:p w14:paraId="7F683F59" w14:textId="2627FB61" w:rsidR="006058A3" w:rsidRPr="006058A3" w:rsidRDefault="006058A3" w:rsidP="006058A3">
      <w:pPr>
        <w:pStyle w:val="PL"/>
        <w:shd w:val="clear" w:color="auto" w:fill="E6E6E6"/>
        <w:rPr>
          <w:color w:val="FF0000"/>
        </w:rPr>
      </w:pPr>
      <w:r>
        <w:tab/>
      </w:r>
      <w:r w:rsidRPr="006058A3">
        <w:rPr>
          <w:color w:val="FF0000"/>
        </w:rPr>
        <w:t>plmn-Identity-5GC-r16</w:t>
      </w:r>
      <w:r w:rsidRPr="006058A3">
        <w:rPr>
          <w:color w:val="FF0000"/>
        </w:rPr>
        <w:tab/>
      </w:r>
      <w:r w:rsidRPr="006058A3">
        <w:rPr>
          <w:color w:val="FF0000"/>
        </w:rPr>
        <w:tab/>
      </w:r>
      <w:r w:rsidRPr="006058A3">
        <w:rPr>
          <w:color w:val="FF0000"/>
        </w:rPr>
        <w:tab/>
      </w:r>
      <w:r w:rsidRPr="006058A3">
        <w:rPr>
          <w:color w:val="FF0000"/>
        </w:rPr>
        <w:tab/>
      </w:r>
      <w:r w:rsidRPr="006058A3">
        <w:rPr>
          <w:color w:val="FF0000"/>
        </w:rPr>
        <w:tab/>
        <w:t>CHOICE {</w:t>
      </w:r>
    </w:p>
    <w:p w14:paraId="5D532F7E" w14:textId="77777777" w:rsidR="006058A3" w:rsidRPr="006058A3" w:rsidRDefault="006058A3" w:rsidP="006058A3">
      <w:pPr>
        <w:pStyle w:val="PL"/>
        <w:shd w:val="clear" w:color="auto" w:fill="E6E6E6"/>
        <w:rPr>
          <w:color w:val="FF0000"/>
        </w:rPr>
      </w:pPr>
      <w:r w:rsidRPr="006058A3">
        <w:rPr>
          <w:color w:val="FF0000"/>
        </w:rPr>
        <w:tab/>
      </w:r>
      <w:r w:rsidRPr="006058A3">
        <w:rPr>
          <w:color w:val="FF0000"/>
        </w:rPr>
        <w:tab/>
        <w:t>plmn-Identity-r16</w:t>
      </w:r>
      <w:r w:rsidRPr="006058A3">
        <w:rPr>
          <w:color w:val="FF0000"/>
        </w:rPr>
        <w:tab/>
      </w:r>
      <w:r w:rsidRPr="006058A3">
        <w:rPr>
          <w:color w:val="FF0000"/>
        </w:rPr>
        <w:tab/>
      </w:r>
      <w:r w:rsidRPr="006058A3">
        <w:rPr>
          <w:color w:val="FF0000"/>
        </w:rPr>
        <w:tab/>
      </w:r>
      <w:r w:rsidRPr="006058A3">
        <w:rPr>
          <w:color w:val="FF0000"/>
        </w:rPr>
        <w:tab/>
      </w:r>
      <w:r w:rsidRPr="006058A3">
        <w:rPr>
          <w:color w:val="FF0000"/>
        </w:rPr>
        <w:tab/>
      </w:r>
      <w:r w:rsidRPr="006058A3">
        <w:rPr>
          <w:color w:val="FF0000"/>
        </w:rPr>
        <w:tab/>
        <w:t>PLMN-Identity,</w:t>
      </w:r>
    </w:p>
    <w:p w14:paraId="5B51DFD8" w14:textId="77777777" w:rsidR="006058A3" w:rsidRPr="006058A3" w:rsidRDefault="006058A3" w:rsidP="006058A3">
      <w:pPr>
        <w:pStyle w:val="PL"/>
        <w:shd w:val="clear" w:color="auto" w:fill="E6E6E6"/>
        <w:rPr>
          <w:color w:val="FF0000"/>
        </w:rPr>
      </w:pPr>
      <w:r w:rsidRPr="006058A3">
        <w:rPr>
          <w:color w:val="FF0000"/>
        </w:rPr>
        <w:tab/>
      </w:r>
      <w:r w:rsidRPr="006058A3">
        <w:rPr>
          <w:color w:val="FF0000"/>
        </w:rPr>
        <w:tab/>
        <w:t>plmn-Index-r16</w:t>
      </w:r>
      <w:r w:rsidRPr="006058A3">
        <w:rPr>
          <w:color w:val="FF0000"/>
        </w:rPr>
        <w:tab/>
      </w:r>
      <w:r w:rsidRPr="006058A3">
        <w:rPr>
          <w:color w:val="FF0000"/>
        </w:rPr>
        <w:tab/>
      </w:r>
      <w:r w:rsidRPr="006058A3">
        <w:rPr>
          <w:color w:val="FF0000"/>
        </w:rPr>
        <w:tab/>
      </w:r>
      <w:r w:rsidRPr="006058A3">
        <w:rPr>
          <w:color w:val="FF0000"/>
        </w:rPr>
        <w:tab/>
      </w:r>
      <w:r w:rsidRPr="006058A3">
        <w:rPr>
          <w:color w:val="FF0000"/>
        </w:rPr>
        <w:tab/>
      </w:r>
      <w:r w:rsidRPr="006058A3">
        <w:rPr>
          <w:color w:val="FF0000"/>
        </w:rPr>
        <w:tab/>
      </w:r>
      <w:r w:rsidRPr="006058A3">
        <w:rPr>
          <w:color w:val="FF0000"/>
        </w:rPr>
        <w:tab/>
        <w:t>INTEGER (1..maxPLMN-r11)</w:t>
      </w:r>
    </w:p>
    <w:p w14:paraId="6F0550F6" w14:textId="77777777" w:rsidR="006058A3" w:rsidRPr="006058A3" w:rsidRDefault="006058A3" w:rsidP="006058A3">
      <w:pPr>
        <w:pStyle w:val="PL"/>
        <w:shd w:val="clear" w:color="auto" w:fill="E6E6E6"/>
        <w:rPr>
          <w:color w:val="FF0000"/>
        </w:rPr>
      </w:pPr>
      <w:r w:rsidRPr="006058A3">
        <w:rPr>
          <w:color w:val="FF0000"/>
        </w:rPr>
        <w:tab/>
      </w:r>
      <w:r w:rsidRPr="006058A3">
        <w:rPr>
          <w:color w:val="FF0000"/>
        </w:rPr>
        <w:tab/>
        <w:t>},</w:t>
      </w:r>
    </w:p>
    <w:p w14:paraId="39FFD1FF" w14:textId="16D2DC77" w:rsidR="006058A3" w:rsidRDefault="006058A3" w:rsidP="006058A3">
      <w:pPr>
        <w:pStyle w:val="PL"/>
        <w:shd w:val="clear" w:color="auto" w:fill="E6E6E6"/>
        <w:rPr>
          <w:color w:val="FF0000"/>
        </w:rPr>
      </w:pPr>
      <w:r w:rsidRPr="006058A3">
        <w:rPr>
          <w:color w:val="FF0000"/>
        </w:rPr>
        <w:tab/>
        <w:t xml:space="preserve">TrackingAreaCodeList-r17 </w:t>
      </w:r>
      <w:r w:rsidRPr="006058A3">
        <w:rPr>
          <w:color w:val="FF0000"/>
        </w:rPr>
        <w:tab/>
      </w:r>
      <w:r w:rsidRPr="006058A3">
        <w:rPr>
          <w:color w:val="FF0000"/>
        </w:rPr>
        <w:tab/>
      </w:r>
      <w:r w:rsidRPr="006058A3">
        <w:rPr>
          <w:color w:val="FF0000"/>
        </w:rPr>
        <w:tab/>
        <w:t xml:space="preserve">              TrackingAreaCodeList-NTN-r17</w:t>
      </w:r>
    </w:p>
    <w:p w14:paraId="32608F62" w14:textId="3D696763" w:rsidR="006058A3" w:rsidRPr="006058A3" w:rsidRDefault="006058A3" w:rsidP="006058A3">
      <w:pPr>
        <w:pStyle w:val="PL"/>
        <w:shd w:val="clear" w:color="auto" w:fill="E6E6E6"/>
        <w:rPr>
          <w:color w:val="FF0000"/>
        </w:rPr>
      </w:pPr>
      <w:r>
        <w:rPr>
          <w:color w:val="FF0000"/>
        </w:rPr>
        <w:t>}</w:t>
      </w:r>
    </w:p>
    <w:p w14:paraId="3424B609" w14:textId="77777777" w:rsidR="006058A3" w:rsidRDefault="006058A3" w:rsidP="00801987">
      <w:pPr>
        <w:pStyle w:val="PL"/>
        <w:shd w:val="clear" w:color="auto" w:fill="E6E6E6"/>
        <w:rPr>
          <w:color w:val="FF0000"/>
        </w:rPr>
      </w:pPr>
    </w:p>
    <w:p w14:paraId="02D3087B" w14:textId="5FBEF97F" w:rsidR="00801987" w:rsidRPr="006058A3" w:rsidRDefault="006058A3" w:rsidP="00801987">
      <w:pPr>
        <w:pStyle w:val="PL"/>
        <w:shd w:val="clear" w:color="auto" w:fill="E6E6E6"/>
        <w:rPr>
          <w:color w:val="FF0000"/>
        </w:rPr>
      </w:pPr>
      <w:r w:rsidRPr="006058A3">
        <w:rPr>
          <w:color w:val="FF0000"/>
        </w:rPr>
        <w:lastRenderedPageBreak/>
        <w:t>TrackingAreaCodeList-NTN-r17::= SEQUENCE (SIZE (1..maxTAC-r17)) OF TrackingAreaCode-r13</w:t>
      </w:r>
    </w:p>
    <w:p w14:paraId="1D290C17" w14:textId="16E44281" w:rsidR="00801987" w:rsidRDefault="006058A3" w:rsidP="00ED5893">
      <w:r>
        <w:t>Table 1: Proposed signalling changes for System-Information1-NB for multiple TAC list per PLMN</w:t>
      </w:r>
    </w:p>
    <w:p w14:paraId="7949BE17" w14:textId="78A5AFB4" w:rsidR="006058A3" w:rsidRDefault="006058A3" w:rsidP="006058A3">
      <w:pPr>
        <w:rPr>
          <w:b/>
          <w:bCs/>
        </w:rPr>
      </w:pPr>
      <w:r w:rsidRPr="00801987">
        <w:rPr>
          <w:b/>
          <w:bCs/>
        </w:rPr>
        <w:t xml:space="preserve">Proposal </w:t>
      </w:r>
      <w:r>
        <w:rPr>
          <w:b/>
          <w:bCs/>
        </w:rPr>
        <w:t>4</w:t>
      </w:r>
      <w:r w:rsidRPr="00801987">
        <w:rPr>
          <w:b/>
          <w:bCs/>
        </w:rPr>
        <w:t xml:space="preserve">: </w:t>
      </w:r>
      <w:r>
        <w:rPr>
          <w:b/>
          <w:bCs/>
        </w:rPr>
        <w:t>RAN2 to consider the signalling changes proposed in Table 1 for multiple TAC per PLMN  in SIB1</w:t>
      </w:r>
    </w:p>
    <w:p w14:paraId="07528999" w14:textId="77777777" w:rsidR="00D137FE" w:rsidRDefault="00D137FE" w:rsidP="006058A3">
      <w:pPr>
        <w:rPr>
          <w:b/>
          <w:bCs/>
        </w:rPr>
      </w:pPr>
    </w:p>
    <w:p w14:paraId="52505ECA" w14:textId="41028BCB" w:rsidR="00D137FE" w:rsidRDefault="00D137FE" w:rsidP="00D137FE">
      <w:pPr>
        <w:pStyle w:val="Heading2"/>
      </w:pPr>
      <w:r>
        <w:t>2.2</w:t>
      </w:r>
      <w:r w:rsidR="006D59EE">
        <w:tab/>
      </w:r>
      <w:r w:rsidR="006D59EE" w:rsidRPr="006D59EE">
        <w:t>On Location Reporting by NAS and Coarse location report</w:t>
      </w:r>
    </w:p>
    <w:p w14:paraId="39DBC70D" w14:textId="7D6EF6E6" w:rsidR="00816E93" w:rsidRDefault="00816E93" w:rsidP="00816E93">
      <w:r w:rsidRPr="00B667B5">
        <w:t>For NB-IoT UEs AS security cannot be assumed to be supported</w:t>
      </w:r>
      <w:r>
        <w:t xml:space="preserve"> at least for CP solution</w:t>
      </w:r>
      <w:r w:rsidRPr="00B667B5">
        <w:t>.</w:t>
      </w:r>
      <w:r>
        <w:t xml:space="preserve"> According to</w:t>
      </w:r>
      <w:r w:rsidRPr="00AF18E2">
        <w:t xml:space="preserve"> LS </w:t>
      </w:r>
      <w:r>
        <w:t>from</w:t>
      </w:r>
      <w:r w:rsidRPr="00AF18E2">
        <w:t xml:space="preserve"> SA3</w:t>
      </w:r>
      <w:r>
        <w:t xml:space="preserve"> (</w:t>
      </w:r>
      <w:r w:rsidRPr="00AF18E2">
        <w:t>R2-2200149/S3-213360</w:t>
      </w:r>
      <w:r>
        <w:t>)</w:t>
      </w:r>
      <w:r w:rsidRPr="00AF18E2">
        <w:t xml:space="preserve"> </w:t>
      </w:r>
      <w:r>
        <w:t>for</w:t>
      </w:r>
      <w:r w:rsidRPr="00AF18E2">
        <w:t xml:space="preserve"> NR NTN location reporting, it is stated that even sending coarse location unprotected should be avoided</w:t>
      </w:r>
      <w:r>
        <w:t>. RAN2 has sent LS [</w:t>
      </w:r>
      <w:r w:rsidR="009421DC">
        <w:t>4</w:t>
      </w:r>
      <w:r>
        <w:t xml:space="preserve">] to SA3 </w:t>
      </w:r>
      <w:r w:rsidR="00A7307B">
        <w:t xml:space="preserve">to </w:t>
      </w:r>
      <w:r>
        <w:t xml:space="preserve">confirm whether the coarse location can be reported to NW for NB-IoT device given the IoT device may not have the same privacy requirement as in NR. Furthermore, RAN2 </w:t>
      </w:r>
      <w:r w:rsidR="003F6063">
        <w:t xml:space="preserve">has </w:t>
      </w:r>
      <w:r>
        <w:t xml:space="preserve">also </w:t>
      </w:r>
      <w:r w:rsidR="001A0BC9">
        <w:t>asked</w:t>
      </w:r>
      <w:r>
        <w:t xml:space="preserve"> other WGs </w:t>
      </w:r>
      <w:r w:rsidR="00FC51D8">
        <w:t xml:space="preserve">in </w:t>
      </w:r>
      <w:r w:rsidR="001A0BC9">
        <w:t xml:space="preserve">the </w:t>
      </w:r>
      <w:r w:rsidR="00FC51D8">
        <w:t xml:space="preserve">LS [3] </w:t>
      </w:r>
      <w:r>
        <w:t xml:space="preserve">if it is </w:t>
      </w:r>
      <w:r w:rsidRPr="007B54CA">
        <w:t xml:space="preserve">feasible </w:t>
      </w:r>
      <w:r>
        <w:t xml:space="preserve">for </w:t>
      </w:r>
      <w:r w:rsidRPr="007B54CA">
        <w:t>UE</w:t>
      </w:r>
      <w:r>
        <w:t xml:space="preserve"> to</w:t>
      </w:r>
      <w:r w:rsidRPr="007B54CA">
        <w:t xml:space="preserve"> provide location to the MME via NAS</w:t>
      </w:r>
      <w:r>
        <w:t xml:space="preserve"> in which the UE location can be used by the network to map the Cell ID and for proper MME selection. From RAN2 point of view, we cannot make </w:t>
      </w:r>
      <w:r w:rsidR="00000539">
        <w:t xml:space="preserve">decision on </w:t>
      </w:r>
      <w:r>
        <w:t>whether and how to support UE location reporting in NB-IoT before we get LS response</w:t>
      </w:r>
      <w:r w:rsidR="001969A8">
        <w:t>s</w:t>
      </w:r>
      <w:r>
        <w:t xml:space="preserve"> from other WGs.</w:t>
      </w:r>
    </w:p>
    <w:p w14:paraId="3F700EDF" w14:textId="76F3F201" w:rsidR="00816E93" w:rsidRDefault="00816E93" w:rsidP="00816E93">
      <w:r>
        <w:rPr>
          <w:b/>
          <w:bCs/>
        </w:rPr>
        <w:t xml:space="preserve">Proposal </w:t>
      </w:r>
      <w:r w:rsidR="0062695B">
        <w:rPr>
          <w:b/>
          <w:bCs/>
        </w:rPr>
        <w:t>5</w:t>
      </w:r>
      <w:r>
        <w:rPr>
          <w:b/>
          <w:bCs/>
        </w:rPr>
        <w:t>: For UE location information reporting in NB-IoT, RAN2 should wait for LS responses from other WGs for further decisions.</w:t>
      </w:r>
    </w:p>
    <w:p w14:paraId="68112485" w14:textId="57E58BFB" w:rsidR="00816E93" w:rsidRDefault="00B64A7A" w:rsidP="19983F4C">
      <w:pPr>
        <w:pStyle w:val="Heading2"/>
      </w:pPr>
      <w:r>
        <w:t>2.</w:t>
      </w:r>
      <w:r w:rsidR="008D063A">
        <w:t>3</w:t>
      </w:r>
      <w:r w:rsidR="00805718">
        <w:tab/>
        <w:t>C</w:t>
      </w:r>
      <w:r>
        <w:t>ell Selection/Reselection Priorities for TN Frequency</w:t>
      </w:r>
    </w:p>
    <w:p w14:paraId="27210C26" w14:textId="13DE6F52" w:rsidR="00816E93" w:rsidRDefault="19983F4C" w:rsidP="00D137FE">
      <w:r>
        <w:t>As the idle mode mobility between TN and NTN cells for UE capable of both TN and NTN access is not the important scenario for Rel-17, RAN2 did not discuss specific enhancements needed on this aspect. Hence in our view, use of existing offset parameters is sufficient to prioritize NTN and TN cells. In our view, cell reselection between TN and NTN should be avoided until the NW have proper mechanisms and configurations to optimise the paging over NTN and TN cells.  For initial access, the UE can make use of existing offset parameters in current specification.</w:t>
      </w:r>
    </w:p>
    <w:p w14:paraId="302678D7" w14:textId="7A81E8F0" w:rsidR="00816E93" w:rsidRDefault="00816E93" w:rsidP="19983F4C">
      <w:pPr>
        <w:rPr>
          <w:b/>
          <w:bCs/>
        </w:rPr>
      </w:pPr>
      <w:r w:rsidRPr="19983F4C">
        <w:rPr>
          <w:b/>
          <w:bCs/>
        </w:rPr>
        <w:t>Proposal</w:t>
      </w:r>
      <w:r w:rsidR="0062695B">
        <w:rPr>
          <w:b/>
          <w:bCs/>
        </w:rPr>
        <w:t xml:space="preserve"> 6</w:t>
      </w:r>
      <w:r w:rsidRPr="19983F4C">
        <w:rPr>
          <w:b/>
          <w:bCs/>
        </w:rPr>
        <w:t>: No changes to offset parameters are introduced for TN frequencies for IoT-NTN in Rel-17.</w:t>
      </w:r>
    </w:p>
    <w:p w14:paraId="26527ACA" w14:textId="6805D522" w:rsidR="19983F4C" w:rsidRDefault="19983F4C" w:rsidP="19983F4C"/>
    <w:p w14:paraId="55BF9DC8" w14:textId="4D96CD54" w:rsidR="00BA1B5F" w:rsidRDefault="00BA1B5F" w:rsidP="00BA1B5F">
      <w:pPr>
        <w:pStyle w:val="Heading2"/>
      </w:pPr>
      <w:r>
        <w:t>2.</w:t>
      </w:r>
      <w:r w:rsidR="008D063A">
        <w:t>4</w:t>
      </w:r>
      <w:r>
        <w:tab/>
      </w:r>
      <w:r w:rsidR="00B64A7A" w:rsidRPr="00B64A7A">
        <w:t>Configuration of event-triggered TA report</w:t>
      </w:r>
    </w:p>
    <w:p w14:paraId="7CA18507" w14:textId="011D97DF" w:rsidR="00B15ACE" w:rsidRPr="001C3B37" w:rsidRDefault="00B15ACE" w:rsidP="00B15ACE">
      <w:r>
        <w:t xml:space="preserve">In the running </w:t>
      </w:r>
      <w:r w:rsidR="0020485F">
        <w:t xml:space="preserve">RRC </w:t>
      </w:r>
      <w:r>
        <w:t xml:space="preserve">CR, there is </w:t>
      </w:r>
      <w:r w:rsidR="00B16027">
        <w:t>one</w:t>
      </w:r>
      <w:r>
        <w:t xml:space="preserve"> Editor’s Note as follows:</w:t>
      </w:r>
    </w:p>
    <w:p w14:paraId="517BBE8F" w14:textId="77777777" w:rsidR="00B15ACE" w:rsidRPr="00B15ACE" w:rsidRDefault="00B15ACE" w:rsidP="00B15ACE">
      <w:pPr>
        <w:keepLines/>
        <w:ind w:left="1135" w:hanging="851"/>
      </w:pPr>
      <w:r w:rsidRPr="00B15ACE">
        <w:t xml:space="preserve">Editor’s Note: </w:t>
      </w:r>
      <w:r w:rsidRPr="00B15ACE">
        <w:rPr>
          <w:i/>
        </w:rPr>
        <w:t>Agreement</w:t>
      </w:r>
      <w:r w:rsidRPr="00B15ACE">
        <w:t xml:space="preserve">: Support TA reporting in RRC connected mode in IoT NTN. </w:t>
      </w:r>
      <w:r w:rsidRPr="00B15ACE">
        <w:rPr>
          <w:i/>
        </w:rPr>
        <w:t>Agreement</w:t>
      </w:r>
      <w:r w:rsidRPr="00B15ACE">
        <w:t xml:space="preserve">: Reuse NR NTN’s TA reporting trigger event in IoT NTN, i.e., a TA offset threshold between current TA and the last successfully reported TA is used for event-triggered TA reporting. </w:t>
      </w:r>
      <w:r w:rsidRPr="00E15F5D">
        <w:rPr>
          <w:b/>
          <w:bCs/>
        </w:rPr>
        <w:t>FFS for location used for TA reporting purpose.</w:t>
      </w:r>
      <w:r w:rsidRPr="00B15ACE">
        <w:t xml:space="preserve"> </w:t>
      </w:r>
      <w:r w:rsidRPr="00B15ACE">
        <w:rPr>
          <w:i/>
        </w:rPr>
        <w:t>Agreement</w:t>
      </w:r>
      <w:r w:rsidRPr="00B15ACE">
        <w:t>: Neither of the following options are supported “TA information requested by network”, “Periodical reporting of TA information.</w:t>
      </w:r>
    </w:p>
    <w:p w14:paraId="2BCAEAE8" w14:textId="3373BEDA" w:rsidR="00040372" w:rsidRDefault="00037407" w:rsidP="00ED5893">
      <w:r>
        <w:t xml:space="preserve">For UE-specific TA reporting, we think the most important aspect is to </w:t>
      </w:r>
      <w:r w:rsidR="00C8456A">
        <w:t xml:space="preserve">define </w:t>
      </w:r>
      <w:r>
        <w:t xml:space="preserve">the </w:t>
      </w:r>
      <w:r w:rsidR="00C8456A">
        <w:t>TA offset threshold.</w:t>
      </w:r>
      <w:r w:rsidR="00981E6F">
        <w:t xml:space="preserve"> In our view, t</w:t>
      </w:r>
      <w:r w:rsidR="00981E6F" w:rsidRPr="00981E6F">
        <w:t xml:space="preserve">he offset threshold is to trigger UE report a new MAC CE if the TA change is larger than the threshold. Since </w:t>
      </w:r>
      <w:r w:rsidR="00F35CDB">
        <w:t>the threshold</w:t>
      </w:r>
      <w:r w:rsidR="00981E6F" w:rsidRPr="00981E6F">
        <w:t xml:space="preserve"> is not the TA absolute value itself, there is no need to cover the </w:t>
      </w:r>
      <w:proofErr w:type="spellStart"/>
      <w:r w:rsidR="00981E6F" w:rsidRPr="00981E6F">
        <w:t>K_offset</w:t>
      </w:r>
      <w:proofErr w:type="spellEnd"/>
      <w:r w:rsidR="00981E6F" w:rsidRPr="00981E6F">
        <w:t xml:space="preserve"> value from “0…1023ms”</w:t>
      </w:r>
      <w:r w:rsidR="00457ED9">
        <w:t xml:space="preserve"> as defined </w:t>
      </w:r>
      <w:r w:rsidR="009E6F55">
        <w:t>by</w:t>
      </w:r>
      <w:r w:rsidR="00457ED9">
        <w:t xml:space="preserve"> RAN1</w:t>
      </w:r>
      <w:r w:rsidR="005B647D">
        <w:t xml:space="preserve"> (i.e. </w:t>
      </w:r>
      <w:r w:rsidR="005B647D" w:rsidRPr="005B647D">
        <w:rPr>
          <w:i/>
          <w:iCs/>
        </w:rPr>
        <w:t>CellSpecificKoffset-r17</w:t>
      </w:r>
      <w:r w:rsidR="005B647D">
        <w:t>)</w:t>
      </w:r>
      <w:r w:rsidR="00981E6F" w:rsidRPr="00981E6F">
        <w:t xml:space="preserve">. Instead, the maximum differential delay within a cell is assumed as 10.3 </w:t>
      </w:r>
      <w:proofErr w:type="spellStart"/>
      <w:r w:rsidR="00981E6F" w:rsidRPr="00981E6F">
        <w:t>ms</w:t>
      </w:r>
      <w:proofErr w:type="spellEnd"/>
      <w:r w:rsidR="00981E6F" w:rsidRPr="00981E6F">
        <w:t xml:space="preserve"> in 38.821, which means the maximum TA due to UE movement within the cell coverage should be less than or equal to 10.3 </w:t>
      </w:r>
      <w:proofErr w:type="spellStart"/>
      <w:r w:rsidR="00981E6F" w:rsidRPr="00981E6F">
        <w:t>ms</w:t>
      </w:r>
      <w:proofErr w:type="spellEnd"/>
      <w:r w:rsidR="00981E6F" w:rsidRPr="00981E6F">
        <w:t xml:space="preserve">.  Hence the offset threshold value range should be less than 10.3 </w:t>
      </w:r>
      <w:proofErr w:type="spellStart"/>
      <w:r w:rsidR="00981E6F" w:rsidRPr="00981E6F">
        <w:t>ms</w:t>
      </w:r>
      <w:proofErr w:type="spellEnd"/>
      <w:r w:rsidR="00981E6F" w:rsidRPr="00981E6F">
        <w:t xml:space="preserve">. Regarding the unit, we think it should be same as unit of </w:t>
      </w:r>
      <w:proofErr w:type="spellStart"/>
      <w:r w:rsidR="00981E6F" w:rsidRPr="00981E6F">
        <w:t>K_offset</w:t>
      </w:r>
      <w:proofErr w:type="spellEnd"/>
      <w:r w:rsidR="00981E6F" w:rsidRPr="00981E6F">
        <w:t xml:space="preserve"> because the TA reporting is used to configure </w:t>
      </w:r>
      <w:proofErr w:type="spellStart"/>
      <w:r w:rsidR="00981E6F" w:rsidRPr="00981E6F">
        <w:t>K_offset</w:t>
      </w:r>
      <w:proofErr w:type="spellEnd"/>
      <w:r w:rsidR="00857309">
        <w:t xml:space="preserve"> for scheduling</w:t>
      </w:r>
      <w:r w:rsidR="00981E6F" w:rsidRPr="00981E6F">
        <w:t xml:space="preserve">.  </w:t>
      </w:r>
    </w:p>
    <w:p w14:paraId="0F73CE75" w14:textId="5F92EB8A" w:rsidR="00040372" w:rsidRDefault="00040372" w:rsidP="00ED5893">
      <w:r>
        <w:t xml:space="preserve">Additionally, network may </w:t>
      </w:r>
      <w:r w:rsidR="008B5B7E">
        <w:t xml:space="preserve">disable the TA reporting in case UL is overload or there is </w:t>
      </w:r>
      <w:r w:rsidR="00671F31">
        <w:t xml:space="preserve">UL </w:t>
      </w:r>
      <w:r w:rsidR="008B5B7E">
        <w:t>coverage limitation.</w:t>
      </w:r>
      <w:r w:rsidR="00671F31">
        <w:t xml:space="preserve"> From </w:t>
      </w:r>
      <w:r w:rsidR="00CC1E9B">
        <w:t>signalling</w:t>
      </w:r>
      <w:r w:rsidR="00671F31">
        <w:t xml:space="preserve"> point of view, it can be implemented either to support the </w:t>
      </w:r>
      <w:r w:rsidR="009A3120">
        <w:t xml:space="preserve">TA offset threshold </w:t>
      </w:r>
      <w:r w:rsidR="00671F31">
        <w:t xml:space="preserve">value </w:t>
      </w:r>
      <w:r w:rsidR="00247E41">
        <w:t xml:space="preserve">as infinity or indicate </w:t>
      </w:r>
      <w:r w:rsidR="009A3120">
        <w:t xml:space="preserve">in the field description </w:t>
      </w:r>
      <w:r w:rsidR="00103393">
        <w:t xml:space="preserve">or </w:t>
      </w:r>
      <w:r w:rsidR="00A82FB4">
        <w:t xml:space="preserve">RRC procedure </w:t>
      </w:r>
      <w:r w:rsidR="009A3120">
        <w:t xml:space="preserve">that </w:t>
      </w:r>
      <w:r w:rsidR="00247E41">
        <w:t xml:space="preserve">the absence of the event-triggered configuration means </w:t>
      </w:r>
      <w:r w:rsidR="009A3120">
        <w:t xml:space="preserve">the </w:t>
      </w:r>
      <w:r w:rsidR="00114C4D">
        <w:t>TA reporting is disabled. But we prefer to the latter one.</w:t>
      </w:r>
    </w:p>
    <w:p w14:paraId="5D7BD235" w14:textId="764DD8BA" w:rsidR="00926902" w:rsidRDefault="00981E6F" w:rsidP="00ED5893">
      <w:r w:rsidRPr="00981E6F">
        <w:t xml:space="preserve">With above, </w:t>
      </w:r>
      <w:r w:rsidR="00114C4D">
        <w:t xml:space="preserve">we propose </w:t>
      </w:r>
      <w:r w:rsidRPr="00981E6F">
        <w:t>the value range should be (1</w:t>
      </w:r>
      <w:r w:rsidR="00040372">
        <w:t>ms</w:t>
      </w:r>
      <w:r w:rsidRPr="00981E6F">
        <w:t>…1</w:t>
      </w:r>
      <w:r w:rsidR="00E551D6">
        <w:t>6</w:t>
      </w:r>
      <w:r w:rsidRPr="00981E6F">
        <w:t xml:space="preserve"> </w:t>
      </w:r>
      <w:proofErr w:type="spellStart"/>
      <w:r w:rsidRPr="00981E6F">
        <w:t>ms</w:t>
      </w:r>
      <w:proofErr w:type="spellEnd"/>
      <w:r w:rsidRPr="00981E6F">
        <w:t xml:space="preserve">).    </w:t>
      </w:r>
    </w:p>
    <w:p w14:paraId="67A21E98" w14:textId="704137CC" w:rsidR="00114C4D" w:rsidRDefault="00114C4D" w:rsidP="00114C4D">
      <w:pPr>
        <w:rPr>
          <w:b/>
          <w:bCs/>
        </w:rPr>
      </w:pPr>
      <w:r>
        <w:rPr>
          <w:b/>
          <w:bCs/>
        </w:rPr>
        <w:t xml:space="preserve">Proposal </w:t>
      </w:r>
      <w:r w:rsidR="0062695B">
        <w:rPr>
          <w:b/>
          <w:bCs/>
        </w:rPr>
        <w:t>7</w:t>
      </w:r>
      <w:r>
        <w:rPr>
          <w:b/>
          <w:bCs/>
        </w:rPr>
        <w:t xml:space="preserve">: </w:t>
      </w:r>
      <w:r w:rsidR="00EC4DB1" w:rsidRPr="00EC4DB1">
        <w:rPr>
          <w:b/>
          <w:bCs/>
        </w:rPr>
        <w:t>The value range of the offset threshold for TA reporting event</w:t>
      </w:r>
      <w:r w:rsidR="00571506">
        <w:rPr>
          <w:b/>
          <w:bCs/>
        </w:rPr>
        <w:t xml:space="preserve"> is from 1ms to 1</w:t>
      </w:r>
      <w:r w:rsidR="00E551D6">
        <w:rPr>
          <w:b/>
          <w:bCs/>
        </w:rPr>
        <w:t>6</w:t>
      </w:r>
      <w:r w:rsidR="00571506">
        <w:rPr>
          <w:b/>
          <w:bCs/>
        </w:rPr>
        <w:t>ms</w:t>
      </w:r>
      <w:r>
        <w:rPr>
          <w:b/>
          <w:bCs/>
        </w:rPr>
        <w:t>.</w:t>
      </w:r>
    </w:p>
    <w:p w14:paraId="6193042B" w14:textId="4200B80D" w:rsidR="00571506" w:rsidRDefault="00571506" w:rsidP="00114C4D">
      <w:r>
        <w:rPr>
          <w:b/>
          <w:bCs/>
        </w:rPr>
        <w:t xml:space="preserve">Proposal </w:t>
      </w:r>
      <w:r w:rsidR="0062695B">
        <w:rPr>
          <w:b/>
          <w:bCs/>
        </w:rPr>
        <w:t>8</w:t>
      </w:r>
      <w:r>
        <w:rPr>
          <w:b/>
          <w:bCs/>
        </w:rPr>
        <w:t xml:space="preserve">: The absence of configuration on </w:t>
      </w:r>
      <w:r w:rsidRPr="00EC4DB1">
        <w:rPr>
          <w:b/>
          <w:bCs/>
        </w:rPr>
        <w:t>TA reporting event</w:t>
      </w:r>
      <w:r>
        <w:rPr>
          <w:b/>
          <w:bCs/>
        </w:rPr>
        <w:t xml:space="preserve"> means </w:t>
      </w:r>
      <w:r w:rsidR="00AF782F">
        <w:rPr>
          <w:b/>
          <w:bCs/>
        </w:rPr>
        <w:t xml:space="preserve">the TA reporting is disabled by </w:t>
      </w:r>
      <w:r w:rsidR="008A2736">
        <w:rPr>
          <w:b/>
          <w:bCs/>
        </w:rPr>
        <w:t xml:space="preserve">the </w:t>
      </w:r>
      <w:r w:rsidR="00AF782F">
        <w:rPr>
          <w:b/>
          <w:bCs/>
        </w:rPr>
        <w:t>network.</w:t>
      </w:r>
    </w:p>
    <w:p w14:paraId="33A4B9E1" w14:textId="7BAA9220" w:rsidR="00B15ACE" w:rsidRDefault="000C41D6" w:rsidP="00ED5893">
      <w:r>
        <w:lastRenderedPageBreak/>
        <w:t>In NR NTN, RAN2 has agreed</w:t>
      </w:r>
      <w:r w:rsidR="00E15F5D">
        <w:t xml:space="preserve"> that</w:t>
      </w:r>
      <w:r>
        <w:t xml:space="preserve"> </w:t>
      </w:r>
      <w:r w:rsidR="00E15F5D">
        <w:t xml:space="preserve">network can configure </w:t>
      </w:r>
      <w:r w:rsidR="00E15F5D" w:rsidRPr="00587F45">
        <w:t>UE to report the UE location for the purpose of TA reporting</w:t>
      </w:r>
      <w:r w:rsidR="00E15F5D">
        <w:t xml:space="preserve"> </w:t>
      </w:r>
      <w:r w:rsidR="00B22492">
        <w:t>with the condition “</w:t>
      </w:r>
      <w:r w:rsidR="00B22492" w:rsidRPr="00AB2970">
        <w:t>If SA3 will confirm that NTN-specific user consent will the available in Rel-17</w:t>
      </w:r>
      <w:r w:rsidR="00B22492">
        <w:t xml:space="preserve">”. RAN2 has sent LS to SA3 to request SA3 </w:t>
      </w:r>
      <w:r w:rsidR="00431DC4">
        <w:t xml:space="preserve">to further </w:t>
      </w:r>
      <w:r w:rsidR="009A0262">
        <w:t xml:space="preserve">work </w:t>
      </w:r>
      <w:r w:rsidR="00431DC4">
        <w:t>on this.</w:t>
      </w:r>
    </w:p>
    <w:tbl>
      <w:tblPr>
        <w:tblStyle w:val="TableGrid"/>
        <w:tblW w:w="0" w:type="auto"/>
        <w:tblLook w:val="04A0" w:firstRow="1" w:lastRow="0" w:firstColumn="1" w:lastColumn="0" w:noHBand="0" w:noVBand="1"/>
      </w:tblPr>
      <w:tblGrid>
        <w:gridCol w:w="9631"/>
      </w:tblGrid>
      <w:tr w:rsidR="00477399" w14:paraId="66C2B168" w14:textId="77777777" w:rsidTr="00477399">
        <w:tc>
          <w:tcPr>
            <w:tcW w:w="9631" w:type="dxa"/>
          </w:tcPr>
          <w:p w14:paraId="19BB78CB" w14:textId="560BB930" w:rsidR="00CD46F9" w:rsidRDefault="00CD46F9" w:rsidP="00ED5893">
            <w:r>
              <w:t>RAN2-116 meeting:</w:t>
            </w:r>
          </w:p>
          <w:p w14:paraId="0D1DA073" w14:textId="77777777" w:rsidR="00477399" w:rsidRDefault="00477399" w:rsidP="00ED5893">
            <w:r w:rsidRPr="00587F45">
              <w:t>In case UE location information can be reported to network, dedicated signaling is used to configure UE to report the UE location and/or the UE specific TA information for the purpose of TA reporting in connected mode. FFS if both mechanisms are needed in parallel</w:t>
            </w:r>
          </w:p>
          <w:p w14:paraId="3771933E" w14:textId="77777777" w:rsidR="00DE6093" w:rsidRDefault="002B5B50" w:rsidP="00ED5893">
            <w:r>
              <w:t>RAN2-116bis meeting:</w:t>
            </w:r>
          </w:p>
          <w:p w14:paraId="2CD0F138" w14:textId="1B2A92C8" w:rsidR="002B5B50" w:rsidRDefault="002B5B50" w:rsidP="00ED5893">
            <w:r w:rsidRPr="00AB2970">
              <w:t>If SA3 will confirm that NTN-specific user consent will the available in Rel-17, the network could at least ask the UE to report its UE location for any reason at any time. FFS if we define an event-triggered reporting of UE location for TA reporting purposes.</w:t>
            </w:r>
          </w:p>
        </w:tc>
      </w:tr>
    </w:tbl>
    <w:p w14:paraId="3EB74077" w14:textId="11FDF84C" w:rsidR="00920F9A" w:rsidRPr="00920F9A" w:rsidRDefault="00920F9A" w:rsidP="00ED5893">
      <w:pPr>
        <w:rPr>
          <w:sz w:val="2"/>
          <w:szCs w:val="2"/>
        </w:rPr>
      </w:pPr>
    </w:p>
    <w:p w14:paraId="572B2EC9" w14:textId="541B174F" w:rsidR="00920F9A" w:rsidRDefault="00920F9A" w:rsidP="00ED5893">
      <w:r>
        <w:t xml:space="preserve">For IoT NTN, </w:t>
      </w:r>
      <w:r w:rsidR="00FB029F">
        <w:t xml:space="preserve">RAN2 has agreed that </w:t>
      </w:r>
      <w:r w:rsidR="00FB029F" w:rsidRPr="003A0D15">
        <w:t>eMTC can follow whatever is agreed for NR NTN on UE location information Reporting</w:t>
      </w:r>
      <w:r w:rsidR="00022E7C">
        <w:t xml:space="preserve">. We understand the event-triggered UE location reporting </w:t>
      </w:r>
      <w:r w:rsidR="00C365BB">
        <w:t xml:space="preserve">for TA purpose </w:t>
      </w:r>
      <w:r w:rsidR="00022E7C">
        <w:t>should also be aligned with NR NTN agreements.</w:t>
      </w:r>
      <w:r w:rsidR="002A10DE">
        <w:t xml:space="preserve"> </w:t>
      </w:r>
      <w:r w:rsidR="00926902">
        <w:t>But the details on how to configure the event-trigger</w:t>
      </w:r>
      <w:r w:rsidR="002E672A">
        <w:t>ed</w:t>
      </w:r>
      <w:r w:rsidR="00926902">
        <w:t xml:space="preserve"> </w:t>
      </w:r>
      <w:r w:rsidR="002E672A">
        <w:t xml:space="preserve">UE location </w:t>
      </w:r>
      <w:r w:rsidR="00105D1D">
        <w:t xml:space="preserve">for TA purpose </w:t>
      </w:r>
      <w:r w:rsidR="002E672A">
        <w:t>can be kept in FFS</w:t>
      </w:r>
      <w:r w:rsidR="002F0635">
        <w:t xml:space="preserve"> (e.g. </w:t>
      </w:r>
      <w:r w:rsidR="001732D8">
        <w:t xml:space="preserve">wait </w:t>
      </w:r>
      <w:r w:rsidR="002F0635">
        <w:t>for more agreements in NR NTN)</w:t>
      </w:r>
      <w:r w:rsidR="002E672A">
        <w:t>.</w:t>
      </w:r>
    </w:p>
    <w:p w14:paraId="735B8467" w14:textId="42EE2899" w:rsidR="00022E7C" w:rsidRDefault="00022E7C" w:rsidP="00022E7C">
      <w:r>
        <w:rPr>
          <w:b/>
          <w:bCs/>
        </w:rPr>
        <w:t xml:space="preserve">Proposal </w:t>
      </w:r>
      <w:r w:rsidR="0062695B">
        <w:rPr>
          <w:b/>
          <w:bCs/>
        </w:rPr>
        <w:t>9</w:t>
      </w:r>
      <w:r>
        <w:rPr>
          <w:b/>
          <w:bCs/>
        </w:rPr>
        <w:t xml:space="preserve">: </w:t>
      </w:r>
      <w:r w:rsidR="002E672A">
        <w:rPr>
          <w:b/>
          <w:bCs/>
        </w:rPr>
        <w:t xml:space="preserve">Configuration of event-triggered UE location for TA purpose can be left as FFS </w:t>
      </w:r>
      <w:r w:rsidR="00037407">
        <w:rPr>
          <w:b/>
          <w:bCs/>
        </w:rPr>
        <w:t>to wait for further agreements</w:t>
      </w:r>
      <w:r>
        <w:rPr>
          <w:b/>
          <w:bCs/>
        </w:rPr>
        <w:t>.</w:t>
      </w:r>
    </w:p>
    <w:p w14:paraId="4F6B97CF" w14:textId="77777777" w:rsidR="00B15ACE" w:rsidRPr="00801987" w:rsidRDefault="00B15ACE" w:rsidP="00ED5893"/>
    <w:p w14:paraId="5FF2457F" w14:textId="11A84A2C" w:rsidR="00A209D6" w:rsidRPr="006E13D1" w:rsidRDefault="00A209D6" w:rsidP="00A209D6">
      <w:pPr>
        <w:pStyle w:val="Heading1"/>
      </w:pPr>
      <w:r w:rsidRPr="006E13D1">
        <w:t>4</w:t>
      </w:r>
      <w:r w:rsidRPr="006E13D1">
        <w:tab/>
      </w:r>
      <w:r w:rsidR="008C3057">
        <w:t>Conclusion</w:t>
      </w:r>
    </w:p>
    <w:p w14:paraId="7CCD81EB" w14:textId="418F4597" w:rsidR="00576C6A" w:rsidRDefault="00117FBB" w:rsidP="004F73A7">
      <w:r>
        <w:t>In this discussion paper we analyse the UE capabilities and associated signalling procedures required for IoT-NTN. We make following proposals based on the analysis.</w:t>
      </w:r>
    </w:p>
    <w:p w14:paraId="765E6018" w14:textId="77777777" w:rsidR="0062695B" w:rsidRDefault="0062695B" w:rsidP="0062695B">
      <w:pPr>
        <w:rPr>
          <w:b/>
          <w:bCs/>
        </w:rPr>
      </w:pPr>
      <w:r w:rsidRPr="00801987">
        <w:rPr>
          <w:b/>
          <w:bCs/>
        </w:rPr>
        <w:t>Proposal 1: Common Tracking area list for all PLMNs along with PLMN specific tracking area list should be supported</w:t>
      </w:r>
      <w:r>
        <w:rPr>
          <w:b/>
          <w:bCs/>
        </w:rPr>
        <w:t>.</w:t>
      </w:r>
    </w:p>
    <w:p w14:paraId="2084ECBB" w14:textId="77777777" w:rsidR="0062695B" w:rsidRDefault="0062695B" w:rsidP="0062695B">
      <w:pPr>
        <w:rPr>
          <w:b/>
          <w:bCs/>
        </w:rPr>
      </w:pPr>
      <w:r w:rsidRPr="00801987">
        <w:rPr>
          <w:b/>
          <w:bCs/>
        </w:rPr>
        <w:t xml:space="preserve">Proposal </w:t>
      </w:r>
      <w:r>
        <w:rPr>
          <w:b/>
          <w:bCs/>
        </w:rPr>
        <w:t>2</w:t>
      </w:r>
      <w:r w:rsidRPr="00801987">
        <w:rPr>
          <w:b/>
          <w:bCs/>
        </w:rPr>
        <w:t xml:space="preserve">: </w:t>
      </w:r>
      <w:r>
        <w:rPr>
          <w:b/>
          <w:bCs/>
        </w:rPr>
        <w:t>RAN2 to consider multiple TAC signalling as fixed offset from starting Tracking area to minimise the number of additional bits for multiple TAC.</w:t>
      </w:r>
    </w:p>
    <w:p w14:paraId="439527B4" w14:textId="77777777" w:rsidR="0062695B" w:rsidRDefault="0062695B" w:rsidP="0062695B">
      <w:pPr>
        <w:rPr>
          <w:b/>
          <w:bCs/>
        </w:rPr>
      </w:pPr>
      <w:r w:rsidRPr="00801987">
        <w:rPr>
          <w:b/>
          <w:bCs/>
        </w:rPr>
        <w:t xml:space="preserve">Proposal </w:t>
      </w:r>
      <w:r>
        <w:rPr>
          <w:b/>
          <w:bCs/>
        </w:rPr>
        <w:t>3</w:t>
      </w:r>
      <w:r w:rsidRPr="00801987">
        <w:rPr>
          <w:b/>
          <w:bCs/>
        </w:rPr>
        <w:t xml:space="preserve">: </w:t>
      </w:r>
      <w:r>
        <w:rPr>
          <w:b/>
          <w:bCs/>
        </w:rPr>
        <w:t>EPC specific tracking area list is only introduced in Rel-17.</w:t>
      </w:r>
    </w:p>
    <w:p w14:paraId="4196AB71" w14:textId="77777777" w:rsidR="00C130F0" w:rsidRDefault="00C130F0" w:rsidP="00C130F0">
      <w:pPr>
        <w:rPr>
          <w:b/>
          <w:bCs/>
        </w:rPr>
      </w:pPr>
      <w:r w:rsidRPr="00801987">
        <w:rPr>
          <w:b/>
          <w:bCs/>
        </w:rPr>
        <w:t xml:space="preserve">Proposal </w:t>
      </w:r>
      <w:r>
        <w:rPr>
          <w:b/>
          <w:bCs/>
        </w:rPr>
        <w:t>4</w:t>
      </w:r>
      <w:r w:rsidRPr="00801987">
        <w:rPr>
          <w:b/>
          <w:bCs/>
        </w:rPr>
        <w:t xml:space="preserve">: </w:t>
      </w:r>
      <w:r>
        <w:rPr>
          <w:b/>
          <w:bCs/>
        </w:rPr>
        <w:t>RAN2 to consider the signalling changes proposed in Table 1 for multiple TAC per PLMN  in SIB1</w:t>
      </w:r>
    </w:p>
    <w:p w14:paraId="7FE68B7F" w14:textId="77777777" w:rsidR="0062695B" w:rsidRDefault="0062695B" w:rsidP="0062695B">
      <w:r>
        <w:rPr>
          <w:b/>
          <w:bCs/>
        </w:rPr>
        <w:t>Proposal 5: For UE location information reporting in NB-IoT, RAN2 should wait for LS responses from other WGs for further decisions.</w:t>
      </w:r>
    </w:p>
    <w:p w14:paraId="0C97860B" w14:textId="77777777" w:rsidR="0062695B" w:rsidRDefault="0062695B" w:rsidP="0062695B">
      <w:pPr>
        <w:rPr>
          <w:b/>
          <w:bCs/>
        </w:rPr>
      </w:pPr>
      <w:r w:rsidRPr="19983F4C">
        <w:rPr>
          <w:b/>
          <w:bCs/>
        </w:rPr>
        <w:t>Proposal</w:t>
      </w:r>
      <w:r>
        <w:rPr>
          <w:b/>
          <w:bCs/>
        </w:rPr>
        <w:t xml:space="preserve"> 6</w:t>
      </w:r>
      <w:r w:rsidRPr="19983F4C">
        <w:rPr>
          <w:b/>
          <w:bCs/>
        </w:rPr>
        <w:t>: No changes to offset parameters are introduced for TN frequencies for IoT-NTN in Rel-17.</w:t>
      </w:r>
    </w:p>
    <w:p w14:paraId="5233F43D" w14:textId="77777777" w:rsidR="0062695B" w:rsidRDefault="0062695B" w:rsidP="0062695B">
      <w:pPr>
        <w:rPr>
          <w:b/>
          <w:bCs/>
        </w:rPr>
      </w:pPr>
      <w:r>
        <w:rPr>
          <w:b/>
          <w:bCs/>
        </w:rPr>
        <w:t xml:space="preserve">Proposal 7: </w:t>
      </w:r>
      <w:r w:rsidRPr="00EC4DB1">
        <w:rPr>
          <w:b/>
          <w:bCs/>
        </w:rPr>
        <w:t>The value range of the offset threshold for TA reporting event</w:t>
      </w:r>
      <w:r>
        <w:rPr>
          <w:b/>
          <w:bCs/>
        </w:rPr>
        <w:t xml:space="preserve"> is from 1ms to 16ms.</w:t>
      </w:r>
    </w:p>
    <w:p w14:paraId="2E2D9C02" w14:textId="77777777" w:rsidR="0062695B" w:rsidRDefault="0062695B" w:rsidP="0062695B">
      <w:r>
        <w:rPr>
          <w:b/>
          <w:bCs/>
        </w:rPr>
        <w:t xml:space="preserve">Proposal 8: The absence of configuration on </w:t>
      </w:r>
      <w:r w:rsidRPr="00EC4DB1">
        <w:rPr>
          <w:b/>
          <w:bCs/>
        </w:rPr>
        <w:t>TA reporting event</w:t>
      </w:r>
      <w:r>
        <w:rPr>
          <w:b/>
          <w:bCs/>
        </w:rPr>
        <w:t xml:space="preserve"> means the TA reporting is disabled by the network.</w:t>
      </w:r>
    </w:p>
    <w:p w14:paraId="3041A79F" w14:textId="77777777" w:rsidR="0062695B" w:rsidRDefault="0062695B" w:rsidP="0062695B">
      <w:r>
        <w:rPr>
          <w:b/>
          <w:bCs/>
        </w:rPr>
        <w:t>Proposal 9: Configuration of event-triggered UE location for TA purpose can be left as FFS to wait for further agreements.</w:t>
      </w:r>
    </w:p>
    <w:p w14:paraId="306D869A" w14:textId="77777777" w:rsidR="00117FBB" w:rsidRDefault="00117FBB" w:rsidP="004F73A7"/>
    <w:p w14:paraId="35F222F4" w14:textId="318DC54C" w:rsidR="00080512" w:rsidRDefault="00E15320" w:rsidP="00F54D75">
      <w:pPr>
        <w:pStyle w:val="Heading1"/>
      </w:pPr>
      <w:r>
        <w:t>Reference</w:t>
      </w:r>
    </w:p>
    <w:p w14:paraId="26D6D485" w14:textId="6288BE1F" w:rsidR="007A08AC" w:rsidRDefault="007A08AC" w:rsidP="007A08AC">
      <w:r>
        <w:t xml:space="preserve">[1] </w:t>
      </w:r>
      <w:r w:rsidRPr="007A08AC">
        <w:rPr>
          <w:rFonts w:hint="eastAsia"/>
        </w:rPr>
        <w:t>R</w:t>
      </w:r>
      <w:r w:rsidRPr="007A08AC">
        <w:t>2</w:t>
      </w:r>
      <w:r w:rsidRPr="007A08AC">
        <w:rPr>
          <w:rFonts w:hint="eastAsia"/>
        </w:rPr>
        <w:t>-</w:t>
      </w:r>
      <w:r w:rsidRPr="007A08AC">
        <w:t>2107813 Analysis on mobility aspects for IoT-NTN</w:t>
      </w:r>
    </w:p>
    <w:p w14:paraId="32F2930A" w14:textId="12A510F2" w:rsidR="00925E3F" w:rsidRDefault="00925E3F" w:rsidP="007A08AC">
      <w:r>
        <w:t>[2] R2-</w:t>
      </w:r>
      <w:proofErr w:type="gramStart"/>
      <w:r>
        <w:t>2200040 :report</w:t>
      </w:r>
      <w:proofErr w:type="gramEnd"/>
      <w:r>
        <w:t xml:space="preserve"> on e-mail discussion on NR-NTN UE capabilities</w:t>
      </w:r>
    </w:p>
    <w:p w14:paraId="34F2AB38" w14:textId="7DBC77B0" w:rsidR="006E7238" w:rsidRPr="00392F28" w:rsidRDefault="006E7238" w:rsidP="006E7238">
      <w:r w:rsidRPr="00392F28">
        <w:t>[3] R2-2201957 LS on UE providing Location Information for NB-IoT, Ericsson</w:t>
      </w:r>
    </w:p>
    <w:p w14:paraId="5C9F5BAF" w14:textId="72E54EE5" w:rsidR="006E7238" w:rsidRPr="00392F28" w:rsidRDefault="006E7238" w:rsidP="006E7238">
      <w:r w:rsidRPr="00392F28">
        <w:lastRenderedPageBreak/>
        <w:t>[4] R2-2201958 LS on security concerns for UE providing Location Information for NB-IoT, Ericsson</w:t>
      </w:r>
    </w:p>
    <w:p w14:paraId="6187E1EA" w14:textId="77777777" w:rsidR="006E7238" w:rsidRPr="007A08AC" w:rsidRDefault="006E7238" w:rsidP="007A08AC"/>
    <w:p w14:paraId="648C869A" w14:textId="24D11A00" w:rsidR="00F54D75" w:rsidRDefault="00F54D75" w:rsidP="00F54D75"/>
    <w:p w14:paraId="62C154C9" w14:textId="77777777" w:rsidR="009B589C" w:rsidRPr="009B589C" w:rsidRDefault="009B589C" w:rsidP="009B589C"/>
    <w:p w14:paraId="04DF38A9" w14:textId="77777777" w:rsidR="00F54D75" w:rsidRPr="00F54D75" w:rsidRDefault="00F54D75" w:rsidP="00F54D75"/>
    <w:sectPr w:rsidR="00F54D75" w:rsidRPr="00F54D7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B5F05" w14:textId="77777777" w:rsidR="00E7010B" w:rsidRDefault="00E7010B">
      <w:r>
        <w:separator/>
      </w:r>
    </w:p>
  </w:endnote>
  <w:endnote w:type="continuationSeparator" w:id="0">
    <w:p w14:paraId="17BB5E8D" w14:textId="77777777" w:rsidR="00E7010B" w:rsidRDefault="00E7010B">
      <w:r>
        <w:continuationSeparator/>
      </w:r>
    </w:p>
  </w:endnote>
  <w:endnote w:type="continuationNotice" w:id="1">
    <w:p w14:paraId="13CB7DF2" w14:textId="77777777" w:rsidR="00E7010B" w:rsidRDefault="00E701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953947" w14:textId="77777777" w:rsidR="00E7010B" w:rsidRDefault="00E7010B">
      <w:r>
        <w:separator/>
      </w:r>
    </w:p>
  </w:footnote>
  <w:footnote w:type="continuationSeparator" w:id="0">
    <w:p w14:paraId="4318BDE5" w14:textId="77777777" w:rsidR="00E7010B" w:rsidRDefault="00E7010B">
      <w:r>
        <w:continuationSeparator/>
      </w:r>
    </w:p>
  </w:footnote>
  <w:footnote w:type="continuationNotice" w:id="1">
    <w:p w14:paraId="707C8918" w14:textId="77777777" w:rsidR="00E7010B" w:rsidRDefault="00E701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193"/>
    <w:multiLevelType w:val="hybridMultilevel"/>
    <w:tmpl w:val="87D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A5412"/>
    <w:multiLevelType w:val="hybridMultilevel"/>
    <w:tmpl w:val="FF4A522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F36FE"/>
    <w:multiLevelType w:val="hybridMultilevel"/>
    <w:tmpl w:val="002A8E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C472A4F"/>
    <w:multiLevelType w:val="hybridMultilevel"/>
    <w:tmpl w:val="9B020A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6E803AF"/>
    <w:multiLevelType w:val="hybridMultilevel"/>
    <w:tmpl w:val="E548BF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396730F"/>
    <w:multiLevelType w:val="hybridMultilevel"/>
    <w:tmpl w:val="B46E4F64"/>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432E3D"/>
    <w:multiLevelType w:val="hybridMultilevel"/>
    <w:tmpl w:val="2C285B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0605F7E"/>
    <w:multiLevelType w:val="hybridMultilevel"/>
    <w:tmpl w:val="D81A01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E8E322A"/>
    <w:multiLevelType w:val="hybridMultilevel"/>
    <w:tmpl w:val="66D2F42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13"/>
  </w:num>
  <w:num w:numId="7">
    <w:abstractNumId w:val="14"/>
  </w:num>
  <w:num w:numId="8">
    <w:abstractNumId w:val="3"/>
  </w:num>
  <w:num w:numId="9">
    <w:abstractNumId w:val="16"/>
  </w:num>
  <w:num w:numId="10">
    <w:abstractNumId w:val="1"/>
  </w:num>
  <w:num w:numId="11">
    <w:abstractNumId w:val="7"/>
  </w:num>
  <w:num w:numId="12">
    <w:abstractNumId w:val="4"/>
  </w:num>
  <w:num w:numId="13">
    <w:abstractNumId w:val="5"/>
  </w:num>
  <w:num w:numId="14">
    <w:abstractNumId w:val="6"/>
  </w:num>
  <w:num w:numId="15">
    <w:abstractNumId w:val="10"/>
  </w:num>
  <w:num w:numId="16">
    <w:abstractNumId w:val="1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39"/>
    <w:rsid w:val="000042CE"/>
    <w:rsid w:val="00005745"/>
    <w:rsid w:val="00005A57"/>
    <w:rsid w:val="00016557"/>
    <w:rsid w:val="00022E7C"/>
    <w:rsid w:val="00023C40"/>
    <w:rsid w:val="00033397"/>
    <w:rsid w:val="00037407"/>
    <w:rsid w:val="00040095"/>
    <w:rsid w:val="00040372"/>
    <w:rsid w:val="00065268"/>
    <w:rsid w:val="00065933"/>
    <w:rsid w:val="00073C9C"/>
    <w:rsid w:val="00080512"/>
    <w:rsid w:val="00090468"/>
    <w:rsid w:val="00094568"/>
    <w:rsid w:val="000B7BCF"/>
    <w:rsid w:val="000C41D6"/>
    <w:rsid w:val="000C522B"/>
    <w:rsid w:val="000D58AB"/>
    <w:rsid w:val="000E148C"/>
    <w:rsid w:val="00103393"/>
    <w:rsid w:val="001054AE"/>
    <w:rsid w:val="00105D1D"/>
    <w:rsid w:val="00112F1A"/>
    <w:rsid w:val="00114C4D"/>
    <w:rsid w:val="00117FBB"/>
    <w:rsid w:val="00133068"/>
    <w:rsid w:val="00145075"/>
    <w:rsid w:val="001656EB"/>
    <w:rsid w:val="001732D8"/>
    <w:rsid w:val="001741A0"/>
    <w:rsid w:val="00175FA0"/>
    <w:rsid w:val="00194CD0"/>
    <w:rsid w:val="001969A8"/>
    <w:rsid w:val="001A0667"/>
    <w:rsid w:val="001A0BC9"/>
    <w:rsid w:val="001B49C9"/>
    <w:rsid w:val="001C23F4"/>
    <w:rsid w:val="001C3B37"/>
    <w:rsid w:val="001C4F79"/>
    <w:rsid w:val="001F168B"/>
    <w:rsid w:val="001F7831"/>
    <w:rsid w:val="00204045"/>
    <w:rsid w:val="0020485F"/>
    <w:rsid w:val="0020712B"/>
    <w:rsid w:val="00217FEB"/>
    <w:rsid w:val="0022606D"/>
    <w:rsid w:val="00231728"/>
    <w:rsid w:val="00244A05"/>
    <w:rsid w:val="00247E41"/>
    <w:rsid w:val="00250404"/>
    <w:rsid w:val="002610D8"/>
    <w:rsid w:val="002747EC"/>
    <w:rsid w:val="002855BF"/>
    <w:rsid w:val="002900A4"/>
    <w:rsid w:val="002A10DE"/>
    <w:rsid w:val="002B5B50"/>
    <w:rsid w:val="002C20C3"/>
    <w:rsid w:val="002D55FF"/>
    <w:rsid w:val="002E1A60"/>
    <w:rsid w:val="002E56B9"/>
    <w:rsid w:val="002E672A"/>
    <w:rsid w:val="002F0635"/>
    <w:rsid w:val="002F0D22"/>
    <w:rsid w:val="002F3EC5"/>
    <w:rsid w:val="003103FF"/>
    <w:rsid w:val="00311B17"/>
    <w:rsid w:val="00311B5F"/>
    <w:rsid w:val="0031225F"/>
    <w:rsid w:val="003172DC"/>
    <w:rsid w:val="00325AE3"/>
    <w:rsid w:val="00326069"/>
    <w:rsid w:val="00326D3D"/>
    <w:rsid w:val="0035462D"/>
    <w:rsid w:val="0036459E"/>
    <w:rsid w:val="00364B41"/>
    <w:rsid w:val="00375A51"/>
    <w:rsid w:val="00383096"/>
    <w:rsid w:val="00392DCA"/>
    <w:rsid w:val="00392F28"/>
    <w:rsid w:val="0039346C"/>
    <w:rsid w:val="003A41EF"/>
    <w:rsid w:val="003A4B11"/>
    <w:rsid w:val="003B40AD"/>
    <w:rsid w:val="003C4E37"/>
    <w:rsid w:val="003D55F3"/>
    <w:rsid w:val="003E16BE"/>
    <w:rsid w:val="003E2087"/>
    <w:rsid w:val="003E26A4"/>
    <w:rsid w:val="003F3B2A"/>
    <w:rsid w:val="003F4E28"/>
    <w:rsid w:val="003F5E20"/>
    <w:rsid w:val="003F6063"/>
    <w:rsid w:val="003F6F71"/>
    <w:rsid w:val="004006E8"/>
    <w:rsid w:val="00401855"/>
    <w:rsid w:val="0040247A"/>
    <w:rsid w:val="00415A46"/>
    <w:rsid w:val="00427E64"/>
    <w:rsid w:val="00431DC4"/>
    <w:rsid w:val="00443C2C"/>
    <w:rsid w:val="00450584"/>
    <w:rsid w:val="00457ED9"/>
    <w:rsid w:val="00463AF8"/>
    <w:rsid w:val="00465587"/>
    <w:rsid w:val="00477399"/>
    <w:rsid w:val="00477455"/>
    <w:rsid w:val="00490004"/>
    <w:rsid w:val="00491A47"/>
    <w:rsid w:val="00494FDB"/>
    <w:rsid w:val="004A1F7B"/>
    <w:rsid w:val="004B0E95"/>
    <w:rsid w:val="004B47F2"/>
    <w:rsid w:val="004C44D2"/>
    <w:rsid w:val="004D3578"/>
    <w:rsid w:val="004D380D"/>
    <w:rsid w:val="004D4352"/>
    <w:rsid w:val="004D714F"/>
    <w:rsid w:val="004E213A"/>
    <w:rsid w:val="004F4540"/>
    <w:rsid w:val="004F73A7"/>
    <w:rsid w:val="00503171"/>
    <w:rsid w:val="00506C28"/>
    <w:rsid w:val="00506E6E"/>
    <w:rsid w:val="005233A2"/>
    <w:rsid w:val="00524B53"/>
    <w:rsid w:val="00534DA0"/>
    <w:rsid w:val="00543E6C"/>
    <w:rsid w:val="00565087"/>
    <w:rsid w:val="0056573F"/>
    <w:rsid w:val="00571279"/>
    <w:rsid w:val="00571506"/>
    <w:rsid w:val="00576C6A"/>
    <w:rsid w:val="00583A3D"/>
    <w:rsid w:val="005A0B4B"/>
    <w:rsid w:val="005A49C6"/>
    <w:rsid w:val="005B647D"/>
    <w:rsid w:val="005C275B"/>
    <w:rsid w:val="006058A3"/>
    <w:rsid w:val="00611566"/>
    <w:rsid w:val="00625EC5"/>
    <w:rsid w:val="0062695B"/>
    <w:rsid w:val="006453A5"/>
    <w:rsid w:val="00646D99"/>
    <w:rsid w:val="0065258F"/>
    <w:rsid w:val="00656910"/>
    <w:rsid w:val="006574C0"/>
    <w:rsid w:val="00671F31"/>
    <w:rsid w:val="0069325D"/>
    <w:rsid w:val="0069394D"/>
    <w:rsid w:val="00696821"/>
    <w:rsid w:val="00697897"/>
    <w:rsid w:val="006C66D8"/>
    <w:rsid w:val="006C7042"/>
    <w:rsid w:val="006D1E24"/>
    <w:rsid w:val="006D35DE"/>
    <w:rsid w:val="006D59EE"/>
    <w:rsid w:val="006E1057"/>
    <w:rsid w:val="006E1417"/>
    <w:rsid w:val="006E7238"/>
    <w:rsid w:val="006F6A2C"/>
    <w:rsid w:val="00704645"/>
    <w:rsid w:val="007069DC"/>
    <w:rsid w:val="00710201"/>
    <w:rsid w:val="0072073A"/>
    <w:rsid w:val="0073009F"/>
    <w:rsid w:val="007342B5"/>
    <w:rsid w:val="00734A5B"/>
    <w:rsid w:val="0073533C"/>
    <w:rsid w:val="00744E76"/>
    <w:rsid w:val="00757D40"/>
    <w:rsid w:val="00765690"/>
    <w:rsid w:val="007662B5"/>
    <w:rsid w:val="00781F0F"/>
    <w:rsid w:val="0078346C"/>
    <w:rsid w:val="0078727C"/>
    <w:rsid w:val="0079049D"/>
    <w:rsid w:val="00793DC5"/>
    <w:rsid w:val="00796823"/>
    <w:rsid w:val="007A08AC"/>
    <w:rsid w:val="007A2E55"/>
    <w:rsid w:val="007A76BE"/>
    <w:rsid w:val="007B18D8"/>
    <w:rsid w:val="007C095F"/>
    <w:rsid w:val="007C2DD0"/>
    <w:rsid w:val="007F2E08"/>
    <w:rsid w:val="00801987"/>
    <w:rsid w:val="008028A4"/>
    <w:rsid w:val="00805718"/>
    <w:rsid w:val="00811C19"/>
    <w:rsid w:val="00813245"/>
    <w:rsid w:val="00815031"/>
    <w:rsid w:val="00816E93"/>
    <w:rsid w:val="00835CB6"/>
    <w:rsid w:val="00840C27"/>
    <w:rsid w:val="00840DE0"/>
    <w:rsid w:val="00857309"/>
    <w:rsid w:val="008607A8"/>
    <w:rsid w:val="0086354A"/>
    <w:rsid w:val="008768CA"/>
    <w:rsid w:val="00877EF9"/>
    <w:rsid w:val="00880559"/>
    <w:rsid w:val="00880903"/>
    <w:rsid w:val="00886131"/>
    <w:rsid w:val="008A2736"/>
    <w:rsid w:val="008B4289"/>
    <w:rsid w:val="008B5306"/>
    <w:rsid w:val="008B5B7E"/>
    <w:rsid w:val="008C022F"/>
    <w:rsid w:val="008C2E2A"/>
    <w:rsid w:val="008C3057"/>
    <w:rsid w:val="008C77A8"/>
    <w:rsid w:val="008D063A"/>
    <w:rsid w:val="008D2E4D"/>
    <w:rsid w:val="008F396F"/>
    <w:rsid w:val="008F3DCD"/>
    <w:rsid w:val="0090271F"/>
    <w:rsid w:val="00902DB9"/>
    <w:rsid w:val="0090466A"/>
    <w:rsid w:val="00920F9A"/>
    <w:rsid w:val="00923655"/>
    <w:rsid w:val="00925E3F"/>
    <w:rsid w:val="00926902"/>
    <w:rsid w:val="00936071"/>
    <w:rsid w:val="009376CD"/>
    <w:rsid w:val="00940212"/>
    <w:rsid w:val="009421DC"/>
    <w:rsid w:val="00942EC2"/>
    <w:rsid w:val="009472C0"/>
    <w:rsid w:val="0095349A"/>
    <w:rsid w:val="00961B32"/>
    <w:rsid w:val="00962509"/>
    <w:rsid w:val="00970094"/>
    <w:rsid w:val="00970DB3"/>
    <w:rsid w:val="00974BB0"/>
    <w:rsid w:val="00975BCD"/>
    <w:rsid w:val="00981E6F"/>
    <w:rsid w:val="009876AE"/>
    <w:rsid w:val="009928A9"/>
    <w:rsid w:val="009975C7"/>
    <w:rsid w:val="009A0262"/>
    <w:rsid w:val="009A0AF3"/>
    <w:rsid w:val="009A22D6"/>
    <w:rsid w:val="009A3120"/>
    <w:rsid w:val="009B07CD"/>
    <w:rsid w:val="009B589C"/>
    <w:rsid w:val="009C19E9"/>
    <w:rsid w:val="009C33C4"/>
    <w:rsid w:val="009D5637"/>
    <w:rsid w:val="009D74A6"/>
    <w:rsid w:val="009E0E87"/>
    <w:rsid w:val="009E45DB"/>
    <w:rsid w:val="009E6F55"/>
    <w:rsid w:val="00A011BB"/>
    <w:rsid w:val="00A10F02"/>
    <w:rsid w:val="00A16A96"/>
    <w:rsid w:val="00A16CCF"/>
    <w:rsid w:val="00A204CA"/>
    <w:rsid w:val="00A209D6"/>
    <w:rsid w:val="00A22738"/>
    <w:rsid w:val="00A430EC"/>
    <w:rsid w:val="00A53724"/>
    <w:rsid w:val="00A54B2B"/>
    <w:rsid w:val="00A636D6"/>
    <w:rsid w:val="00A7307B"/>
    <w:rsid w:val="00A73B3F"/>
    <w:rsid w:val="00A82346"/>
    <w:rsid w:val="00A82FB4"/>
    <w:rsid w:val="00A9671C"/>
    <w:rsid w:val="00AA1553"/>
    <w:rsid w:val="00AB385B"/>
    <w:rsid w:val="00AE04EE"/>
    <w:rsid w:val="00AF782F"/>
    <w:rsid w:val="00B05380"/>
    <w:rsid w:val="00B05962"/>
    <w:rsid w:val="00B05DD0"/>
    <w:rsid w:val="00B15449"/>
    <w:rsid w:val="00B15ACE"/>
    <w:rsid w:val="00B16027"/>
    <w:rsid w:val="00B16C2F"/>
    <w:rsid w:val="00B22492"/>
    <w:rsid w:val="00B22C6A"/>
    <w:rsid w:val="00B27303"/>
    <w:rsid w:val="00B27BBC"/>
    <w:rsid w:val="00B47FD1"/>
    <w:rsid w:val="00B516BB"/>
    <w:rsid w:val="00B53AF8"/>
    <w:rsid w:val="00B606E6"/>
    <w:rsid w:val="00B64A7A"/>
    <w:rsid w:val="00B72274"/>
    <w:rsid w:val="00B7538C"/>
    <w:rsid w:val="00B84DB2"/>
    <w:rsid w:val="00BA1B5F"/>
    <w:rsid w:val="00BA5752"/>
    <w:rsid w:val="00BB20E3"/>
    <w:rsid w:val="00BC3555"/>
    <w:rsid w:val="00C12B51"/>
    <w:rsid w:val="00C130F0"/>
    <w:rsid w:val="00C24650"/>
    <w:rsid w:val="00C25465"/>
    <w:rsid w:val="00C33079"/>
    <w:rsid w:val="00C365BB"/>
    <w:rsid w:val="00C55A12"/>
    <w:rsid w:val="00C6278C"/>
    <w:rsid w:val="00C6553E"/>
    <w:rsid w:val="00C65CA4"/>
    <w:rsid w:val="00C77CDA"/>
    <w:rsid w:val="00C8277C"/>
    <w:rsid w:val="00C83A13"/>
    <w:rsid w:val="00C8456A"/>
    <w:rsid w:val="00C86F10"/>
    <w:rsid w:val="00C9068C"/>
    <w:rsid w:val="00C92967"/>
    <w:rsid w:val="00CA3D0C"/>
    <w:rsid w:val="00CA654B"/>
    <w:rsid w:val="00CB72B8"/>
    <w:rsid w:val="00CC1E9B"/>
    <w:rsid w:val="00CD0BA8"/>
    <w:rsid w:val="00CD4088"/>
    <w:rsid w:val="00CD46F9"/>
    <w:rsid w:val="00CD4C7B"/>
    <w:rsid w:val="00CD58FE"/>
    <w:rsid w:val="00CF4B42"/>
    <w:rsid w:val="00D137FE"/>
    <w:rsid w:val="00D33BE3"/>
    <w:rsid w:val="00D3792D"/>
    <w:rsid w:val="00D42A01"/>
    <w:rsid w:val="00D55E47"/>
    <w:rsid w:val="00D560C6"/>
    <w:rsid w:val="00D62E19"/>
    <w:rsid w:val="00D67CD1"/>
    <w:rsid w:val="00D738D6"/>
    <w:rsid w:val="00D80795"/>
    <w:rsid w:val="00D82DC0"/>
    <w:rsid w:val="00D854BE"/>
    <w:rsid w:val="00D87E00"/>
    <w:rsid w:val="00D9134D"/>
    <w:rsid w:val="00D96D11"/>
    <w:rsid w:val="00DA7A03"/>
    <w:rsid w:val="00DB0DB8"/>
    <w:rsid w:val="00DB1818"/>
    <w:rsid w:val="00DB6B95"/>
    <w:rsid w:val="00DC309B"/>
    <w:rsid w:val="00DC4DA2"/>
    <w:rsid w:val="00DC5261"/>
    <w:rsid w:val="00DD19AC"/>
    <w:rsid w:val="00DD27CA"/>
    <w:rsid w:val="00DE25D2"/>
    <w:rsid w:val="00DE6093"/>
    <w:rsid w:val="00DF1978"/>
    <w:rsid w:val="00DF4467"/>
    <w:rsid w:val="00DF5688"/>
    <w:rsid w:val="00E15320"/>
    <w:rsid w:val="00E15F5D"/>
    <w:rsid w:val="00E422EE"/>
    <w:rsid w:val="00E46C08"/>
    <w:rsid w:val="00E471CF"/>
    <w:rsid w:val="00E551D6"/>
    <w:rsid w:val="00E62835"/>
    <w:rsid w:val="00E63ED1"/>
    <w:rsid w:val="00E7010B"/>
    <w:rsid w:val="00E77645"/>
    <w:rsid w:val="00E83697"/>
    <w:rsid w:val="00E859B6"/>
    <w:rsid w:val="00EA66C9"/>
    <w:rsid w:val="00EC4A25"/>
    <w:rsid w:val="00EC4DB1"/>
    <w:rsid w:val="00ED5893"/>
    <w:rsid w:val="00EE6412"/>
    <w:rsid w:val="00EF612C"/>
    <w:rsid w:val="00F025A2"/>
    <w:rsid w:val="00F036E9"/>
    <w:rsid w:val="00F07388"/>
    <w:rsid w:val="00F1125E"/>
    <w:rsid w:val="00F2026E"/>
    <w:rsid w:val="00F2210A"/>
    <w:rsid w:val="00F23E2E"/>
    <w:rsid w:val="00F31372"/>
    <w:rsid w:val="00F31F48"/>
    <w:rsid w:val="00F35CDB"/>
    <w:rsid w:val="00F37743"/>
    <w:rsid w:val="00F54A3D"/>
    <w:rsid w:val="00F54CB0"/>
    <w:rsid w:val="00F54D75"/>
    <w:rsid w:val="00F579CD"/>
    <w:rsid w:val="00F653B8"/>
    <w:rsid w:val="00F71B89"/>
    <w:rsid w:val="00F7353C"/>
    <w:rsid w:val="00F76F8F"/>
    <w:rsid w:val="00F87725"/>
    <w:rsid w:val="00F941DF"/>
    <w:rsid w:val="00FA1266"/>
    <w:rsid w:val="00FA6D4C"/>
    <w:rsid w:val="00FB029F"/>
    <w:rsid w:val="00FB24E8"/>
    <w:rsid w:val="00FB36FA"/>
    <w:rsid w:val="00FC1192"/>
    <w:rsid w:val="00FC51D8"/>
    <w:rsid w:val="00FE08BE"/>
    <w:rsid w:val="00FE106D"/>
    <w:rsid w:val="00FE251B"/>
    <w:rsid w:val="00FE4AF8"/>
    <w:rsid w:val="00FF58D6"/>
    <w:rsid w:val="0A8919C4"/>
    <w:rsid w:val="0DA591B1"/>
    <w:rsid w:val="13C5C24E"/>
    <w:rsid w:val="156192AF"/>
    <w:rsid w:val="15977B39"/>
    <w:rsid w:val="17E3468E"/>
    <w:rsid w:val="19983F4C"/>
    <w:rsid w:val="48F5039A"/>
    <w:rsid w:val="4BEED0AA"/>
    <w:rsid w:val="562A850F"/>
    <w:rsid w:val="5AE4CDD5"/>
    <w:rsid w:val="5E1C6E97"/>
    <w:rsid w:val="644FD5A2"/>
    <w:rsid w:val="6DA5ADC8"/>
    <w:rsid w:val="77E1622D"/>
    <w:rsid w:val="79640A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14C4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E1532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1st level - Bullet List Paragraph,List Paragraph1,Lettre d'introduction,Paragrafo elenco,Normal bullet 2,Bullet list,Numbered List,Task Body,¥¡¡¡¡ì¬º¥¹¥È¶ÎÂä"/>
    <w:basedOn w:val="Normal"/>
    <w:link w:val="ListParagraphChar"/>
    <w:uiPriority w:val="34"/>
    <w:qFormat/>
    <w:rsid w:val="003A4B11"/>
    <w:pPr>
      <w:ind w:left="720"/>
      <w:contextualSpacing/>
    </w:pPr>
  </w:style>
  <w:style w:type="character" w:styleId="CommentReference">
    <w:name w:val="annotation reference"/>
    <w:basedOn w:val="DefaultParagraphFont"/>
    <w:rsid w:val="00FB24E8"/>
    <w:rPr>
      <w:sz w:val="16"/>
      <w:szCs w:val="16"/>
    </w:rPr>
  </w:style>
  <w:style w:type="paragraph" w:styleId="CommentText">
    <w:name w:val="annotation text"/>
    <w:basedOn w:val="Normal"/>
    <w:link w:val="CommentTextChar"/>
    <w:rsid w:val="00FB24E8"/>
  </w:style>
  <w:style w:type="character" w:customStyle="1" w:styleId="CommentTextChar">
    <w:name w:val="Comment Text Char"/>
    <w:basedOn w:val="DefaultParagraphFont"/>
    <w:link w:val="CommentText"/>
    <w:rsid w:val="00FB24E8"/>
    <w:rPr>
      <w:lang w:eastAsia="en-US"/>
    </w:rPr>
  </w:style>
  <w:style w:type="paragraph" w:styleId="CommentSubject">
    <w:name w:val="annotation subject"/>
    <w:basedOn w:val="CommentText"/>
    <w:next w:val="CommentText"/>
    <w:link w:val="CommentSubjectChar"/>
    <w:rsid w:val="00FB24E8"/>
    <w:rPr>
      <w:b/>
      <w:bCs/>
    </w:rPr>
  </w:style>
  <w:style w:type="character" w:customStyle="1" w:styleId="CommentSubjectChar">
    <w:name w:val="Comment Subject Char"/>
    <w:basedOn w:val="CommentTextChar"/>
    <w:link w:val="CommentSubject"/>
    <w:rsid w:val="00FB24E8"/>
    <w:rPr>
      <w:b/>
      <w:bCs/>
      <w:lang w:eastAsia="en-US"/>
    </w:rPr>
  </w:style>
  <w:style w:type="paragraph" w:customStyle="1" w:styleId="Agreement">
    <w:name w:val="Agreement"/>
    <w:basedOn w:val="Normal"/>
    <w:next w:val="Normal"/>
    <w:uiPriority w:val="99"/>
    <w:qFormat/>
    <w:rsid w:val="00B53AF8"/>
    <w:pPr>
      <w:numPr>
        <w:numId w:val="9"/>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1st level - Bullet List Paragraph Char,List Paragraph1 Char,Lettre d'introduction Char,Paragrafo elenco Char"/>
    <w:basedOn w:val="DefaultParagraphFont"/>
    <w:link w:val="ListParagraph"/>
    <w:uiPriority w:val="34"/>
    <w:qFormat/>
    <w:locked/>
    <w:rsid w:val="00B53AF8"/>
    <w:rPr>
      <w:lang w:eastAsia="en-US"/>
    </w:rPr>
  </w:style>
  <w:style w:type="paragraph" w:styleId="Caption">
    <w:name w:val="caption"/>
    <w:basedOn w:val="Normal"/>
    <w:next w:val="Normal"/>
    <w:unhideWhenUsed/>
    <w:qFormat/>
    <w:rsid w:val="00490004"/>
    <w:pPr>
      <w:spacing w:after="200"/>
    </w:pPr>
    <w:rPr>
      <w:i/>
      <w:iCs/>
      <w:color w:val="44546A" w:themeColor="text2"/>
      <w:sz w:val="18"/>
      <w:szCs w:val="18"/>
    </w:rPr>
  </w:style>
  <w:style w:type="character" w:customStyle="1" w:styleId="Doc-text2Char">
    <w:name w:val="Doc-text2 Char"/>
    <w:basedOn w:val="DefaultParagraphFont"/>
    <w:link w:val="Doc-text2"/>
    <w:locked/>
    <w:rsid w:val="00BB20E3"/>
    <w:rPr>
      <w:rFonts w:ascii="Arial" w:hAnsi="Arial" w:cs="Arial"/>
    </w:rPr>
  </w:style>
  <w:style w:type="paragraph" w:customStyle="1" w:styleId="Doc-text2">
    <w:name w:val="Doc-text2"/>
    <w:basedOn w:val="Normal"/>
    <w:link w:val="Doc-text2Char"/>
    <w:rsid w:val="00BB20E3"/>
    <w:pPr>
      <w:spacing w:after="0"/>
      <w:ind w:left="1622" w:hanging="363"/>
    </w:pPr>
    <w:rPr>
      <w:rFonts w:ascii="Arial" w:hAnsi="Arial" w:cs="Arial"/>
      <w:lang w:eastAsia="en-GB"/>
    </w:rPr>
  </w:style>
  <w:style w:type="paragraph" w:customStyle="1" w:styleId="Proposal">
    <w:name w:val="Proposal"/>
    <w:basedOn w:val="Normal"/>
    <w:qFormat/>
    <w:rsid w:val="00326D3D"/>
    <w:pPr>
      <w:numPr>
        <w:numId w:val="17"/>
      </w:numPr>
      <w:tabs>
        <w:tab w:val="clear" w:pos="1304"/>
        <w:tab w:val="left" w:pos="1701"/>
      </w:tabs>
      <w:overflowPunct w:val="0"/>
      <w:autoSpaceDE w:val="0"/>
      <w:autoSpaceDN w:val="0"/>
      <w:adjustRightInd w:val="0"/>
      <w:spacing w:after="120"/>
      <w:ind w:left="1701" w:hanging="1701"/>
      <w:jc w:val="both"/>
    </w:pPr>
    <w:rPr>
      <w:rFonts w:ascii="Arial" w:hAnsi="Arial"/>
      <w:b/>
      <w:bCs/>
      <w:lang w:eastAsia="zh-CN"/>
    </w:rPr>
  </w:style>
  <w:style w:type="character" w:customStyle="1" w:styleId="PLChar">
    <w:name w:val="PL Char"/>
    <w:link w:val="PL"/>
    <w:qFormat/>
    <w:locked/>
    <w:rsid w:val="00801987"/>
    <w:rPr>
      <w:rFonts w:ascii="Courier New" w:hAnsi="Courier New"/>
      <w:noProof/>
      <w:sz w:val="16"/>
      <w:lang w:eastAsia="en-US"/>
    </w:rPr>
  </w:style>
  <w:style w:type="character" w:customStyle="1" w:styleId="Heading2Char">
    <w:name w:val="Heading 2 Char"/>
    <w:basedOn w:val="DefaultParagraphFont"/>
    <w:link w:val="Heading2"/>
    <w:rsid w:val="00D137F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779206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3659536">
      <w:bodyDiv w:val="1"/>
      <w:marLeft w:val="0"/>
      <w:marRight w:val="0"/>
      <w:marTop w:val="0"/>
      <w:marBottom w:val="0"/>
      <w:divBdr>
        <w:top w:val="none" w:sz="0" w:space="0" w:color="auto"/>
        <w:left w:val="none" w:sz="0" w:space="0" w:color="auto"/>
        <w:bottom w:val="none" w:sz="0" w:space="0" w:color="auto"/>
        <w:right w:val="none" w:sz="0" w:space="0" w:color="auto"/>
      </w:divBdr>
    </w:div>
    <w:div w:id="1687710583">
      <w:bodyDiv w:val="1"/>
      <w:marLeft w:val="0"/>
      <w:marRight w:val="0"/>
      <w:marTop w:val="0"/>
      <w:marBottom w:val="0"/>
      <w:divBdr>
        <w:top w:val="none" w:sz="0" w:space="0" w:color="auto"/>
        <w:left w:val="none" w:sz="0" w:space="0" w:color="auto"/>
        <w:bottom w:val="none" w:sz="0" w:space="0" w:color="auto"/>
        <w:right w:val="none" w:sz="0" w:space="0" w:color="auto"/>
      </w:divBdr>
    </w:div>
    <w:div w:id="1934899800">
      <w:bodyDiv w:val="1"/>
      <w:marLeft w:val="0"/>
      <w:marRight w:val="0"/>
      <w:marTop w:val="0"/>
      <w:marBottom w:val="0"/>
      <w:divBdr>
        <w:top w:val="none" w:sz="0" w:space="0" w:color="auto"/>
        <w:left w:val="none" w:sz="0" w:space="0" w:color="auto"/>
        <w:bottom w:val="none" w:sz="0" w:space="0" w:color="auto"/>
        <w:right w:val="none" w:sz="0" w:space="0" w:color="auto"/>
      </w:divBdr>
    </w:div>
    <w:div w:id="195914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5AIRPNAIUNRU-859666464-10891</_dlc_DocId>
    <_dlc_DocIdUrl xmlns="71c5aaf6-e6ce-465b-b873-5148d2a4c105">
      <Url>https://nokia.sharepoint.com/sites/c5g/e2earch/_layouts/15/DocIdRedir.aspx?ID=5AIRPNAIUNRU-859666464-10891</Url>
      <Description>5AIRPNAIUNRU-859666464-10891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F589704C-8EBA-4730-A25B-E9D885C74CFF}">
  <ds:schemaRefs>
    <ds:schemaRef ds:uri="http://schemas.openxmlformats.org/officeDocument/2006/bibliography"/>
  </ds:schemaRefs>
</ds:datastoreItem>
</file>

<file path=customXml/itemProps4.xml><?xml version="1.0" encoding="utf-8"?>
<ds:datastoreItem xmlns:ds="http://schemas.openxmlformats.org/officeDocument/2006/customXml" ds:itemID="{D09F8187-F91D-42FF-8EAD-23236267E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1934</Words>
  <Characters>10843</Characters>
  <Application>Microsoft Office Word</Application>
  <DocSecurity>4</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12752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2022-02-14T16:15:00Z</dcterms:created>
  <dcterms:modified xsi:type="dcterms:W3CDTF">2022-02-14T16:15:00Z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219e7fd8-a94b-49cc-9886-38db0af08d12</vt:lpwstr>
  </property>
</Properties>
</file>