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A52" w:rsidRPr="004B5B93" w:rsidRDefault="00E55230" w:rsidP="00342A52">
      <w:pPr>
        <w:spacing w:after="120" w:line="276" w:lineRule="auto"/>
        <w:rPr>
          <w:rFonts w:ascii="Arial" w:eastAsia="Batang" w:hAnsi="Arial" w:cs="Arial"/>
          <w:b/>
          <w:noProof/>
          <w:sz w:val="24"/>
        </w:rPr>
      </w:pPr>
      <w:r>
        <w:rPr>
          <w:rFonts w:ascii="Arial" w:eastAsia="Batang" w:hAnsi="Arial" w:cs="Arial"/>
          <w:b/>
          <w:noProof/>
          <w:sz w:val="24"/>
        </w:rPr>
        <w:t>3GPP TSG-RAN WG2 Meeting #11</w:t>
      </w:r>
      <w:r w:rsidR="00733214">
        <w:rPr>
          <w:rFonts w:ascii="Arial" w:eastAsia="Batang" w:hAnsi="Arial" w:cs="Arial"/>
          <w:b/>
          <w:noProof/>
          <w:sz w:val="24"/>
        </w:rPr>
        <w:t>7</w:t>
      </w:r>
      <w:r w:rsidR="00342A52">
        <w:rPr>
          <w:rFonts w:ascii="Arial" w:eastAsia="Batang" w:hAnsi="Arial" w:cs="Arial" w:hint="eastAsia"/>
          <w:b/>
          <w:noProof/>
          <w:sz w:val="24"/>
          <w:lang w:eastAsia="ko-KR"/>
        </w:rPr>
        <w:t>e</w:t>
      </w:r>
      <w:r w:rsidR="00F16EBE">
        <w:rPr>
          <w:rFonts w:ascii="Arial" w:eastAsia="Batang" w:hAnsi="Arial" w:cs="Arial"/>
          <w:b/>
          <w:noProof/>
          <w:sz w:val="24"/>
          <w:lang w:eastAsia="ko-KR"/>
        </w:rPr>
        <w:t>,</w:t>
      </w:r>
      <w:r w:rsidR="00733214">
        <w:rPr>
          <w:rFonts w:ascii="Arial" w:eastAsia="Batang" w:hAnsi="Arial" w:cs="Arial"/>
          <w:b/>
          <w:noProof/>
          <w:sz w:val="24"/>
          <w:lang w:eastAsia="ko-KR"/>
        </w:rPr>
        <w:tab/>
      </w:r>
      <w:r w:rsidR="00342A52">
        <w:rPr>
          <w:rFonts w:ascii="Arial" w:eastAsia="Batang" w:hAnsi="Arial" w:cs="Arial"/>
          <w:b/>
          <w:noProof/>
          <w:sz w:val="24"/>
        </w:rPr>
        <w:tab/>
      </w:r>
      <w:r w:rsidR="00342A52">
        <w:rPr>
          <w:rFonts w:ascii="Arial" w:eastAsia="Batang" w:hAnsi="Arial" w:cs="Arial"/>
          <w:b/>
          <w:noProof/>
          <w:sz w:val="24"/>
        </w:rPr>
        <w:tab/>
      </w:r>
      <w:r w:rsidR="00342A52">
        <w:rPr>
          <w:rFonts w:ascii="Arial" w:eastAsia="Batang" w:hAnsi="Arial" w:cs="Arial"/>
          <w:b/>
          <w:noProof/>
          <w:sz w:val="24"/>
        </w:rPr>
        <w:tab/>
      </w:r>
      <w:r w:rsidR="00342A52">
        <w:rPr>
          <w:rFonts w:ascii="Arial" w:eastAsia="Batang" w:hAnsi="Arial" w:cs="Arial"/>
          <w:b/>
          <w:noProof/>
          <w:sz w:val="24"/>
        </w:rPr>
        <w:tab/>
      </w:r>
      <w:r w:rsidR="00342A52">
        <w:rPr>
          <w:rFonts w:ascii="Arial" w:eastAsia="Batang" w:hAnsi="Arial" w:cs="Arial"/>
          <w:b/>
          <w:noProof/>
          <w:sz w:val="24"/>
        </w:rPr>
        <w:tab/>
      </w:r>
      <w:r w:rsidR="003D22D2">
        <w:rPr>
          <w:rFonts w:ascii="Arial" w:eastAsia="Batang" w:hAnsi="Arial" w:cs="Arial"/>
          <w:b/>
          <w:noProof/>
          <w:sz w:val="24"/>
        </w:rPr>
        <w:t>R2-2</w:t>
      </w:r>
      <w:r w:rsidR="00733214">
        <w:rPr>
          <w:rFonts w:ascii="Arial" w:eastAsia="Batang" w:hAnsi="Arial" w:cs="Arial"/>
          <w:b/>
          <w:noProof/>
          <w:sz w:val="24"/>
        </w:rPr>
        <w:t>2</w:t>
      </w:r>
      <w:r w:rsidR="000B2E05">
        <w:rPr>
          <w:rFonts w:ascii="Arial" w:eastAsia="Batang" w:hAnsi="Arial" w:cs="Arial"/>
          <w:b/>
          <w:noProof/>
          <w:sz w:val="24"/>
        </w:rPr>
        <w:t>02855</w:t>
      </w:r>
    </w:p>
    <w:p w:rsidR="00342A52" w:rsidRDefault="00342A52" w:rsidP="00342A52">
      <w:pPr>
        <w:spacing w:after="120"/>
        <w:outlineLvl w:val="0"/>
        <w:rPr>
          <w:rFonts w:ascii="Arial" w:hAnsi="Arial"/>
          <w:b/>
          <w:sz w:val="24"/>
        </w:rPr>
      </w:pPr>
      <w:r w:rsidRPr="00B92869">
        <w:rPr>
          <w:rFonts w:ascii="Arial" w:hAnsi="Arial"/>
          <w:b/>
          <w:sz w:val="24"/>
          <w:szCs w:val="24"/>
        </w:rPr>
        <w:t xml:space="preserve">Online, </w:t>
      </w:r>
      <w:r w:rsidR="00733214">
        <w:rPr>
          <w:rFonts w:ascii="Arial" w:hAnsi="Arial"/>
          <w:b/>
          <w:sz w:val="24"/>
          <w:szCs w:val="24"/>
        </w:rPr>
        <w:t>February 21</w:t>
      </w:r>
      <w:r w:rsidR="0083277F">
        <w:rPr>
          <w:rFonts w:ascii="Arial" w:hAnsi="Arial"/>
          <w:b/>
          <w:sz w:val="24"/>
          <w:szCs w:val="24"/>
        </w:rPr>
        <w:t xml:space="preserve"> –</w:t>
      </w:r>
      <w:r w:rsidR="00733214">
        <w:rPr>
          <w:rFonts w:ascii="Arial" w:hAnsi="Arial"/>
          <w:b/>
          <w:sz w:val="24"/>
          <w:szCs w:val="24"/>
        </w:rPr>
        <w:t xml:space="preserve"> March 3</w:t>
      </w:r>
      <w:r w:rsidR="00E55230">
        <w:rPr>
          <w:rFonts w:ascii="Arial" w:hAnsi="Arial"/>
          <w:b/>
          <w:sz w:val="24"/>
          <w:szCs w:val="24"/>
        </w:rPr>
        <w:t>, 2022</w:t>
      </w:r>
    </w:p>
    <w:p w:rsidR="00342A52" w:rsidRPr="002017BF" w:rsidRDefault="00342A52" w:rsidP="00342A52">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Pr>
          <w:rFonts w:ascii="Arial" w:eastAsia="Batang" w:hAnsi="Arial" w:cs="Arial"/>
          <w:b/>
          <w:noProof/>
          <w:sz w:val="24"/>
          <w:lang w:val="en-US"/>
        </w:rPr>
        <w:t>8.16.</w:t>
      </w:r>
      <w:r w:rsidR="00733214">
        <w:rPr>
          <w:rFonts w:ascii="Arial" w:eastAsia="Batang" w:hAnsi="Arial" w:cs="Arial"/>
          <w:b/>
          <w:noProof/>
          <w:sz w:val="24"/>
          <w:lang w:val="en-US"/>
        </w:rPr>
        <w:t>2</w:t>
      </w:r>
    </w:p>
    <w:p w:rsidR="00342A52" w:rsidRPr="002017BF" w:rsidRDefault="00342A52" w:rsidP="00342A52">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Souce:</w:t>
      </w:r>
      <w:r w:rsidR="004E1532">
        <w:rPr>
          <w:rFonts w:ascii="Arial" w:eastAsia="Batang" w:hAnsi="Arial" w:cs="Arial"/>
          <w:b/>
          <w:noProof/>
          <w:sz w:val="24"/>
          <w:lang w:val="en-US"/>
        </w:rPr>
        <w:tab/>
      </w:r>
      <w:r w:rsidR="00F542EC">
        <w:rPr>
          <w:rFonts w:ascii="Arial" w:eastAsia="Batang" w:hAnsi="Arial" w:cs="Arial"/>
          <w:b/>
          <w:noProof/>
          <w:sz w:val="24"/>
          <w:lang w:val="en-US"/>
        </w:rPr>
        <w:tab/>
      </w:r>
      <w:r w:rsidRPr="002017BF">
        <w:rPr>
          <w:rFonts w:ascii="Arial" w:eastAsia="Batang" w:hAnsi="Arial" w:cs="Arial"/>
          <w:b/>
          <w:noProof/>
          <w:sz w:val="24"/>
          <w:lang w:val="en-US" w:eastAsia="ko-KR"/>
        </w:rPr>
        <w:t>Samsung</w:t>
      </w:r>
      <w:bookmarkStart w:id="0" w:name="_GoBack"/>
      <w:bookmarkEnd w:id="0"/>
    </w:p>
    <w:p w:rsidR="00342A52" w:rsidRPr="002017BF" w:rsidRDefault="00342A52" w:rsidP="0060345D">
      <w:pPr>
        <w:spacing w:after="120" w:line="276" w:lineRule="auto"/>
        <w:ind w:left="1988" w:hanging="1988"/>
        <w:rPr>
          <w:rFonts w:ascii="Arial" w:eastAsia="Batang" w:hAnsi="Arial" w:cs="Arial"/>
          <w:b/>
          <w:noProof/>
          <w:sz w:val="24"/>
          <w:lang w:val="en-US" w:eastAsia="ko-KR"/>
        </w:rPr>
      </w:pPr>
      <w:r w:rsidRPr="002017BF">
        <w:rPr>
          <w:rFonts w:ascii="Arial" w:eastAsia="Batang" w:hAnsi="Arial" w:cs="Arial"/>
          <w:b/>
          <w:noProof/>
          <w:sz w:val="24"/>
          <w:lang w:val="en-US"/>
        </w:rPr>
        <w:t>Title:</w:t>
      </w:r>
      <w:r w:rsidR="004E1532">
        <w:rPr>
          <w:rFonts w:ascii="Arial" w:eastAsia="Batang" w:hAnsi="Arial" w:cs="Arial"/>
          <w:b/>
          <w:noProof/>
          <w:sz w:val="24"/>
          <w:lang w:val="en-US" w:eastAsia="ko-KR"/>
        </w:rPr>
        <w:tab/>
      </w:r>
      <w:r w:rsidR="00C87FB3">
        <w:rPr>
          <w:rFonts w:ascii="Arial" w:eastAsia="Batang" w:hAnsi="Arial" w:cs="Arial"/>
          <w:b/>
          <w:noProof/>
          <w:sz w:val="24"/>
          <w:lang w:val="en-US" w:eastAsia="ko-KR"/>
        </w:rPr>
        <w:tab/>
      </w:r>
      <w:r w:rsidR="000B2E05">
        <w:rPr>
          <w:rFonts w:ascii="Arial" w:eastAsia="Batang" w:hAnsi="Arial" w:cs="Arial"/>
          <w:b/>
          <w:noProof/>
          <w:sz w:val="24"/>
          <w:lang w:val="en-US" w:eastAsia="ko-KR"/>
        </w:rPr>
        <w:t>Discussion on o</w:t>
      </w:r>
      <w:r w:rsidR="00733214">
        <w:rPr>
          <w:rFonts w:ascii="Arial" w:eastAsia="Batang" w:hAnsi="Arial" w:cs="Arial"/>
          <w:b/>
          <w:noProof/>
          <w:sz w:val="24"/>
          <w:lang w:val="en-US" w:eastAsia="ko-KR"/>
        </w:rPr>
        <w:t xml:space="preserve">pen issues in </w:t>
      </w:r>
      <w:r w:rsidR="007B02A1">
        <w:rPr>
          <w:rFonts w:ascii="Arial" w:eastAsia="Batang" w:hAnsi="Arial" w:cs="Arial"/>
          <w:b/>
          <w:noProof/>
          <w:sz w:val="24"/>
          <w:lang w:val="en-US" w:eastAsia="ko-KR"/>
        </w:rPr>
        <w:t xml:space="preserve">eNPN </w:t>
      </w:r>
    </w:p>
    <w:p w:rsidR="00342A52" w:rsidRPr="002017BF" w:rsidRDefault="00342A52" w:rsidP="00342A52">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rsidR="00342A52" w:rsidRPr="002017BF" w:rsidRDefault="00342A52" w:rsidP="00342A52">
      <w:pPr>
        <w:pStyle w:val="Heading1"/>
        <w:rPr>
          <w:lang w:val="en-US" w:eastAsia="ko-KR"/>
        </w:rPr>
      </w:pPr>
      <w:r w:rsidRPr="002017BF">
        <w:rPr>
          <w:lang w:val="en-US" w:eastAsia="ko-KR"/>
        </w:rPr>
        <w:t>1. Introduction</w:t>
      </w:r>
    </w:p>
    <w:p w:rsidR="00342A52" w:rsidRDefault="00342A52" w:rsidP="00342A52">
      <w:pPr>
        <w:spacing w:after="0" w:line="276" w:lineRule="auto"/>
        <w:rPr>
          <w:lang w:val="en-US" w:eastAsia="ko-KR"/>
        </w:rPr>
      </w:pPr>
      <w:r>
        <w:rPr>
          <w:rFonts w:hint="eastAsia"/>
          <w:lang w:val="en-US" w:eastAsia="ko-KR"/>
        </w:rPr>
        <w:t xml:space="preserve">In </w:t>
      </w:r>
      <w:r w:rsidR="007B02A1">
        <w:rPr>
          <w:lang w:val="en-US" w:eastAsia="ko-KR"/>
        </w:rPr>
        <w:t>Release 17, RAN2 discussed the support of following features as part of eNPN Work Item</w:t>
      </w:r>
      <w:r>
        <w:rPr>
          <w:rFonts w:hint="eastAsia"/>
          <w:lang w:val="en-US" w:eastAsia="ko-KR"/>
        </w:rPr>
        <w:t>:</w:t>
      </w:r>
    </w:p>
    <w:p w:rsidR="007B02A1" w:rsidRDefault="007B02A1" w:rsidP="007B02A1">
      <w:pPr>
        <w:pStyle w:val="ListParagraph"/>
        <w:numPr>
          <w:ilvl w:val="0"/>
          <w:numId w:val="4"/>
        </w:numPr>
        <w:spacing w:after="0" w:line="276" w:lineRule="auto"/>
        <w:rPr>
          <w:lang w:val="en-US" w:eastAsia="ko-KR"/>
        </w:rPr>
      </w:pPr>
      <w:r>
        <w:rPr>
          <w:lang w:val="en-US" w:eastAsia="ko-KR"/>
        </w:rPr>
        <w:t>Supporting access of external credential holders through SNPNs</w:t>
      </w:r>
    </w:p>
    <w:p w:rsidR="007B02A1" w:rsidRDefault="007B02A1" w:rsidP="007B02A1">
      <w:pPr>
        <w:pStyle w:val="ListParagraph"/>
        <w:numPr>
          <w:ilvl w:val="0"/>
          <w:numId w:val="4"/>
        </w:numPr>
        <w:spacing w:after="0" w:line="276" w:lineRule="auto"/>
        <w:rPr>
          <w:lang w:val="en-US" w:eastAsia="ko-KR"/>
        </w:rPr>
      </w:pPr>
      <w:r>
        <w:rPr>
          <w:lang w:val="en-US" w:eastAsia="ko-KR"/>
        </w:rPr>
        <w:t>Onboarding and provisioning in SNPNs</w:t>
      </w:r>
    </w:p>
    <w:p w:rsidR="00342A52" w:rsidRPr="00B367C2" w:rsidRDefault="007B02A1" w:rsidP="00342A52">
      <w:pPr>
        <w:pStyle w:val="ListParagraph"/>
        <w:numPr>
          <w:ilvl w:val="0"/>
          <w:numId w:val="4"/>
        </w:numPr>
        <w:spacing w:after="0" w:line="276" w:lineRule="auto"/>
        <w:rPr>
          <w:lang w:val="en-US" w:eastAsia="ko-KR"/>
        </w:rPr>
      </w:pPr>
      <w:r>
        <w:rPr>
          <w:lang w:val="en-US" w:eastAsia="ko-KR"/>
        </w:rPr>
        <w:t>Emergency call</w:t>
      </w:r>
      <w:r w:rsidR="00B367C2">
        <w:rPr>
          <w:lang w:val="en-US" w:eastAsia="ko-KR"/>
        </w:rPr>
        <w:t xml:space="preserve">/services </w:t>
      </w:r>
      <w:r>
        <w:rPr>
          <w:lang w:val="en-US" w:eastAsia="ko-KR"/>
        </w:rPr>
        <w:t xml:space="preserve"> support in SNPNs</w:t>
      </w:r>
    </w:p>
    <w:p w:rsidR="00342A52" w:rsidRDefault="00342A52" w:rsidP="00342A52">
      <w:pPr>
        <w:spacing w:after="0" w:line="276" w:lineRule="auto"/>
        <w:rPr>
          <w:lang w:val="en-US" w:eastAsia="ko-KR"/>
        </w:rPr>
      </w:pPr>
      <w:r>
        <w:rPr>
          <w:lang w:val="en-US" w:eastAsia="ko-KR"/>
        </w:rPr>
        <w:t xml:space="preserve">This contribution </w:t>
      </w:r>
      <w:r w:rsidR="00B367C2">
        <w:rPr>
          <w:lang w:val="en-US" w:eastAsia="ko-KR"/>
        </w:rPr>
        <w:t>discusses</w:t>
      </w:r>
      <w:r w:rsidR="00733214">
        <w:rPr>
          <w:lang w:val="en-US" w:eastAsia="ko-KR"/>
        </w:rPr>
        <w:t xml:space="preserve"> open issues in eNPN work item</w:t>
      </w:r>
      <w:r>
        <w:rPr>
          <w:lang w:val="en-US" w:eastAsia="ko-KR"/>
        </w:rPr>
        <w:t>.</w:t>
      </w:r>
    </w:p>
    <w:p w:rsidR="001E2B34" w:rsidRDefault="00342A52" w:rsidP="001E2B34">
      <w:pPr>
        <w:pStyle w:val="Heading1"/>
        <w:rPr>
          <w:lang w:val="en-US" w:eastAsia="ko-KR"/>
        </w:rPr>
      </w:pPr>
      <w:r w:rsidRPr="002017BF">
        <w:rPr>
          <w:lang w:val="en-US" w:eastAsia="ko-KR"/>
        </w:rPr>
        <w:t>2.</w:t>
      </w:r>
      <w:r>
        <w:rPr>
          <w:rFonts w:hint="eastAsia"/>
          <w:lang w:val="en-US" w:eastAsia="ko-KR"/>
        </w:rPr>
        <w:t xml:space="preserve"> </w:t>
      </w:r>
      <w:r w:rsidRPr="002017BF">
        <w:rPr>
          <w:lang w:val="en-US" w:eastAsia="ko-KR"/>
        </w:rPr>
        <w:t>Discussion</w:t>
      </w:r>
    </w:p>
    <w:p w:rsidR="00BE2558" w:rsidRDefault="00733214" w:rsidP="00733214">
      <w:pPr>
        <w:rPr>
          <w:lang w:val="en-US" w:eastAsia="ko-KR"/>
        </w:rPr>
      </w:pPr>
      <w:r>
        <w:rPr>
          <w:lang w:val="en-US" w:eastAsia="ko-KR"/>
        </w:rPr>
        <w:t xml:space="preserve">The open issues concerning eNPN features are primarily concerning the stage 3 details of how the GINs are broadcasted by the network. In previous RAN2 meetings it was agreed that a new SIB will be introduced and GINs be broadcasted as part of that new SIB. It was also agreed that a common list of GINs be used per cell and association of GINs to SNPN is </w:t>
      </w:r>
      <w:r w:rsidR="00BE2558">
        <w:rPr>
          <w:lang w:val="en-US" w:eastAsia="ko-KR"/>
        </w:rPr>
        <w:t>done using a bit map. T</w:t>
      </w:r>
      <w:r>
        <w:rPr>
          <w:lang w:val="en-US" w:eastAsia="ko-KR"/>
        </w:rPr>
        <w:t>he issue of maximum number of GINs that is supported in cell is not yet concluded.</w:t>
      </w:r>
    </w:p>
    <w:p w:rsidR="00BE2558" w:rsidRDefault="00BE2558" w:rsidP="00733214">
      <w:pPr>
        <w:rPr>
          <w:lang w:val="en-US" w:eastAsia="ko-KR"/>
        </w:rPr>
      </w:pPr>
      <w:r>
        <w:rPr>
          <w:lang w:val="en-US" w:eastAsia="ko-KR"/>
        </w:rPr>
        <w:t xml:space="preserve">Since the GINs are agreed to be broadcasted in new SIB, the only limiting factor for number of the GINs is the size limitation posed by maximum size of a </w:t>
      </w:r>
      <w:r w:rsidR="00733214">
        <w:rPr>
          <w:lang w:val="en-US" w:eastAsia="ko-KR"/>
        </w:rPr>
        <w:t xml:space="preserve">SIB message </w:t>
      </w:r>
      <w:r>
        <w:rPr>
          <w:lang w:val="en-US" w:eastAsia="ko-KR"/>
        </w:rPr>
        <w:t>(</w:t>
      </w:r>
      <w:r w:rsidR="00733214">
        <w:rPr>
          <w:lang w:val="en-US" w:eastAsia="ko-KR"/>
        </w:rPr>
        <w:t xml:space="preserve">2976 </w:t>
      </w:r>
      <w:r>
        <w:rPr>
          <w:lang w:val="en-US" w:eastAsia="ko-KR"/>
        </w:rPr>
        <w:t xml:space="preserve">bits). It was also clarified by SA2 that </w:t>
      </w:r>
      <w:r w:rsidR="00733214">
        <w:rPr>
          <w:lang w:val="en-US" w:eastAsia="ko-KR"/>
        </w:rPr>
        <w:t xml:space="preserve">encoding of GIN </w:t>
      </w:r>
      <w:r>
        <w:rPr>
          <w:lang w:val="en-US" w:eastAsia="ko-KR"/>
        </w:rPr>
        <w:t xml:space="preserve">is </w:t>
      </w:r>
      <w:r w:rsidR="00733214">
        <w:rPr>
          <w:lang w:val="en-US" w:eastAsia="ko-KR"/>
        </w:rPr>
        <w:t>same as SNPN ID</w:t>
      </w:r>
      <w:r>
        <w:rPr>
          <w:lang w:val="en-US" w:eastAsia="ko-KR"/>
        </w:rPr>
        <w:t xml:space="preserve"> and thus it takes up to </w:t>
      </w:r>
      <w:r w:rsidR="00733214">
        <w:rPr>
          <w:lang w:val="en-US" w:eastAsia="ko-KR"/>
        </w:rPr>
        <w:t xml:space="preserve">69 bits. </w:t>
      </w:r>
    </w:p>
    <w:p w:rsidR="00733214" w:rsidRDefault="00733214" w:rsidP="00733214">
      <w:pPr>
        <w:rPr>
          <w:lang w:val="en-US" w:eastAsia="ko-KR"/>
        </w:rPr>
      </w:pPr>
      <w:r>
        <w:rPr>
          <w:lang w:val="en-US" w:eastAsia="ko-KR"/>
        </w:rPr>
        <w:t>Considering along with other ASN1 overheads</w:t>
      </w:r>
      <w:r w:rsidR="00BE2558">
        <w:rPr>
          <w:lang w:val="en-US" w:eastAsia="ko-KR"/>
        </w:rPr>
        <w:t xml:space="preserve"> (based on current SIB structure in CR) </w:t>
      </w:r>
      <w:r>
        <w:rPr>
          <w:lang w:val="en-US" w:eastAsia="ko-KR"/>
        </w:rPr>
        <w:t>, 32 GINs can be broadcasted in a worst case scenario (i.e., no two GINs share common PLMN ID and network supporting 12 SNPNs in shared network case with all 12 SNPNs supporting at least 1 GIN) in the new SIB.</w:t>
      </w:r>
    </w:p>
    <w:p w:rsidR="00733214" w:rsidRDefault="00733214" w:rsidP="00733214">
      <w:pPr>
        <w:rPr>
          <w:lang w:val="en-US" w:eastAsia="ko-KR"/>
        </w:rPr>
      </w:pPr>
      <w:r>
        <w:rPr>
          <w:lang w:val="en-US" w:eastAsia="ko-KR"/>
        </w:rPr>
        <w:t xml:space="preserve">Since the GINs were primarily introduced to reduce the signaling overhead of broadcasting individual service provider IDs, there is no reason to have high value as 32 for maximum number of GINs broadcasted. A reasonable number would be 16 GINs giving </w:t>
      </w:r>
      <w:r w:rsidR="00BE2558">
        <w:rPr>
          <w:lang w:val="en-US" w:eastAsia="ko-KR"/>
        </w:rPr>
        <w:t xml:space="preserve">flexibility and </w:t>
      </w:r>
      <w:r>
        <w:rPr>
          <w:lang w:val="en-US" w:eastAsia="ko-KR"/>
        </w:rPr>
        <w:t xml:space="preserve">sufficient headroom to support extension of same SIB in future. </w:t>
      </w:r>
    </w:p>
    <w:p w:rsidR="00733214" w:rsidRPr="00733214" w:rsidRDefault="00733214" w:rsidP="00733214">
      <w:pPr>
        <w:rPr>
          <w:b/>
          <w:lang w:val="en-US" w:eastAsia="ko-KR"/>
        </w:rPr>
      </w:pPr>
      <w:r w:rsidRPr="00733214">
        <w:rPr>
          <w:b/>
          <w:lang w:val="en-US" w:eastAsia="ko-KR"/>
        </w:rPr>
        <w:t>Proposal 1: RAN2 to agree that Maximum number of GINs supported per cell as 16.</w:t>
      </w:r>
    </w:p>
    <w:p w:rsidR="00733214" w:rsidRDefault="00733214" w:rsidP="00733214">
      <w:pPr>
        <w:rPr>
          <w:lang w:val="en-US" w:eastAsia="ko-KR"/>
        </w:rPr>
      </w:pPr>
      <w:r>
        <w:rPr>
          <w:lang w:val="en-US" w:eastAsia="ko-KR"/>
        </w:rPr>
        <w:t xml:space="preserve">Another open issue left as FFS in the running CR [R2-2111399] is how the missing element mapping GINs to SNPNs is interpreted. This can be handled in same way as how HRNN is handled, i.e., if the </w:t>
      </w:r>
      <w:r w:rsidRPr="00733214">
        <w:rPr>
          <w:i/>
          <w:lang w:val="en-US" w:eastAsia="ko-KR"/>
        </w:rPr>
        <w:t>supportedGINs-r17</w:t>
      </w:r>
      <w:r>
        <w:rPr>
          <w:lang w:val="en-US" w:eastAsia="ko-KR"/>
        </w:rPr>
        <w:t xml:space="preserve"> in n</w:t>
      </w:r>
      <w:r w:rsidRPr="00733214">
        <w:rPr>
          <w:vertAlign w:val="superscript"/>
          <w:lang w:val="en-US" w:eastAsia="ko-KR"/>
        </w:rPr>
        <w:t>th</w:t>
      </w:r>
      <w:r>
        <w:rPr>
          <w:lang w:val="en-US" w:eastAsia="ko-KR"/>
        </w:rPr>
        <w:t xml:space="preserve"> element </w:t>
      </w:r>
      <w:r w:rsidR="00272C1F">
        <w:rPr>
          <w:lang w:val="en-US" w:eastAsia="ko-KR"/>
        </w:rPr>
        <w:t xml:space="preserve">of </w:t>
      </w:r>
      <w:r w:rsidR="00272C1F" w:rsidRPr="00272C1F">
        <w:rPr>
          <w:rFonts w:ascii="Calibri" w:hAnsi="Calibri" w:cs="Calibri"/>
          <w:i/>
          <w:color w:val="000000"/>
          <w:lang w:val="en-US"/>
        </w:rPr>
        <w:t>gins-PerSNPN-r17</w:t>
      </w:r>
      <w:r w:rsidR="00272C1F">
        <w:rPr>
          <w:rFonts w:ascii="Calibri" w:hAnsi="Calibri" w:cs="Calibri"/>
          <w:color w:val="000000"/>
          <w:lang w:val="en-US"/>
        </w:rPr>
        <w:t xml:space="preserve"> </w:t>
      </w:r>
      <w:r w:rsidRPr="00733214">
        <w:rPr>
          <w:lang w:val="en-US" w:eastAsia="ko-KR"/>
        </w:rPr>
        <w:t>is</w:t>
      </w:r>
      <w:r>
        <w:rPr>
          <w:i/>
          <w:lang w:val="en-US" w:eastAsia="ko-KR"/>
        </w:rPr>
        <w:t xml:space="preserve"> </w:t>
      </w:r>
      <w:r w:rsidRPr="00733214">
        <w:rPr>
          <w:lang w:val="en-US" w:eastAsia="ko-KR"/>
        </w:rPr>
        <w:t>absent</w:t>
      </w:r>
      <w:r>
        <w:rPr>
          <w:lang w:val="en-US" w:eastAsia="ko-KR"/>
        </w:rPr>
        <w:t>, it would indicate that the n</w:t>
      </w:r>
      <w:r>
        <w:rPr>
          <w:vertAlign w:val="superscript"/>
          <w:lang w:val="en-US" w:eastAsia="ko-KR"/>
        </w:rPr>
        <w:t>th</w:t>
      </w:r>
      <w:r>
        <w:rPr>
          <w:lang w:val="en-US" w:eastAsia="ko-KR"/>
        </w:rPr>
        <w:t xml:space="preserve"> SNPN in </w:t>
      </w:r>
      <w:r w:rsidRPr="00733214">
        <w:rPr>
          <w:i/>
          <w:lang w:val="en-US" w:eastAsia="ko-KR"/>
        </w:rPr>
        <w:t>snpn-AccessInfoList</w:t>
      </w:r>
      <w:r>
        <w:rPr>
          <w:lang w:val="en-US" w:eastAsia="ko-KR"/>
        </w:rPr>
        <w:t xml:space="preserve"> provided in SIB1 does not support any GINs. </w:t>
      </w:r>
    </w:p>
    <w:p w:rsidR="00733214" w:rsidRPr="00733214" w:rsidRDefault="00733214" w:rsidP="00733214">
      <w:pPr>
        <w:rPr>
          <w:b/>
          <w:lang w:val="en-US" w:eastAsia="ko-KR"/>
        </w:rPr>
      </w:pPr>
      <w:r w:rsidRPr="00733214">
        <w:rPr>
          <w:b/>
          <w:lang w:val="en-US" w:eastAsia="ko-KR"/>
        </w:rPr>
        <w:t xml:space="preserve">Proposal 2: If </w:t>
      </w:r>
      <w:r w:rsidRPr="00733214">
        <w:rPr>
          <w:b/>
          <w:i/>
          <w:lang w:val="en-US" w:eastAsia="ko-KR"/>
        </w:rPr>
        <w:t>supportedGINs-r17</w:t>
      </w:r>
      <w:r w:rsidRPr="00733214">
        <w:rPr>
          <w:b/>
          <w:lang w:val="en-US" w:eastAsia="ko-KR"/>
        </w:rPr>
        <w:t xml:space="preserve"> in n</w:t>
      </w:r>
      <w:r w:rsidRPr="00733214">
        <w:rPr>
          <w:b/>
          <w:vertAlign w:val="superscript"/>
          <w:lang w:val="en-US" w:eastAsia="ko-KR"/>
        </w:rPr>
        <w:t>th</w:t>
      </w:r>
      <w:r w:rsidRPr="00733214">
        <w:rPr>
          <w:b/>
          <w:lang w:val="en-US" w:eastAsia="ko-KR"/>
        </w:rPr>
        <w:t xml:space="preserve"> element </w:t>
      </w:r>
      <w:r w:rsidR="00272C1F">
        <w:rPr>
          <w:b/>
          <w:lang w:val="en-US" w:eastAsia="ko-KR"/>
        </w:rPr>
        <w:t xml:space="preserve">of </w:t>
      </w:r>
      <w:r w:rsidR="00272C1F" w:rsidRPr="00272C1F">
        <w:rPr>
          <w:b/>
          <w:i/>
          <w:lang w:val="en-US" w:eastAsia="ko-KR"/>
        </w:rPr>
        <w:t>gins-PerSNPN-r17</w:t>
      </w:r>
      <w:r w:rsidR="00272C1F">
        <w:rPr>
          <w:b/>
          <w:i/>
          <w:lang w:val="en-US" w:eastAsia="ko-KR"/>
        </w:rPr>
        <w:t xml:space="preserve"> </w:t>
      </w:r>
      <w:r w:rsidRPr="00733214">
        <w:rPr>
          <w:b/>
          <w:lang w:val="en-US" w:eastAsia="ko-KR"/>
        </w:rPr>
        <w:t>is</w:t>
      </w:r>
      <w:r w:rsidRPr="00733214">
        <w:rPr>
          <w:b/>
          <w:i/>
          <w:lang w:val="en-US" w:eastAsia="ko-KR"/>
        </w:rPr>
        <w:t xml:space="preserve"> </w:t>
      </w:r>
      <w:r w:rsidRPr="00733214">
        <w:rPr>
          <w:b/>
          <w:lang w:val="en-US" w:eastAsia="ko-KR"/>
        </w:rPr>
        <w:t>absent, it would indicate that the n</w:t>
      </w:r>
      <w:r w:rsidRPr="00733214">
        <w:rPr>
          <w:b/>
          <w:vertAlign w:val="superscript"/>
          <w:lang w:val="en-US" w:eastAsia="ko-KR"/>
        </w:rPr>
        <w:t>th</w:t>
      </w:r>
      <w:r w:rsidRPr="00733214">
        <w:rPr>
          <w:b/>
          <w:lang w:val="en-US" w:eastAsia="ko-KR"/>
        </w:rPr>
        <w:t xml:space="preserve"> SNPN in </w:t>
      </w:r>
      <w:r w:rsidRPr="00733214">
        <w:rPr>
          <w:b/>
          <w:i/>
          <w:lang w:val="en-US" w:eastAsia="ko-KR"/>
        </w:rPr>
        <w:t>snpn-AccessInfoList</w:t>
      </w:r>
      <w:r w:rsidRPr="00733214">
        <w:rPr>
          <w:b/>
          <w:lang w:val="en-US" w:eastAsia="ko-KR"/>
        </w:rPr>
        <w:t xml:space="preserve"> provided in SIB1 does not support any GINs.</w:t>
      </w:r>
    </w:p>
    <w:p w:rsidR="00342A52" w:rsidRDefault="00342A52" w:rsidP="00342A52">
      <w:pPr>
        <w:pStyle w:val="Heading1"/>
        <w:rPr>
          <w:lang w:val="en-US" w:eastAsia="ko-KR"/>
        </w:rPr>
      </w:pPr>
      <w:r w:rsidRPr="002017BF">
        <w:rPr>
          <w:lang w:val="en-US" w:eastAsia="ko-KR"/>
        </w:rPr>
        <w:t>3. Conclusion</w:t>
      </w:r>
    </w:p>
    <w:p w:rsidR="00733214" w:rsidRDefault="00733214" w:rsidP="00733214">
      <w:pPr>
        <w:rPr>
          <w:b/>
          <w:lang w:val="en-US" w:eastAsia="ko-KR"/>
        </w:rPr>
      </w:pPr>
      <w:r w:rsidRPr="00733214">
        <w:rPr>
          <w:b/>
          <w:lang w:val="en-US" w:eastAsia="ko-KR"/>
        </w:rPr>
        <w:t>Proposal 1: RAN2 to agree that Maximum number of GINs supported per cell as 16.</w:t>
      </w:r>
    </w:p>
    <w:p w:rsidR="00733214" w:rsidRPr="00733214" w:rsidRDefault="00733214" w:rsidP="00733214">
      <w:pPr>
        <w:rPr>
          <w:b/>
          <w:lang w:val="en-US" w:eastAsia="ko-KR"/>
        </w:rPr>
      </w:pPr>
      <w:r w:rsidRPr="00733214">
        <w:rPr>
          <w:b/>
          <w:lang w:val="en-US" w:eastAsia="ko-KR"/>
        </w:rPr>
        <w:t xml:space="preserve">Proposal 2: If </w:t>
      </w:r>
      <w:r w:rsidRPr="00733214">
        <w:rPr>
          <w:b/>
          <w:i/>
          <w:lang w:val="en-US" w:eastAsia="ko-KR"/>
        </w:rPr>
        <w:t>supportedGINs-r17</w:t>
      </w:r>
      <w:r w:rsidRPr="00733214">
        <w:rPr>
          <w:b/>
          <w:lang w:val="en-US" w:eastAsia="ko-KR"/>
        </w:rPr>
        <w:t xml:space="preserve"> in n</w:t>
      </w:r>
      <w:r w:rsidRPr="00733214">
        <w:rPr>
          <w:b/>
          <w:vertAlign w:val="superscript"/>
          <w:lang w:val="en-US" w:eastAsia="ko-KR"/>
        </w:rPr>
        <w:t>th</w:t>
      </w:r>
      <w:r w:rsidRPr="00733214">
        <w:rPr>
          <w:b/>
          <w:lang w:val="en-US" w:eastAsia="ko-KR"/>
        </w:rPr>
        <w:t xml:space="preserve"> element in </w:t>
      </w:r>
      <w:r w:rsidRPr="00733214">
        <w:rPr>
          <w:b/>
          <w:i/>
          <w:lang w:val="en-US" w:eastAsia="ko-KR"/>
        </w:rPr>
        <w:t xml:space="preserve">ginsPerSNPN-List </w:t>
      </w:r>
      <w:r w:rsidRPr="00733214">
        <w:rPr>
          <w:b/>
          <w:lang w:val="en-US" w:eastAsia="ko-KR"/>
        </w:rPr>
        <w:t>is</w:t>
      </w:r>
      <w:r w:rsidRPr="00733214">
        <w:rPr>
          <w:b/>
          <w:i/>
          <w:lang w:val="en-US" w:eastAsia="ko-KR"/>
        </w:rPr>
        <w:t xml:space="preserve"> </w:t>
      </w:r>
      <w:r w:rsidRPr="00733214">
        <w:rPr>
          <w:b/>
          <w:lang w:val="en-US" w:eastAsia="ko-KR"/>
        </w:rPr>
        <w:t>absent, it would indicate that the n</w:t>
      </w:r>
      <w:r w:rsidRPr="00733214">
        <w:rPr>
          <w:b/>
          <w:vertAlign w:val="superscript"/>
          <w:lang w:val="en-US" w:eastAsia="ko-KR"/>
        </w:rPr>
        <w:t>th</w:t>
      </w:r>
      <w:r w:rsidRPr="00733214">
        <w:rPr>
          <w:b/>
          <w:lang w:val="en-US" w:eastAsia="ko-KR"/>
        </w:rPr>
        <w:t xml:space="preserve"> SNPN in </w:t>
      </w:r>
      <w:r w:rsidRPr="00733214">
        <w:rPr>
          <w:b/>
          <w:i/>
          <w:lang w:val="en-US" w:eastAsia="ko-KR"/>
        </w:rPr>
        <w:t>snpn-AccessInfoList</w:t>
      </w:r>
      <w:r w:rsidRPr="00733214">
        <w:rPr>
          <w:b/>
          <w:lang w:val="en-US" w:eastAsia="ko-KR"/>
        </w:rPr>
        <w:t xml:space="preserve"> provided in SIB1 does not support any GINs.</w:t>
      </w:r>
    </w:p>
    <w:p w:rsidR="00733214" w:rsidRDefault="00733214" w:rsidP="00733214">
      <w:pPr>
        <w:rPr>
          <w:b/>
          <w:lang w:val="en-US" w:eastAsia="ko-KR"/>
        </w:rPr>
      </w:pPr>
    </w:p>
    <w:p w:rsidR="00733214" w:rsidRPr="00733214" w:rsidRDefault="00733214" w:rsidP="00733214">
      <w:pPr>
        <w:rPr>
          <w:lang w:val="en-US" w:eastAsia="ko-KR"/>
        </w:rPr>
      </w:pPr>
    </w:p>
    <w:sectPr w:rsidR="00733214" w:rsidRPr="00733214">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8C2" w:rsidRDefault="009158C2">
      <w:pPr>
        <w:spacing w:after="0"/>
      </w:pPr>
      <w:r>
        <w:separator/>
      </w:r>
    </w:p>
  </w:endnote>
  <w:endnote w:type="continuationSeparator" w:id="0">
    <w:p w:rsidR="009158C2" w:rsidRDefault="00915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Che">
    <w:altName w:val="바탕체"/>
    <w:charset w:val="81"/>
    <w:family w:val="roman"/>
    <w:pitch w:val="fixed"/>
    <w:sig w:usb0="B00002AF" w:usb1="69D77CFB" w:usb2="00000030" w:usb3="00000000" w:csb0="0008009F" w:csb1="00000000"/>
  </w:font>
  <w:font w:name="Guli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D3C" w:rsidRDefault="00CD0EF3">
    <w:pPr>
      <w:pStyle w:val="Footer"/>
    </w:pPr>
    <w:r>
      <w:fldChar w:fldCharType="begin"/>
    </w:r>
    <w:r>
      <w:instrText xml:space="preserve"> PAGE   \* MERGEFORMAT </w:instrText>
    </w:r>
    <w:r>
      <w:fldChar w:fldCharType="separate"/>
    </w:r>
    <w:r w:rsidR="00101386" w:rsidRPr="00101386">
      <w:rPr>
        <w:lang w:val="ko-KR"/>
      </w:rPr>
      <w:t>1</w:t>
    </w:r>
    <w:r>
      <w:fldChar w:fldCharType="end"/>
    </w:r>
  </w:p>
  <w:p w:rsidR="00F24D3C" w:rsidRDefault="00F24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8C2" w:rsidRDefault="009158C2">
      <w:pPr>
        <w:spacing w:after="0"/>
      </w:pPr>
      <w:r>
        <w:separator/>
      </w:r>
    </w:p>
  </w:footnote>
  <w:footnote w:type="continuationSeparator" w:id="0">
    <w:p w:rsidR="009158C2" w:rsidRDefault="009158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D3C" w:rsidRDefault="00CD0E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1144"/>
    <w:multiLevelType w:val="hybridMultilevel"/>
    <w:tmpl w:val="B96E6916"/>
    <w:lvl w:ilvl="0" w:tplc="40090001">
      <w:start w:val="1"/>
      <w:numFmt w:val="bullet"/>
      <w:lvlText w:val=""/>
      <w:lvlJc w:val="left"/>
      <w:pPr>
        <w:ind w:left="2213" w:hanging="360"/>
      </w:pPr>
      <w:rPr>
        <w:rFonts w:ascii="Symbol" w:hAnsi="Symbol" w:hint="default"/>
      </w:rPr>
    </w:lvl>
    <w:lvl w:ilvl="1" w:tplc="40090003" w:tentative="1">
      <w:start w:val="1"/>
      <w:numFmt w:val="bullet"/>
      <w:lvlText w:val="o"/>
      <w:lvlJc w:val="left"/>
      <w:pPr>
        <w:ind w:left="2933" w:hanging="360"/>
      </w:pPr>
      <w:rPr>
        <w:rFonts w:ascii="Courier New" w:hAnsi="Courier New" w:cs="Courier New" w:hint="default"/>
      </w:rPr>
    </w:lvl>
    <w:lvl w:ilvl="2" w:tplc="40090005" w:tentative="1">
      <w:start w:val="1"/>
      <w:numFmt w:val="bullet"/>
      <w:lvlText w:val=""/>
      <w:lvlJc w:val="left"/>
      <w:pPr>
        <w:ind w:left="3653" w:hanging="360"/>
      </w:pPr>
      <w:rPr>
        <w:rFonts w:ascii="Wingdings" w:hAnsi="Wingdings" w:hint="default"/>
      </w:rPr>
    </w:lvl>
    <w:lvl w:ilvl="3" w:tplc="40090001" w:tentative="1">
      <w:start w:val="1"/>
      <w:numFmt w:val="bullet"/>
      <w:lvlText w:val=""/>
      <w:lvlJc w:val="left"/>
      <w:pPr>
        <w:ind w:left="4373" w:hanging="360"/>
      </w:pPr>
      <w:rPr>
        <w:rFonts w:ascii="Symbol" w:hAnsi="Symbol" w:hint="default"/>
      </w:rPr>
    </w:lvl>
    <w:lvl w:ilvl="4" w:tplc="40090003" w:tentative="1">
      <w:start w:val="1"/>
      <w:numFmt w:val="bullet"/>
      <w:lvlText w:val="o"/>
      <w:lvlJc w:val="left"/>
      <w:pPr>
        <w:ind w:left="5093" w:hanging="360"/>
      </w:pPr>
      <w:rPr>
        <w:rFonts w:ascii="Courier New" w:hAnsi="Courier New" w:cs="Courier New" w:hint="default"/>
      </w:rPr>
    </w:lvl>
    <w:lvl w:ilvl="5" w:tplc="40090005" w:tentative="1">
      <w:start w:val="1"/>
      <w:numFmt w:val="bullet"/>
      <w:lvlText w:val=""/>
      <w:lvlJc w:val="left"/>
      <w:pPr>
        <w:ind w:left="5813" w:hanging="360"/>
      </w:pPr>
      <w:rPr>
        <w:rFonts w:ascii="Wingdings" w:hAnsi="Wingdings" w:hint="default"/>
      </w:rPr>
    </w:lvl>
    <w:lvl w:ilvl="6" w:tplc="40090001" w:tentative="1">
      <w:start w:val="1"/>
      <w:numFmt w:val="bullet"/>
      <w:lvlText w:val=""/>
      <w:lvlJc w:val="left"/>
      <w:pPr>
        <w:ind w:left="6533" w:hanging="360"/>
      </w:pPr>
      <w:rPr>
        <w:rFonts w:ascii="Symbol" w:hAnsi="Symbol" w:hint="default"/>
      </w:rPr>
    </w:lvl>
    <w:lvl w:ilvl="7" w:tplc="40090003" w:tentative="1">
      <w:start w:val="1"/>
      <w:numFmt w:val="bullet"/>
      <w:lvlText w:val="o"/>
      <w:lvlJc w:val="left"/>
      <w:pPr>
        <w:ind w:left="7253" w:hanging="360"/>
      </w:pPr>
      <w:rPr>
        <w:rFonts w:ascii="Courier New" w:hAnsi="Courier New" w:cs="Courier New" w:hint="default"/>
      </w:rPr>
    </w:lvl>
    <w:lvl w:ilvl="8" w:tplc="40090005" w:tentative="1">
      <w:start w:val="1"/>
      <w:numFmt w:val="bullet"/>
      <w:lvlText w:val=""/>
      <w:lvlJc w:val="left"/>
      <w:pPr>
        <w:ind w:left="7973" w:hanging="360"/>
      </w:pPr>
      <w:rPr>
        <w:rFonts w:ascii="Wingdings" w:hAnsi="Wingdings" w:hint="default"/>
      </w:rPr>
    </w:lvl>
  </w:abstractNum>
  <w:abstractNum w:abstractNumId="1" w15:restartNumberingAfterBreak="0">
    <w:nsid w:val="16893E21"/>
    <w:multiLevelType w:val="hybridMultilevel"/>
    <w:tmpl w:val="81D8C12E"/>
    <w:lvl w:ilvl="0" w:tplc="5F942DB2">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0E5EF2"/>
    <w:multiLevelType w:val="hybridMultilevel"/>
    <w:tmpl w:val="68B2F8F6"/>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D2B5ED1"/>
    <w:multiLevelType w:val="hybridMultilevel"/>
    <w:tmpl w:val="8EA8407A"/>
    <w:lvl w:ilvl="0" w:tplc="497804F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A20CCA"/>
    <w:multiLevelType w:val="hybridMultilevel"/>
    <w:tmpl w:val="B68CCFC8"/>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A52"/>
    <w:rsid w:val="00052250"/>
    <w:rsid w:val="00056614"/>
    <w:rsid w:val="0007195E"/>
    <w:rsid w:val="00084D7B"/>
    <w:rsid w:val="000956E2"/>
    <w:rsid w:val="000B2E05"/>
    <w:rsid w:val="000C4EC2"/>
    <w:rsid w:val="000D46C4"/>
    <w:rsid w:val="00101386"/>
    <w:rsid w:val="00140B01"/>
    <w:rsid w:val="001919B7"/>
    <w:rsid w:val="001E2B34"/>
    <w:rsid w:val="00211304"/>
    <w:rsid w:val="002309D1"/>
    <w:rsid w:val="00247E03"/>
    <w:rsid w:val="0025010E"/>
    <w:rsid w:val="00250411"/>
    <w:rsid w:val="00250E00"/>
    <w:rsid w:val="00252E59"/>
    <w:rsid w:val="002609BF"/>
    <w:rsid w:val="00272C1F"/>
    <w:rsid w:val="002737F5"/>
    <w:rsid w:val="00281374"/>
    <w:rsid w:val="002D3D46"/>
    <w:rsid w:val="002E0901"/>
    <w:rsid w:val="002E3132"/>
    <w:rsid w:val="0030720A"/>
    <w:rsid w:val="00330E99"/>
    <w:rsid w:val="00331963"/>
    <w:rsid w:val="00342A52"/>
    <w:rsid w:val="00364A7B"/>
    <w:rsid w:val="0037204A"/>
    <w:rsid w:val="0038487B"/>
    <w:rsid w:val="00391D92"/>
    <w:rsid w:val="00395DD9"/>
    <w:rsid w:val="003B72CA"/>
    <w:rsid w:val="003D22D2"/>
    <w:rsid w:val="00447CF9"/>
    <w:rsid w:val="00457186"/>
    <w:rsid w:val="004664D0"/>
    <w:rsid w:val="00485B10"/>
    <w:rsid w:val="004B58F4"/>
    <w:rsid w:val="004E1532"/>
    <w:rsid w:val="004E3C67"/>
    <w:rsid w:val="004E7D1F"/>
    <w:rsid w:val="00517C96"/>
    <w:rsid w:val="0055781D"/>
    <w:rsid w:val="0060345D"/>
    <w:rsid w:val="0060423E"/>
    <w:rsid w:val="00620710"/>
    <w:rsid w:val="00684D4D"/>
    <w:rsid w:val="006902F5"/>
    <w:rsid w:val="0069498D"/>
    <w:rsid w:val="006A2146"/>
    <w:rsid w:val="006A33A0"/>
    <w:rsid w:val="006A58D0"/>
    <w:rsid w:val="006C4F67"/>
    <w:rsid w:val="006E3A3A"/>
    <w:rsid w:val="006F0857"/>
    <w:rsid w:val="00733214"/>
    <w:rsid w:val="007659C0"/>
    <w:rsid w:val="007A0A32"/>
    <w:rsid w:val="007B02A1"/>
    <w:rsid w:val="007E1273"/>
    <w:rsid w:val="007E40B2"/>
    <w:rsid w:val="0083277F"/>
    <w:rsid w:val="00833D89"/>
    <w:rsid w:val="00835BB8"/>
    <w:rsid w:val="00853283"/>
    <w:rsid w:val="00861C00"/>
    <w:rsid w:val="00874F3E"/>
    <w:rsid w:val="008A6199"/>
    <w:rsid w:val="008D2E4E"/>
    <w:rsid w:val="008E452F"/>
    <w:rsid w:val="008E6F87"/>
    <w:rsid w:val="00907816"/>
    <w:rsid w:val="009158C2"/>
    <w:rsid w:val="00947B03"/>
    <w:rsid w:val="009622FC"/>
    <w:rsid w:val="00974888"/>
    <w:rsid w:val="00996D40"/>
    <w:rsid w:val="009D3556"/>
    <w:rsid w:val="009F5E2F"/>
    <w:rsid w:val="00A2477A"/>
    <w:rsid w:val="00A81D6B"/>
    <w:rsid w:val="00AA7923"/>
    <w:rsid w:val="00AB2D60"/>
    <w:rsid w:val="00AE4F6A"/>
    <w:rsid w:val="00B367C2"/>
    <w:rsid w:val="00B6481F"/>
    <w:rsid w:val="00B81C10"/>
    <w:rsid w:val="00BA0EB4"/>
    <w:rsid w:val="00BE2558"/>
    <w:rsid w:val="00BE3990"/>
    <w:rsid w:val="00C20417"/>
    <w:rsid w:val="00C30EC7"/>
    <w:rsid w:val="00C359CA"/>
    <w:rsid w:val="00C87FB3"/>
    <w:rsid w:val="00CA01D9"/>
    <w:rsid w:val="00CA2028"/>
    <w:rsid w:val="00CD0EF3"/>
    <w:rsid w:val="00D07B8E"/>
    <w:rsid w:val="00D32078"/>
    <w:rsid w:val="00D826C4"/>
    <w:rsid w:val="00DB5446"/>
    <w:rsid w:val="00DC2DA9"/>
    <w:rsid w:val="00DC3013"/>
    <w:rsid w:val="00DE4FF8"/>
    <w:rsid w:val="00DE542D"/>
    <w:rsid w:val="00E158FB"/>
    <w:rsid w:val="00E37466"/>
    <w:rsid w:val="00E41352"/>
    <w:rsid w:val="00E55230"/>
    <w:rsid w:val="00E57649"/>
    <w:rsid w:val="00EE2D90"/>
    <w:rsid w:val="00EE34FE"/>
    <w:rsid w:val="00F00941"/>
    <w:rsid w:val="00F03081"/>
    <w:rsid w:val="00F16EBE"/>
    <w:rsid w:val="00F24D3C"/>
    <w:rsid w:val="00F40303"/>
    <w:rsid w:val="00F4278E"/>
    <w:rsid w:val="00F50894"/>
    <w:rsid w:val="00F54235"/>
    <w:rsid w:val="00F542EC"/>
    <w:rsid w:val="00F80384"/>
    <w:rsid w:val="00F9739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32A6F3-0E1C-4C75-9010-3BE93CE14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98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42A5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342A5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A52"/>
    <w:rPr>
      <w:rFonts w:ascii="Arial" w:eastAsia="Malgun Gothic" w:hAnsi="Arial" w:cs="Times New Roman"/>
      <w:sz w:val="36"/>
      <w:szCs w:val="20"/>
      <w:lang w:val="en-GB"/>
    </w:rPr>
  </w:style>
  <w:style w:type="character" w:customStyle="1" w:styleId="Heading2Char">
    <w:name w:val="Heading 2 Char"/>
    <w:basedOn w:val="DefaultParagraphFont"/>
    <w:link w:val="Heading2"/>
    <w:rsid w:val="00342A52"/>
    <w:rPr>
      <w:rFonts w:ascii="Arial" w:eastAsia="Malgun Gothic" w:hAnsi="Arial" w:cs="Times New Roman"/>
      <w:sz w:val="32"/>
      <w:szCs w:val="20"/>
      <w:lang w:val="en-GB"/>
    </w:rPr>
  </w:style>
  <w:style w:type="paragraph" w:styleId="Header">
    <w:name w:val="header"/>
    <w:link w:val="HeaderChar"/>
    <w:rsid w:val="00342A52"/>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342A52"/>
    <w:rPr>
      <w:rFonts w:ascii="Arial" w:eastAsia="Malgun Gothic" w:hAnsi="Arial" w:cs="Times New Roman"/>
      <w:b/>
      <w:noProof/>
      <w:sz w:val="18"/>
      <w:szCs w:val="20"/>
      <w:lang w:val="en-GB"/>
    </w:rPr>
  </w:style>
  <w:style w:type="paragraph" w:styleId="Footer">
    <w:name w:val="footer"/>
    <w:basedOn w:val="Header"/>
    <w:link w:val="FooterChar"/>
    <w:uiPriority w:val="99"/>
    <w:rsid w:val="00342A52"/>
    <w:pPr>
      <w:jc w:val="center"/>
    </w:pPr>
    <w:rPr>
      <w:i/>
    </w:rPr>
  </w:style>
  <w:style w:type="character" w:customStyle="1" w:styleId="FooterChar">
    <w:name w:val="Footer Char"/>
    <w:basedOn w:val="DefaultParagraphFont"/>
    <w:link w:val="Footer"/>
    <w:uiPriority w:val="99"/>
    <w:rsid w:val="00342A52"/>
    <w:rPr>
      <w:rFonts w:ascii="Arial" w:eastAsia="Malgun Gothic" w:hAnsi="Arial" w:cs="Times New Roman"/>
      <w:b/>
      <w:i/>
      <w:noProof/>
      <w:sz w:val="18"/>
      <w:szCs w:val="20"/>
      <w:lang w:val="en-GB"/>
    </w:rPr>
  </w:style>
  <w:style w:type="paragraph" w:customStyle="1" w:styleId="Agreement">
    <w:name w:val="Agreement"/>
    <w:basedOn w:val="Normal"/>
    <w:uiPriority w:val="99"/>
    <w:rsid w:val="003B72CA"/>
    <w:pPr>
      <w:spacing w:before="60" w:after="0"/>
      <w:ind w:left="1619" w:hanging="360"/>
    </w:pPr>
    <w:rPr>
      <w:rFonts w:ascii="Arial" w:eastAsiaTheme="minorHAnsi" w:hAnsi="Arial" w:cs="Arial"/>
      <w:b/>
      <w:bCs/>
      <w:lang w:val="en-IN" w:eastAsia="en-GB"/>
    </w:rPr>
  </w:style>
  <w:style w:type="paragraph" w:styleId="ListParagraph">
    <w:name w:val="List Paragraph"/>
    <w:basedOn w:val="Normal"/>
    <w:uiPriority w:val="34"/>
    <w:qFormat/>
    <w:rsid w:val="007B02A1"/>
    <w:pPr>
      <w:ind w:left="720"/>
      <w:contextualSpacing/>
    </w:pPr>
  </w:style>
  <w:style w:type="paragraph" w:styleId="BalloonText">
    <w:name w:val="Balloon Text"/>
    <w:basedOn w:val="Normal"/>
    <w:link w:val="BalloonTextChar"/>
    <w:uiPriority w:val="99"/>
    <w:semiHidden/>
    <w:unhideWhenUsed/>
    <w:rsid w:val="000B2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E05"/>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5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sriganesh.r</cp:lastModifiedBy>
  <cp:revision>4</cp:revision>
  <dcterms:created xsi:type="dcterms:W3CDTF">2022-02-10T06:24:00Z</dcterms:created>
  <dcterms:modified xsi:type="dcterms:W3CDTF">2022-02-14T14:11:00Z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