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AAFCE6" w14:textId="2A95C989" w:rsidR="0087598E" w:rsidRPr="0087598E" w:rsidRDefault="0087598E" w:rsidP="0087598E">
      <w:pPr>
        <w:pStyle w:val="CRCoverPage"/>
        <w:rPr>
          <w:b/>
          <w:noProof/>
          <w:sz w:val="24"/>
          <w:lang w:eastAsia="zh-CN"/>
        </w:rPr>
      </w:pPr>
      <w:r w:rsidRPr="0087598E">
        <w:rPr>
          <w:b/>
          <w:bCs/>
          <w:noProof/>
          <w:sz w:val="24"/>
          <w:lang w:eastAsia="zh-CN"/>
        </w:rPr>
        <w:t>3GPP TSG RAN WG2 Meeting #11</w:t>
      </w:r>
      <w:r w:rsidR="00D54033">
        <w:rPr>
          <w:b/>
          <w:bCs/>
          <w:noProof/>
          <w:sz w:val="24"/>
          <w:lang w:eastAsia="zh-CN"/>
        </w:rPr>
        <w:t>7</w:t>
      </w:r>
      <w:r w:rsidRPr="0087598E">
        <w:rPr>
          <w:b/>
          <w:bCs/>
          <w:noProof/>
          <w:sz w:val="24"/>
          <w:lang w:eastAsia="zh-CN"/>
        </w:rPr>
        <w:t>-e                                                  </w:t>
      </w:r>
      <w:r w:rsidR="0069606B" w:rsidRPr="0069606B">
        <w:rPr>
          <w:b/>
          <w:bCs/>
          <w:noProof/>
          <w:sz w:val="24"/>
          <w:lang w:eastAsia="zh-CN"/>
        </w:rPr>
        <w:t>R2-2202668</w:t>
      </w:r>
    </w:p>
    <w:p w14:paraId="34046B69" w14:textId="385E4A51" w:rsidR="00A06997" w:rsidRPr="00A06997" w:rsidRDefault="00D54033" w:rsidP="0087598E">
      <w:pPr>
        <w:pStyle w:val="CRCoverPage"/>
        <w:rPr>
          <w:b/>
          <w:bCs/>
          <w:noProof/>
          <w:sz w:val="24"/>
          <w:lang w:eastAsia="zh-CN"/>
        </w:rPr>
      </w:pPr>
      <w:r>
        <w:rPr>
          <w:b/>
          <w:sz w:val="24"/>
        </w:rPr>
        <w:t>Electronic meeting, 21</w:t>
      </w:r>
      <w:r>
        <w:rPr>
          <w:b/>
          <w:sz w:val="24"/>
          <w:vertAlign w:val="superscript"/>
        </w:rPr>
        <w:t>st</w:t>
      </w:r>
      <w:r>
        <w:rPr>
          <w:b/>
          <w:sz w:val="24"/>
        </w:rPr>
        <w:t xml:space="preserve"> February – 3</w:t>
      </w:r>
      <w:r>
        <w:rPr>
          <w:b/>
          <w:sz w:val="24"/>
          <w:vertAlign w:val="superscript"/>
        </w:rPr>
        <w:t>rd</w:t>
      </w:r>
      <w:r>
        <w:rPr>
          <w:b/>
          <w:sz w:val="24"/>
        </w:rPr>
        <w:t xml:space="preserve"> March 2022          </w:t>
      </w:r>
      <w:r w:rsidR="00D51F88">
        <w:rPr>
          <w:b/>
          <w:bCs/>
          <w:noProof/>
          <w:sz w:val="24"/>
          <w:lang w:eastAsia="zh-CN"/>
        </w:rPr>
        <w:tab/>
      </w:r>
      <w:r w:rsidR="00D51F88">
        <w:rPr>
          <w:b/>
          <w:bCs/>
          <w:noProof/>
          <w:sz w:val="24"/>
          <w:lang w:eastAsia="zh-CN"/>
        </w:rPr>
        <w:tab/>
      </w:r>
      <w:r w:rsidR="00D51F88">
        <w:rPr>
          <w:b/>
          <w:bCs/>
          <w:noProof/>
          <w:sz w:val="24"/>
          <w:lang w:eastAsia="zh-CN"/>
        </w:rPr>
        <w:tab/>
      </w:r>
      <w:r w:rsidR="00D51F88">
        <w:rPr>
          <w:b/>
          <w:bCs/>
          <w:noProof/>
          <w:sz w:val="24"/>
          <w:lang w:eastAsia="zh-CN"/>
        </w:rPr>
        <w:tab/>
      </w:r>
    </w:p>
    <w:p w14:paraId="372F5655" w14:textId="5081F415" w:rsidR="00EB410E" w:rsidRDefault="00EB410E" w:rsidP="00DE1023">
      <w:pPr>
        <w:pStyle w:val="CRCoverPage"/>
        <w:jc w:val="both"/>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12498F" w:rsidRPr="003D1681">
        <w:rPr>
          <w:rFonts w:cs="Arial"/>
          <w:bCs/>
          <w:sz w:val="24"/>
          <w:lang w:val="en-US"/>
        </w:rPr>
        <w:t>8.</w:t>
      </w:r>
      <w:r w:rsidR="003D1681" w:rsidRPr="003D1681">
        <w:rPr>
          <w:rFonts w:cs="Arial"/>
          <w:bCs/>
          <w:sz w:val="24"/>
          <w:lang w:val="en-US"/>
        </w:rPr>
        <w:t>15.3</w:t>
      </w:r>
    </w:p>
    <w:p w14:paraId="2E0FC3EF" w14:textId="77777777" w:rsidR="00EB410E" w:rsidRDefault="00EB410E" w:rsidP="00DE1023">
      <w:pPr>
        <w:spacing w:after="120"/>
        <w:jc w:val="both"/>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655BBD58" w14:textId="7EEA3F48" w:rsidR="007C4C5C" w:rsidRPr="007C4C5C" w:rsidRDefault="00EB410E" w:rsidP="007C4C5C">
      <w:pPr>
        <w:tabs>
          <w:tab w:val="left" w:pos="1985"/>
        </w:tabs>
        <w:spacing w:after="120"/>
        <w:ind w:left="2880" w:hanging="2880"/>
        <w:jc w:val="both"/>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r w:rsidR="00E85779">
        <w:rPr>
          <w:rFonts w:ascii="Arial" w:hAnsi="Arial" w:cs="Arial"/>
          <w:bCs/>
          <w:sz w:val="24"/>
        </w:rPr>
        <w:t>I</w:t>
      </w:r>
      <w:r w:rsidR="009770DA" w:rsidRPr="009770DA">
        <w:rPr>
          <w:rFonts w:ascii="Arial" w:hAnsi="Arial" w:cs="Arial"/>
          <w:bCs/>
          <w:sz w:val="24"/>
        </w:rPr>
        <w:t xml:space="preserve">nter-UE coordination </w:t>
      </w:r>
      <w:r w:rsidR="00983A65">
        <w:rPr>
          <w:rFonts w:ascii="Arial" w:hAnsi="Arial" w:cs="Arial"/>
          <w:bCs/>
          <w:sz w:val="24"/>
        </w:rPr>
        <w:t xml:space="preserve">open </w:t>
      </w:r>
      <w:r w:rsidR="009770DA" w:rsidRPr="009770DA">
        <w:rPr>
          <w:rFonts w:ascii="Arial" w:hAnsi="Arial" w:cs="Arial"/>
          <w:bCs/>
          <w:sz w:val="24"/>
        </w:rPr>
        <w:t>aspects</w:t>
      </w:r>
    </w:p>
    <w:p w14:paraId="7FF9C1D5" w14:textId="438312DE" w:rsidR="00EB410E" w:rsidRDefault="00EB410E" w:rsidP="00DE1023">
      <w:pPr>
        <w:jc w:val="both"/>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w:t>
      </w:r>
    </w:p>
    <w:p w14:paraId="43DFA2C2" w14:textId="6BBE4675" w:rsidR="00294E01" w:rsidRDefault="00EB410E" w:rsidP="00F6114D">
      <w:pPr>
        <w:pStyle w:val="Heading1"/>
        <w:numPr>
          <w:ilvl w:val="0"/>
          <w:numId w:val="2"/>
        </w:numPr>
        <w:jc w:val="both"/>
      </w:pPr>
      <w:r>
        <w:t>Introduction</w:t>
      </w:r>
      <w:bookmarkStart w:id="0" w:name="_Hlk46842767"/>
      <w:bookmarkStart w:id="1" w:name="Proposal_Pattern_Length"/>
    </w:p>
    <w:p w14:paraId="70834ED9" w14:textId="48F6F617" w:rsidR="00C45387" w:rsidRDefault="00983A65" w:rsidP="00C45387">
      <w:pPr>
        <w:rPr>
          <w:lang w:val="en-GB" w:eastAsia="x-none"/>
        </w:rPr>
      </w:pPr>
      <w:r>
        <w:rPr>
          <w:lang w:val="en-GB" w:eastAsia="x-none"/>
        </w:rPr>
        <w:t>There was some discussion on support of the inter-UE coordination feature in the last RAN2 meeting, primarily focused on the scope of discussion in RAN2 and the following agreements were made:</w:t>
      </w:r>
    </w:p>
    <w:p w14:paraId="76421432" w14:textId="77777777" w:rsidR="00983A65" w:rsidRDefault="00983A65" w:rsidP="00983A65">
      <w:pPr>
        <w:pBdr>
          <w:top w:val="single" w:sz="4" w:space="1" w:color="auto"/>
          <w:left w:val="single" w:sz="4" w:space="4" w:color="auto"/>
          <w:bottom w:val="single" w:sz="4" w:space="1" w:color="auto"/>
          <w:right w:val="single" w:sz="4" w:space="0" w:color="auto"/>
        </w:pBdr>
        <w:tabs>
          <w:tab w:val="left" w:pos="1622"/>
        </w:tabs>
        <w:ind w:left="726" w:hanging="363"/>
      </w:pPr>
      <w:r>
        <w:t>Agreement on resource allocation enhancements RAN2 scopes:</w:t>
      </w:r>
    </w:p>
    <w:p w14:paraId="600DC284" w14:textId="77777777" w:rsidR="00983A65" w:rsidRDefault="00983A65" w:rsidP="00983A65">
      <w:pPr>
        <w:pBdr>
          <w:top w:val="single" w:sz="4" w:space="1" w:color="auto"/>
          <w:left w:val="single" w:sz="4" w:space="4" w:color="auto"/>
          <w:bottom w:val="single" w:sz="4" w:space="1" w:color="auto"/>
          <w:right w:val="single" w:sz="4" w:space="0" w:color="auto"/>
        </w:pBdr>
        <w:tabs>
          <w:tab w:val="left" w:pos="1622"/>
        </w:tabs>
        <w:ind w:left="726" w:hanging="363"/>
      </w:pPr>
      <w:r>
        <w:t xml:space="preserve">1: </w:t>
      </w:r>
      <w:r>
        <w:tab/>
        <w:t>Inter-UE coordination (IUC) issues RAN2 mainly relies on RAN1:</w:t>
      </w:r>
    </w:p>
    <w:p w14:paraId="0AEC21A4" w14:textId="77777777" w:rsidR="00983A65" w:rsidRDefault="00983A65" w:rsidP="00983A65">
      <w:pPr>
        <w:pBdr>
          <w:top w:val="single" w:sz="4" w:space="1" w:color="auto"/>
          <w:left w:val="single" w:sz="4" w:space="4" w:color="auto"/>
          <w:bottom w:val="single" w:sz="4" w:space="1" w:color="auto"/>
          <w:right w:val="single" w:sz="4" w:space="0" w:color="auto"/>
        </w:pBdr>
        <w:tabs>
          <w:tab w:val="left" w:pos="1622"/>
        </w:tabs>
        <w:ind w:left="726" w:hanging="363"/>
      </w:pPr>
      <w:r>
        <w:t xml:space="preserve"> </w:t>
      </w:r>
      <w:r>
        <w:tab/>
        <w:t>- HARQ retransmission number for inter-UE coordination information</w:t>
      </w:r>
    </w:p>
    <w:p w14:paraId="1FD34255" w14:textId="77777777" w:rsidR="00983A65" w:rsidRDefault="00983A65" w:rsidP="00983A65">
      <w:pPr>
        <w:pBdr>
          <w:top w:val="single" w:sz="4" w:space="1" w:color="auto"/>
          <w:left w:val="single" w:sz="4" w:space="4" w:color="auto"/>
          <w:bottom w:val="single" w:sz="4" w:space="1" w:color="auto"/>
          <w:right w:val="single" w:sz="4" w:space="0" w:color="auto"/>
        </w:pBdr>
        <w:tabs>
          <w:tab w:val="left" w:pos="1622"/>
        </w:tabs>
        <w:ind w:left="726" w:hanging="363"/>
      </w:pPr>
      <w:r>
        <w:tab/>
        <w:t>- Information and length of information of IUC MAC CE. The information indicated in RAN1 LS should be taken into account as baseline.</w:t>
      </w:r>
    </w:p>
    <w:p w14:paraId="06A481BC" w14:textId="77777777" w:rsidR="00983A65" w:rsidRDefault="00983A65" w:rsidP="00983A65">
      <w:pPr>
        <w:pBdr>
          <w:top w:val="single" w:sz="4" w:space="1" w:color="auto"/>
          <w:left w:val="single" w:sz="4" w:space="4" w:color="auto"/>
          <w:bottom w:val="single" w:sz="4" w:space="1" w:color="auto"/>
          <w:right w:val="single" w:sz="4" w:space="0" w:color="auto"/>
        </w:pBdr>
        <w:tabs>
          <w:tab w:val="left" w:pos="1622"/>
        </w:tabs>
        <w:ind w:left="726" w:hanging="363"/>
      </w:pPr>
      <w:r>
        <w:tab/>
        <w:t>- UE-B procedure (e.g. final selection of resources) to the (non-)preferred resource set in IUC</w:t>
      </w:r>
    </w:p>
    <w:p w14:paraId="7011CE61" w14:textId="77777777" w:rsidR="00983A65" w:rsidRDefault="00983A65" w:rsidP="00983A65">
      <w:pPr>
        <w:pBdr>
          <w:top w:val="single" w:sz="4" w:space="1" w:color="auto"/>
          <w:left w:val="single" w:sz="4" w:space="4" w:color="auto"/>
          <w:bottom w:val="single" w:sz="4" w:space="1" w:color="auto"/>
          <w:right w:val="single" w:sz="4" w:space="0" w:color="auto"/>
        </w:pBdr>
        <w:tabs>
          <w:tab w:val="left" w:pos="1622"/>
        </w:tabs>
        <w:ind w:left="726" w:hanging="363"/>
      </w:pPr>
      <w:r>
        <w:tab/>
        <w:t>- Scheme 2 inter-UE coordination design</w:t>
      </w:r>
    </w:p>
    <w:p w14:paraId="76274B35" w14:textId="77777777" w:rsidR="00983A65" w:rsidRDefault="00983A65" w:rsidP="00983A65">
      <w:pPr>
        <w:pBdr>
          <w:top w:val="single" w:sz="4" w:space="1" w:color="auto"/>
          <w:left w:val="single" w:sz="4" w:space="4" w:color="auto"/>
          <w:bottom w:val="single" w:sz="4" w:space="1" w:color="auto"/>
          <w:right w:val="single" w:sz="4" w:space="0" w:color="auto"/>
        </w:pBdr>
        <w:tabs>
          <w:tab w:val="left" w:pos="1622"/>
        </w:tabs>
        <w:ind w:left="726" w:hanging="363"/>
      </w:pPr>
      <w:r>
        <w:tab/>
        <w:t>- Condition for the UE-A to transmit IUC</w:t>
      </w:r>
    </w:p>
    <w:p w14:paraId="5C7D26B7" w14:textId="77777777" w:rsidR="00983A65" w:rsidRDefault="00983A65" w:rsidP="00983A65">
      <w:pPr>
        <w:pBdr>
          <w:top w:val="single" w:sz="4" w:space="1" w:color="auto"/>
          <w:left w:val="single" w:sz="4" w:space="4" w:color="auto"/>
          <w:bottom w:val="single" w:sz="4" w:space="1" w:color="auto"/>
          <w:right w:val="single" w:sz="4" w:space="0" w:color="auto"/>
        </w:pBdr>
        <w:tabs>
          <w:tab w:val="left" w:pos="1622"/>
        </w:tabs>
        <w:ind w:left="726" w:hanging="363"/>
      </w:pPr>
      <w:r>
        <w:tab/>
        <w:t>- Signaling design and trigger conditions for the request from UE-B to UE-A</w:t>
      </w:r>
    </w:p>
    <w:p w14:paraId="48431B10" w14:textId="77777777" w:rsidR="00983A65" w:rsidRDefault="00983A65" w:rsidP="00983A65">
      <w:pPr>
        <w:pBdr>
          <w:top w:val="single" w:sz="4" w:space="1" w:color="auto"/>
          <w:left w:val="single" w:sz="4" w:space="4" w:color="auto"/>
          <w:bottom w:val="single" w:sz="4" w:space="1" w:color="auto"/>
          <w:right w:val="single" w:sz="4" w:space="0" w:color="auto"/>
        </w:pBdr>
        <w:tabs>
          <w:tab w:val="left" w:pos="1622"/>
        </w:tabs>
        <w:ind w:left="726" w:hanging="363"/>
      </w:pPr>
      <w:r>
        <w:tab/>
        <w:t>- Cast types (UC/GC/BC) of inter-UE coordination</w:t>
      </w:r>
    </w:p>
    <w:p w14:paraId="517213D2" w14:textId="77777777" w:rsidR="00983A65" w:rsidRDefault="00983A65" w:rsidP="00983A65">
      <w:pPr>
        <w:pBdr>
          <w:top w:val="single" w:sz="4" w:space="1" w:color="auto"/>
          <w:left w:val="single" w:sz="4" w:space="4" w:color="auto"/>
          <w:bottom w:val="single" w:sz="4" w:space="1" w:color="auto"/>
          <w:right w:val="single" w:sz="4" w:space="0" w:color="auto"/>
        </w:pBdr>
        <w:tabs>
          <w:tab w:val="left" w:pos="1622"/>
        </w:tabs>
        <w:ind w:left="726" w:hanging="363"/>
      </w:pPr>
      <w:r>
        <w:tab/>
        <w:t>- Transmission of inter-UE coordination MAC CE on dedicated resource</w:t>
      </w:r>
    </w:p>
    <w:p w14:paraId="206F456B" w14:textId="77777777" w:rsidR="00983A65" w:rsidRDefault="00983A65" w:rsidP="00983A65">
      <w:pPr>
        <w:pBdr>
          <w:top w:val="single" w:sz="4" w:space="1" w:color="auto"/>
          <w:left w:val="single" w:sz="4" w:space="4" w:color="auto"/>
          <w:bottom w:val="single" w:sz="4" w:space="1" w:color="auto"/>
          <w:right w:val="single" w:sz="4" w:space="0" w:color="auto"/>
        </w:pBdr>
        <w:tabs>
          <w:tab w:val="left" w:pos="1622"/>
        </w:tabs>
        <w:ind w:left="726" w:hanging="363"/>
      </w:pPr>
      <w:r>
        <w:tab/>
        <w:t>- L1 parameters/configurations for IUC in Uu RRC (including L1 configurations per resource pool)</w:t>
      </w:r>
    </w:p>
    <w:p w14:paraId="67C6E373" w14:textId="77777777" w:rsidR="00983A65" w:rsidRDefault="00983A65" w:rsidP="00983A65">
      <w:pPr>
        <w:pBdr>
          <w:top w:val="single" w:sz="4" w:space="1" w:color="auto"/>
          <w:left w:val="single" w:sz="4" w:space="4" w:color="auto"/>
          <w:bottom w:val="single" w:sz="4" w:space="1" w:color="auto"/>
          <w:right w:val="single" w:sz="4" w:space="0" w:color="auto"/>
        </w:pBdr>
        <w:tabs>
          <w:tab w:val="left" w:pos="1622"/>
        </w:tabs>
        <w:ind w:left="726" w:hanging="363"/>
      </w:pPr>
      <w:r>
        <w:tab/>
        <w:t>- Whether UE-A can be in mode1 or mode2 (interested companies are invited to raise/discuss the issue directly in RAN1)</w:t>
      </w:r>
    </w:p>
    <w:p w14:paraId="54109ADA" w14:textId="77777777" w:rsidR="00983A65" w:rsidRDefault="00983A65" w:rsidP="00983A65">
      <w:pPr>
        <w:pBdr>
          <w:top w:val="single" w:sz="4" w:space="1" w:color="auto"/>
          <w:left w:val="single" w:sz="4" w:space="4" w:color="auto"/>
          <w:bottom w:val="single" w:sz="4" w:space="1" w:color="auto"/>
          <w:right w:val="single" w:sz="4" w:space="0" w:color="auto"/>
        </w:pBdr>
        <w:tabs>
          <w:tab w:val="left" w:pos="1622"/>
        </w:tabs>
        <w:ind w:left="726" w:hanging="363"/>
      </w:pPr>
      <w:r>
        <w:t>2.</w:t>
      </w:r>
      <w:r>
        <w:tab/>
      </w:r>
      <w:r>
        <w:rPr>
          <w:highlight w:val="yellow"/>
        </w:rPr>
        <w:t>IUC issues RAN2 starts discussion:</w:t>
      </w:r>
    </w:p>
    <w:p w14:paraId="1C118280" w14:textId="77777777" w:rsidR="00983A65" w:rsidRDefault="00983A65" w:rsidP="00983A65">
      <w:pPr>
        <w:pBdr>
          <w:top w:val="single" w:sz="4" w:space="1" w:color="auto"/>
          <w:left w:val="single" w:sz="4" w:space="4" w:color="auto"/>
          <w:bottom w:val="single" w:sz="4" w:space="1" w:color="auto"/>
          <w:right w:val="single" w:sz="4" w:space="0" w:color="auto"/>
        </w:pBdr>
        <w:tabs>
          <w:tab w:val="left" w:pos="1622"/>
        </w:tabs>
        <w:ind w:left="726" w:hanging="363"/>
      </w:pPr>
      <w:r>
        <w:tab/>
        <w:t>- LCP for inter-UE coordination MAC CE, support for standalone inter-UE coordination MAC CE/multiplex MAC CE and MAC SDU in a MAC PDU</w:t>
      </w:r>
    </w:p>
    <w:p w14:paraId="66C83227" w14:textId="77777777" w:rsidR="00983A65" w:rsidRDefault="00983A65" w:rsidP="00983A65">
      <w:pPr>
        <w:pBdr>
          <w:top w:val="single" w:sz="4" w:space="1" w:color="auto"/>
          <w:left w:val="single" w:sz="4" w:space="4" w:color="auto"/>
          <w:bottom w:val="single" w:sz="4" w:space="1" w:color="auto"/>
          <w:right w:val="single" w:sz="4" w:space="0" w:color="auto"/>
        </w:pBdr>
        <w:tabs>
          <w:tab w:val="left" w:pos="1622"/>
        </w:tabs>
        <w:ind w:left="726" w:hanging="363"/>
      </w:pPr>
      <w:r>
        <w:tab/>
        <w:t>- Timer to handle latency bound for inter-UE coordination</w:t>
      </w:r>
    </w:p>
    <w:p w14:paraId="2938F137" w14:textId="77777777" w:rsidR="00983A65" w:rsidRDefault="00983A65" w:rsidP="00983A65">
      <w:pPr>
        <w:pBdr>
          <w:top w:val="single" w:sz="4" w:space="1" w:color="auto"/>
          <w:left w:val="single" w:sz="4" w:space="4" w:color="auto"/>
          <w:bottom w:val="single" w:sz="4" w:space="1" w:color="auto"/>
          <w:right w:val="single" w:sz="4" w:space="0" w:color="auto"/>
        </w:pBdr>
        <w:tabs>
          <w:tab w:val="left" w:pos="1622"/>
        </w:tabs>
        <w:ind w:left="726" w:hanging="363"/>
      </w:pPr>
      <w:r>
        <w:tab/>
        <w:t>- Priority value/priority order of inter-UE coordination MAC CE. RAN1 progress can be taken into account in phase-2 discussion.</w:t>
      </w:r>
    </w:p>
    <w:p w14:paraId="14D300D0" w14:textId="77777777" w:rsidR="00983A65" w:rsidRDefault="00983A65" w:rsidP="00983A65">
      <w:pPr>
        <w:pBdr>
          <w:top w:val="single" w:sz="4" w:space="1" w:color="auto"/>
          <w:left w:val="single" w:sz="4" w:space="4" w:color="auto"/>
          <w:bottom w:val="single" w:sz="4" w:space="1" w:color="auto"/>
          <w:right w:val="single" w:sz="4" w:space="0" w:color="auto"/>
        </w:pBdr>
        <w:tabs>
          <w:tab w:val="left" w:pos="1622"/>
        </w:tabs>
        <w:ind w:left="726" w:hanging="363"/>
      </w:pPr>
      <w:r>
        <w:tab/>
        <w:t>- HARQ feedback option of inter-UE coordination MAC CE</w:t>
      </w:r>
    </w:p>
    <w:p w14:paraId="453BD380" w14:textId="5A1C9027" w:rsidR="00983A65" w:rsidRDefault="00983A65" w:rsidP="00983A65">
      <w:pPr>
        <w:pBdr>
          <w:top w:val="single" w:sz="4" w:space="1" w:color="auto"/>
          <w:left w:val="single" w:sz="4" w:space="4" w:color="auto"/>
          <w:bottom w:val="single" w:sz="4" w:space="1" w:color="auto"/>
          <w:right w:val="single" w:sz="4" w:space="0" w:color="auto"/>
        </w:pBdr>
        <w:tabs>
          <w:tab w:val="left" w:pos="1622"/>
        </w:tabs>
        <w:ind w:left="726" w:hanging="363"/>
        <w:rPr>
          <w:rFonts w:eastAsia="Malgun Gothic"/>
          <w:lang w:eastAsia="ko-KR"/>
        </w:rPr>
      </w:pPr>
      <w:r>
        <w:t xml:space="preserve">3. </w:t>
      </w:r>
      <w:r>
        <w:tab/>
        <w:t>IUC in SL DRX is deprioritized in Rel-17 from RAN2 point of view</w:t>
      </w:r>
    </w:p>
    <w:p w14:paraId="454BBF2D" w14:textId="77777777" w:rsidR="00983A65" w:rsidRPr="00C45387" w:rsidRDefault="00983A65" w:rsidP="00C45387">
      <w:pPr>
        <w:rPr>
          <w:lang w:val="en-GB" w:eastAsia="x-none"/>
        </w:rPr>
      </w:pPr>
    </w:p>
    <w:p w14:paraId="7DA1EC83" w14:textId="0E72F221" w:rsidR="00C45387" w:rsidRPr="00C45387" w:rsidRDefault="00983A65" w:rsidP="00C45387">
      <w:pPr>
        <w:rPr>
          <w:lang w:val="en-GB" w:eastAsia="x-none"/>
        </w:rPr>
      </w:pPr>
      <w:r>
        <w:rPr>
          <w:lang w:val="en-GB" w:eastAsia="x-none"/>
        </w:rPr>
        <w:lastRenderedPageBreak/>
        <w:t xml:space="preserve">Subsequently, an email discussion has been initiated to discuss the main RAN2 related issues </w:t>
      </w:r>
      <w:sdt>
        <w:sdtPr>
          <w:rPr>
            <w:lang w:val="en-GB" w:eastAsia="x-none"/>
          </w:rPr>
          <w:id w:val="1954368110"/>
          <w:citation/>
        </w:sdtPr>
        <w:sdtEndPr/>
        <w:sdtContent>
          <w:r w:rsidR="00A8356A">
            <w:rPr>
              <w:lang w:val="en-GB" w:eastAsia="x-none"/>
            </w:rPr>
            <w:fldChar w:fldCharType="begin"/>
          </w:r>
          <w:r w:rsidR="00A8356A">
            <w:rPr>
              <w:lang w:eastAsia="x-none"/>
            </w:rPr>
            <w:instrText xml:space="preserve"> CITATION 116bise707 \l 1033 </w:instrText>
          </w:r>
          <w:r w:rsidR="00A8356A">
            <w:rPr>
              <w:lang w:val="en-GB" w:eastAsia="x-none"/>
            </w:rPr>
            <w:fldChar w:fldCharType="separate"/>
          </w:r>
          <w:r w:rsidR="00A8356A" w:rsidRPr="00A8356A">
            <w:rPr>
              <w:noProof/>
              <w:lang w:eastAsia="x-none"/>
            </w:rPr>
            <w:t>[1]</w:t>
          </w:r>
          <w:r w:rsidR="00A8356A">
            <w:rPr>
              <w:lang w:val="en-GB" w:eastAsia="x-none"/>
            </w:rPr>
            <w:fldChar w:fldCharType="end"/>
          </w:r>
        </w:sdtContent>
      </w:sdt>
      <w:r>
        <w:rPr>
          <w:lang w:val="en-GB" w:eastAsia="x-none"/>
        </w:rPr>
        <w:t xml:space="preserve">. </w:t>
      </w:r>
      <w:r w:rsidR="00C45387" w:rsidRPr="00C45387">
        <w:rPr>
          <w:lang w:val="en-GB" w:eastAsia="x-none"/>
        </w:rPr>
        <w:t xml:space="preserve">This contribution discusses </w:t>
      </w:r>
      <w:r>
        <w:rPr>
          <w:lang w:val="en-GB" w:eastAsia="x-none"/>
        </w:rPr>
        <w:t>some key open issues regarding</w:t>
      </w:r>
      <w:r w:rsidR="00C45387">
        <w:rPr>
          <w:lang w:val="en-GB" w:eastAsia="x-none"/>
        </w:rPr>
        <w:t xml:space="preserve"> </w:t>
      </w:r>
      <w:r w:rsidR="00C45387" w:rsidRPr="00C45387">
        <w:rPr>
          <w:lang w:val="en-GB" w:eastAsia="x-none"/>
        </w:rPr>
        <w:t xml:space="preserve">the support of inter-UE coordination which require further </w:t>
      </w:r>
      <w:r w:rsidR="00C45387">
        <w:rPr>
          <w:lang w:val="en-GB" w:eastAsia="x-none"/>
        </w:rPr>
        <w:t>discussion</w:t>
      </w:r>
      <w:r w:rsidR="00C45387" w:rsidRPr="00C45387">
        <w:rPr>
          <w:lang w:val="en-GB" w:eastAsia="x-none"/>
        </w:rPr>
        <w:t xml:space="preserve"> in RAN2.</w:t>
      </w:r>
    </w:p>
    <w:bookmarkEnd w:id="0"/>
    <w:p w14:paraId="22EEEA50" w14:textId="4CCCA733" w:rsidR="00906665" w:rsidRDefault="006A59DF" w:rsidP="00211537">
      <w:pPr>
        <w:pStyle w:val="Heading1"/>
        <w:numPr>
          <w:ilvl w:val="0"/>
          <w:numId w:val="2"/>
        </w:numPr>
        <w:jc w:val="both"/>
      </w:pPr>
      <w:r>
        <w:t>Discussion</w:t>
      </w:r>
    </w:p>
    <w:p w14:paraId="073AF2E5" w14:textId="34165D57" w:rsidR="006966B8" w:rsidRDefault="00211537" w:rsidP="00906665">
      <w:pPr>
        <w:jc w:val="both"/>
      </w:pPr>
      <w:r>
        <w:t xml:space="preserve">For inter-UE coordination, support for two </w:t>
      </w:r>
      <w:r w:rsidR="00705BDB">
        <w:t xml:space="preserve">different </w:t>
      </w:r>
      <w:r>
        <w:t>schemes was agreed upon in RAN1. In RAN1 meeting 10</w:t>
      </w:r>
      <w:r w:rsidR="00906665">
        <w:t>7bis</w:t>
      </w:r>
      <w:r>
        <w:t xml:space="preserve">-e, </w:t>
      </w:r>
      <w:r w:rsidR="00906665">
        <w:t xml:space="preserve">the following agreements were made regarding the support of different cast types </w:t>
      </w:r>
      <w:r w:rsidR="00705BDB">
        <w:t>for scheme 1</w:t>
      </w:r>
      <w:sdt>
        <w:sdtPr>
          <w:id w:val="1599520114"/>
          <w:citation/>
        </w:sdtPr>
        <w:sdtEndPr/>
        <w:sdtContent>
          <w:r w:rsidR="00A8356A">
            <w:fldChar w:fldCharType="begin"/>
          </w:r>
          <w:r w:rsidR="00A8356A">
            <w:instrText xml:space="preserve"> CITATION RAN1meeting107e \l 1033 </w:instrText>
          </w:r>
          <w:r w:rsidR="00A8356A">
            <w:fldChar w:fldCharType="separate"/>
          </w:r>
          <w:r w:rsidR="00A8356A">
            <w:rPr>
              <w:noProof/>
            </w:rPr>
            <w:t xml:space="preserve"> </w:t>
          </w:r>
          <w:r w:rsidR="00A8356A" w:rsidRPr="00A8356A">
            <w:rPr>
              <w:noProof/>
            </w:rPr>
            <w:t>[2]</w:t>
          </w:r>
          <w:r w:rsidR="00A8356A">
            <w:fldChar w:fldCharType="end"/>
          </w:r>
        </w:sdtContent>
      </w:sdt>
      <w:r w:rsidR="00906665">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03"/>
      </w:tblGrid>
      <w:tr w:rsidR="00906665" w14:paraId="218AA8FA" w14:textId="77777777" w:rsidTr="00906665">
        <w:trPr>
          <w:trHeight w:val="3381"/>
        </w:trPr>
        <w:tc>
          <w:tcPr>
            <w:tcW w:w="9303" w:type="dxa"/>
          </w:tcPr>
          <w:p w14:paraId="77832BEF" w14:textId="77777777" w:rsidR="00906665" w:rsidRPr="00871167" w:rsidRDefault="00906665" w:rsidP="00906665">
            <w:pPr>
              <w:rPr>
                <w:highlight w:val="green"/>
                <w:lang w:eastAsia="ko-KR"/>
              </w:rPr>
            </w:pPr>
            <w:r w:rsidRPr="00871167">
              <w:rPr>
                <w:highlight w:val="green"/>
                <w:lang w:eastAsia="ko-KR"/>
              </w:rPr>
              <w:t>Agreement</w:t>
            </w:r>
          </w:p>
          <w:p w14:paraId="7E3970B3" w14:textId="77777777" w:rsidR="00906665" w:rsidRPr="00871167" w:rsidRDefault="00906665" w:rsidP="00906665">
            <w:pPr>
              <w:rPr>
                <w:rFonts w:eastAsia="Gulim"/>
                <w:iCs/>
              </w:rPr>
            </w:pPr>
            <w:r w:rsidRPr="00871167">
              <w:rPr>
                <w:rFonts w:eastAsia="Gulim"/>
                <w:iCs/>
              </w:rPr>
              <w:t>For Scheme 1,</w:t>
            </w:r>
          </w:p>
          <w:p w14:paraId="7CA56D0C" w14:textId="77777777" w:rsidR="00906665" w:rsidRPr="00871167" w:rsidRDefault="00906665" w:rsidP="00906665">
            <w:pPr>
              <w:pStyle w:val="ListParagraph"/>
              <w:numPr>
                <w:ilvl w:val="0"/>
                <w:numId w:val="35"/>
              </w:numPr>
              <w:overflowPunct w:val="0"/>
              <w:autoSpaceDE w:val="0"/>
              <w:autoSpaceDN w:val="0"/>
              <w:adjustRightInd w:val="0"/>
              <w:spacing w:after="180" w:line="240" w:lineRule="auto"/>
              <w:textAlignment w:val="baseline"/>
              <w:rPr>
                <w:rFonts w:eastAsia="Gulim"/>
                <w:iCs/>
              </w:rPr>
            </w:pPr>
            <w:r w:rsidRPr="00871167">
              <w:rPr>
                <w:rFonts w:eastAsia="Gulim"/>
                <w:iCs/>
              </w:rPr>
              <w:t>Unicast is supported for an explicit request transmission for inter-UE coordination information</w:t>
            </w:r>
          </w:p>
          <w:p w14:paraId="71556675" w14:textId="77777777" w:rsidR="00906665" w:rsidRPr="00871167" w:rsidRDefault="00906665" w:rsidP="00906665">
            <w:pPr>
              <w:pStyle w:val="ListParagraph"/>
              <w:numPr>
                <w:ilvl w:val="1"/>
                <w:numId w:val="35"/>
              </w:numPr>
              <w:overflowPunct w:val="0"/>
              <w:autoSpaceDE w:val="0"/>
              <w:autoSpaceDN w:val="0"/>
              <w:adjustRightInd w:val="0"/>
              <w:spacing w:after="180" w:line="240" w:lineRule="auto"/>
              <w:textAlignment w:val="baseline"/>
              <w:rPr>
                <w:rFonts w:eastAsia="Gulim"/>
                <w:iCs/>
              </w:rPr>
            </w:pPr>
            <w:r w:rsidRPr="00871167">
              <w:rPr>
                <w:rFonts w:eastAsia="Gulim"/>
                <w:iCs/>
              </w:rPr>
              <w:t>Unicast is used for the inter-UE coordination information transmission triggered by the explicit request</w:t>
            </w:r>
          </w:p>
          <w:p w14:paraId="74489581" w14:textId="77777777" w:rsidR="00906665" w:rsidRPr="00871167" w:rsidRDefault="00906665" w:rsidP="00906665">
            <w:pPr>
              <w:rPr>
                <w:highlight w:val="darkYellow"/>
                <w:lang w:eastAsia="ko-KR"/>
              </w:rPr>
            </w:pPr>
            <w:r w:rsidRPr="00871167">
              <w:rPr>
                <w:highlight w:val="darkYellow"/>
                <w:lang w:eastAsia="ko-KR"/>
              </w:rPr>
              <w:t>Working Assumption</w:t>
            </w:r>
          </w:p>
          <w:p w14:paraId="1F9C7192" w14:textId="77777777" w:rsidR="00906665" w:rsidRPr="00871167" w:rsidRDefault="00906665" w:rsidP="00906665">
            <w:pPr>
              <w:rPr>
                <w:rFonts w:eastAsia="Gulim"/>
                <w:iCs/>
              </w:rPr>
            </w:pPr>
            <w:r w:rsidRPr="00871167">
              <w:rPr>
                <w:rFonts w:eastAsia="Gulim"/>
                <w:iCs/>
              </w:rPr>
              <w:t xml:space="preserve">For Scheme 1, </w:t>
            </w:r>
          </w:p>
          <w:p w14:paraId="4FBDC3AE" w14:textId="77777777" w:rsidR="00906665" w:rsidRPr="00871167" w:rsidRDefault="00906665" w:rsidP="00906665">
            <w:pPr>
              <w:pStyle w:val="ListParagraph"/>
              <w:numPr>
                <w:ilvl w:val="0"/>
                <w:numId w:val="35"/>
              </w:numPr>
              <w:overflowPunct w:val="0"/>
              <w:autoSpaceDE w:val="0"/>
              <w:autoSpaceDN w:val="0"/>
              <w:adjustRightInd w:val="0"/>
              <w:spacing w:after="180" w:line="240" w:lineRule="auto"/>
              <w:textAlignment w:val="baseline"/>
              <w:rPr>
                <w:rFonts w:eastAsia="Gulim"/>
                <w:iCs/>
              </w:rPr>
            </w:pPr>
            <w:r w:rsidRPr="00871167">
              <w:rPr>
                <w:rFonts w:eastAsia="Gulim"/>
                <w:iCs/>
              </w:rPr>
              <w:t>Following cast type(s) are supported for inter-UE coordination information transmission triggered by a condition other than explicit request reception</w:t>
            </w:r>
          </w:p>
          <w:p w14:paraId="3E08DBA7" w14:textId="77777777" w:rsidR="00906665" w:rsidRPr="00871167" w:rsidRDefault="00906665" w:rsidP="00906665">
            <w:pPr>
              <w:pStyle w:val="ListParagraph"/>
              <w:numPr>
                <w:ilvl w:val="1"/>
                <w:numId w:val="35"/>
              </w:numPr>
              <w:overflowPunct w:val="0"/>
              <w:autoSpaceDE w:val="0"/>
              <w:autoSpaceDN w:val="0"/>
              <w:adjustRightInd w:val="0"/>
              <w:spacing w:after="180" w:line="240" w:lineRule="auto"/>
              <w:textAlignment w:val="baseline"/>
              <w:rPr>
                <w:rFonts w:eastAsia="Gulim"/>
                <w:iCs/>
              </w:rPr>
            </w:pPr>
            <w:r w:rsidRPr="00871167">
              <w:rPr>
                <w:rFonts w:eastAsia="Gulim"/>
                <w:iCs/>
              </w:rPr>
              <w:t>Groupcast/Broadcast for non-preferred resource set, FFS for preferred resource set</w:t>
            </w:r>
          </w:p>
          <w:p w14:paraId="74DF6FA7" w14:textId="77777777" w:rsidR="00906665" w:rsidRPr="00871167" w:rsidRDefault="00906665" w:rsidP="00906665">
            <w:pPr>
              <w:pStyle w:val="ListParagraph"/>
              <w:numPr>
                <w:ilvl w:val="2"/>
                <w:numId w:val="35"/>
              </w:numPr>
              <w:overflowPunct w:val="0"/>
              <w:autoSpaceDE w:val="0"/>
              <w:autoSpaceDN w:val="0"/>
              <w:adjustRightInd w:val="0"/>
              <w:spacing w:after="180" w:line="240" w:lineRule="auto"/>
              <w:textAlignment w:val="baseline"/>
              <w:rPr>
                <w:rFonts w:eastAsia="Gulim"/>
                <w:iCs/>
              </w:rPr>
            </w:pPr>
            <w:r w:rsidRPr="00871167">
              <w:rPr>
                <w:rFonts w:eastAsia="Gulim"/>
                <w:iCs/>
              </w:rPr>
              <w:t>FFS: Under which conditions groupcast/broadcast can be supported</w:t>
            </w:r>
          </w:p>
          <w:p w14:paraId="3ACB5FA4" w14:textId="77777777" w:rsidR="00906665" w:rsidRPr="00871167" w:rsidRDefault="00906665" w:rsidP="00906665">
            <w:pPr>
              <w:pStyle w:val="ListParagraph"/>
              <w:numPr>
                <w:ilvl w:val="1"/>
                <w:numId w:val="35"/>
              </w:numPr>
              <w:overflowPunct w:val="0"/>
              <w:autoSpaceDE w:val="0"/>
              <w:autoSpaceDN w:val="0"/>
              <w:adjustRightInd w:val="0"/>
              <w:spacing w:after="180" w:line="240" w:lineRule="auto"/>
              <w:textAlignment w:val="baseline"/>
              <w:rPr>
                <w:rFonts w:eastAsia="Gulim"/>
                <w:iCs/>
              </w:rPr>
            </w:pPr>
            <w:r w:rsidRPr="00871167">
              <w:rPr>
                <w:rFonts w:eastAsia="Gulim"/>
                <w:iCs/>
              </w:rPr>
              <w:t>Unicast</w:t>
            </w:r>
          </w:p>
          <w:p w14:paraId="53EC0BB9" w14:textId="6B03CF89" w:rsidR="00906665" w:rsidRDefault="00906665" w:rsidP="009C1A25">
            <w:pPr>
              <w:pStyle w:val="ListParagraph"/>
              <w:numPr>
                <w:ilvl w:val="2"/>
                <w:numId w:val="35"/>
              </w:numPr>
              <w:overflowPunct w:val="0"/>
              <w:autoSpaceDE w:val="0"/>
              <w:autoSpaceDN w:val="0"/>
              <w:adjustRightInd w:val="0"/>
              <w:spacing w:after="180" w:line="240" w:lineRule="auto"/>
              <w:textAlignment w:val="baseline"/>
              <w:rPr>
                <w:rFonts w:eastAsia="Times New Roman"/>
                <w:highlight w:val="green"/>
              </w:rPr>
            </w:pPr>
            <w:r w:rsidRPr="00871167">
              <w:rPr>
                <w:rFonts w:eastAsia="Gulim"/>
                <w:iCs/>
              </w:rPr>
              <w:t>FFS: Under which conditions unicast can be supported</w:t>
            </w:r>
          </w:p>
        </w:tc>
      </w:tr>
    </w:tbl>
    <w:p w14:paraId="74B6D204" w14:textId="77777777" w:rsidR="00906665" w:rsidRPr="00211537" w:rsidRDefault="00906665" w:rsidP="00906665">
      <w:pPr>
        <w:jc w:val="both"/>
      </w:pPr>
    </w:p>
    <w:p w14:paraId="524A616C" w14:textId="55E5CC72" w:rsidR="00906665" w:rsidRDefault="00906665" w:rsidP="007114E9">
      <w:pPr>
        <w:rPr>
          <w:lang w:val="en-GB"/>
        </w:rPr>
      </w:pPr>
      <w:r>
        <w:rPr>
          <w:lang w:val="en-GB"/>
        </w:rPr>
        <w:t>It is clear that unicast can be supported for both explicit request</w:t>
      </w:r>
      <w:r w:rsidR="00705BDB">
        <w:rPr>
          <w:lang w:val="en-GB"/>
        </w:rPr>
        <w:t>-</w:t>
      </w:r>
      <w:r>
        <w:rPr>
          <w:lang w:val="en-GB"/>
        </w:rPr>
        <w:t>based or condition</w:t>
      </w:r>
      <w:r w:rsidR="00705BDB">
        <w:rPr>
          <w:lang w:val="en-GB"/>
        </w:rPr>
        <w:t>-</w:t>
      </w:r>
      <w:r>
        <w:rPr>
          <w:lang w:val="en-GB"/>
        </w:rPr>
        <w:t>based operation, primarily because of the presence of dedicated PC5-RRC procedure between peer UEs. It has already been agreed that MAC CE based approach can be used to carry the set of preferred/non-preferred resources for scheme 1 and indeed RAN2 is currently discussing the LCP related aspects for this MAC CE. However, support of groupcast/</w:t>
      </w:r>
      <w:r w:rsidR="003C3B4E">
        <w:rPr>
          <w:lang w:val="en-GB"/>
        </w:rPr>
        <w:t>broadcast-based</w:t>
      </w:r>
      <w:r>
        <w:rPr>
          <w:lang w:val="en-GB"/>
        </w:rPr>
        <w:t xml:space="preserve"> operation is not clear, even for the case of condition based request. Even if there is no explicit request sent form UE-B to UE-A for transmission of inter-UE coordination information, the following information still needs to be sent in a groupcast/broadcast fashion:</w:t>
      </w:r>
    </w:p>
    <w:p w14:paraId="287F3DE1" w14:textId="65133C4F" w:rsidR="00906665" w:rsidRDefault="009C1A25" w:rsidP="009C1A25">
      <w:pPr>
        <w:pStyle w:val="NormalNumbered"/>
        <w:rPr>
          <w:lang w:val="en-GB"/>
        </w:rPr>
      </w:pPr>
      <w:r>
        <w:rPr>
          <w:lang w:val="en-GB"/>
        </w:rPr>
        <w:t>Parameters for determining the preferred/non-preferred resources sets based on sensing</w:t>
      </w:r>
    </w:p>
    <w:p w14:paraId="28C65D71" w14:textId="31EAA578" w:rsidR="009C1A25" w:rsidRDefault="009C1A25" w:rsidP="009C1A25">
      <w:pPr>
        <w:pStyle w:val="NormalNumbered"/>
        <w:rPr>
          <w:lang w:val="en-GB"/>
        </w:rPr>
      </w:pPr>
      <w:r>
        <w:rPr>
          <w:lang w:val="en-GB"/>
        </w:rPr>
        <w:t>Inter-UE coordination information (either preferred or non-preferred resource set)</w:t>
      </w:r>
    </w:p>
    <w:p w14:paraId="28188781" w14:textId="2F82851F" w:rsidR="009F7709" w:rsidRDefault="00906665" w:rsidP="007114E9">
      <w:pPr>
        <w:rPr>
          <w:lang w:val="en-GB"/>
        </w:rPr>
      </w:pPr>
      <w:r>
        <w:rPr>
          <w:lang w:val="en-GB"/>
        </w:rPr>
        <w:t xml:space="preserve">From the discussion in </w:t>
      </w:r>
      <w:sdt>
        <w:sdtPr>
          <w:rPr>
            <w:lang w:val="en-GB"/>
          </w:rPr>
          <w:id w:val="-1759824170"/>
          <w:citation/>
        </w:sdtPr>
        <w:sdtEndPr/>
        <w:sdtContent>
          <w:r w:rsidR="00A8356A">
            <w:rPr>
              <w:lang w:val="en-GB"/>
            </w:rPr>
            <w:fldChar w:fldCharType="begin"/>
          </w:r>
          <w:r w:rsidR="00A8356A">
            <w:instrText xml:space="preserve"> CITATION 116bise707 \l 1033 </w:instrText>
          </w:r>
          <w:r w:rsidR="00A8356A">
            <w:rPr>
              <w:lang w:val="en-GB"/>
            </w:rPr>
            <w:fldChar w:fldCharType="separate"/>
          </w:r>
          <w:r w:rsidR="00A8356A" w:rsidRPr="00A8356A">
            <w:rPr>
              <w:noProof/>
            </w:rPr>
            <w:t>[1]</w:t>
          </w:r>
          <w:r w:rsidR="00A8356A">
            <w:rPr>
              <w:lang w:val="en-GB"/>
            </w:rPr>
            <w:fldChar w:fldCharType="end"/>
          </w:r>
        </w:sdtContent>
      </w:sdt>
      <w:r>
        <w:rPr>
          <w:lang w:val="en-GB"/>
        </w:rPr>
        <w:t>, it seems that most companies think that there is no need for any</w:t>
      </w:r>
      <w:r w:rsidR="009C1A25">
        <w:rPr>
          <w:lang w:val="en-GB"/>
        </w:rPr>
        <w:t xml:space="preserve"> explicit signaling via PC5-RRC and we can rely on (pre-)configuration </w:t>
      </w:r>
      <w:r w:rsidR="003C3B4E">
        <w:rPr>
          <w:lang w:val="en-GB"/>
        </w:rPr>
        <w:t xml:space="preserve">and/or UE implementation. Specifically, UE-A can use configured values for a given resource pool in order to perform sensing to determine the set of preferred/non-preferred resources. </w:t>
      </w:r>
      <w:r w:rsidR="009F7709">
        <w:rPr>
          <w:lang w:val="en-GB"/>
        </w:rPr>
        <w:t>We think this would also result in reduced signaling overhead and seems like a desirable option overall compared to explicit signaling.</w:t>
      </w:r>
    </w:p>
    <w:p w14:paraId="2ED6927B" w14:textId="11048E02" w:rsidR="009F7709" w:rsidRDefault="009F7709" w:rsidP="009F7709">
      <w:pPr>
        <w:tabs>
          <w:tab w:val="left" w:pos="1701"/>
        </w:tabs>
        <w:spacing w:after="120"/>
        <w:ind w:left="1304" w:hanging="1304"/>
        <w:jc w:val="both"/>
        <w:rPr>
          <w:rFonts w:eastAsia="Times New Roman"/>
          <w:b/>
          <w:bCs/>
          <w:lang w:val="en-GB" w:eastAsia="zh-CN"/>
        </w:rPr>
      </w:pPr>
      <w:r>
        <w:rPr>
          <w:rFonts w:eastAsia="Times New Roman"/>
          <w:b/>
          <w:bCs/>
          <w:u w:val="single"/>
          <w:lang w:val="en-GB" w:eastAsia="zh-CN"/>
        </w:rPr>
        <w:t>Observation</w:t>
      </w:r>
      <w:r w:rsidRPr="00405123">
        <w:rPr>
          <w:rFonts w:eastAsia="Times New Roman"/>
          <w:b/>
          <w:bCs/>
          <w:u w:val="single"/>
          <w:lang w:val="en-GB" w:eastAsia="zh-CN"/>
        </w:rPr>
        <w:t>:</w:t>
      </w:r>
      <w:r w:rsidRPr="00405123">
        <w:rPr>
          <w:rFonts w:eastAsia="Times New Roman"/>
          <w:b/>
          <w:bCs/>
          <w:lang w:val="en-GB" w:eastAsia="zh-CN"/>
        </w:rPr>
        <w:tab/>
      </w:r>
      <w:r>
        <w:rPr>
          <w:rFonts w:eastAsia="Times New Roman"/>
          <w:b/>
          <w:bCs/>
          <w:lang w:val="en-GB" w:eastAsia="zh-CN"/>
        </w:rPr>
        <w:t>Use of (pre-)configuration and/or UE implementation for condition based IUC scheme 1 operation results in decreased signaling overhead and overall complexity</w:t>
      </w:r>
      <w:r w:rsidR="0053025E">
        <w:rPr>
          <w:rFonts w:eastAsia="Times New Roman"/>
          <w:b/>
          <w:bCs/>
          <w:lang w:val="en-GB" w:eastAsia="zh-CN"/>
        </w:rPr>
        <w:t xml:space="preserve"> (compared to explicit signaling)</w:t>
      </w:r>
      <w:r>
        <w:rPr>
          <w:rFonts w:eastAsia="Times New Roman"/>
          <w:b/>
          <w:bCs/>
          <w:lang w:val="en-GB" w:eastAsia="zh-CN"/>
        </w:rPr>
        <w:t>.</w:t>
      </w:r>
    </w:p>
    <w:p w14:paraId="36F7B863" w14:textId="4C205468" w:rsidR="00906665" w:rsidRDefault="003C3B4E" w:rsidP="007114E9">
      <w:pPr>
        <w:rPr>
          <w:lang w:val="en-GB"/>
        </w:rPr>
      </w:pPr>
      <w:r>
        <w:rPr>
          <w:lang w:val="en-GB"/>
        </w:rPr>
        <w:t xml:space="preserve">However, for the second issue, the question still remains how UE-A indicates this set of preferred/non-preferred resource set to UE-B. Focusing on the groupcast case, it is not clear whether the group is already assumed to be established or whether it needs to be formed specifically for the purpose of sharing this IUC information. Note that group formation and management in general was </w:t>
      </w:r>
      <w:r w:rsidR="009F7709">
        <w:rPr>
          <w:lang w:val="en-GB"/>
        </w:rPr>
        <w:t>considered</w:t>
      </w:r>
      <w:r>
        <w:rPr>
          <w:lang w:val="en-GB"/>
        </w:rPr>
        <w:t xml:space="preserve"> out of 3GPP scope in Rel-16</w:t>
      </w:r>
      <w:r w:rsidR="009F7709">
        <w:rPr>
          <w:lang w:val="en-GB"/>
        </w:rPr>
        <w:t xml:space="preserve"> V2X discussions</w:t>
      </w:r>
      <w:r>
        <w:rPr>
          <w:lang w:val="en-GB"/>
        </w:rPr>
        <w:t xml:space="preserve">, so there </w:t>
      </w:r>
      <w:r>
        <w:rPr>
          <w:lang w:val="en-GB"/>
        </w:rPr>
        <w:lastRenderedPageBreak/>
        <w:t xml:space="preserve">is limited work that RAN2 can do in this regard. </w:t>
      </w:r>
      <w:r w:rsidR="009F7709">
        <w:rPr>
          <w:lang w:val="en-GB"/>
        </w:rPr>
        <w:t xml:space="preserve">Moreover, using the MAC CE based approach for the case of groupcast/broadcast also seems unlikely, since that would imply sending the MAC CE in a groupcast/broadcast manner, which may not be desirable. In our view, one option (which was indeed proposed by companies during Rel-16 discussion as well) could be to assume that </w:t>
      </w:r>
      <w:r w:rsidR="0053025E">
        <w:rPr>
          <w:lang w:val="en-GB"/>
        </w:rPr>
        <w:t xml:space="preserve">coordinating </w:t>
      </w:r>
      <w:r w:rsidR="009F7709">
        <w:rPr>
          <w:lang w:val="en-GB"/>
        </w:rPr>
        <w:t xml:space="preserve">UEs within a given group </w:t>
      </w:r>
      <w:r w:rsidR="0053025E">
        <w:rPr>
          <w:lang w:val="en-GB"/>
        </w:rPr>
        <w:t xml:space="preserve">may have </w:t>
      </w:r>
      <w:r w:rsidR="009F7709">
        <w:rPr>
          <w:lang w:val="en-GB"/>
        </w:rPr>
        <w:t>individual unicast connection(s)</w:t>
      </w:r>
      <w:r w:rsidR="0053025E">
        <w:rPr>
          <w:lang w:val="en-GB"/>
        </w:rPr>
        <w:t xml:space="preserve"> set up, which may be used for other data transmission as well</w:t>
      </w:r>
      <w:r w:rsidR="009F7709">
        <w:rPr>
          <w:lang w:val="en-GB"/>
        </w:rPr>
        <w:t xml:space="preserve"> as exchanging this </w:t>
      </w:r>
      <w:r w:rsidR="0053025E">
        <w:rPr>
          <w:lang w:val="en-GB"/>
        </w:rPr>
        <w:t xml:space="preserve">IUC </w:t>
      </w:r>
      <w:r w:rsidR="009F7709">
        <w:rPr>
          <w:lang w:val="en-GB"/>
        </w:rPr>
        <w:t xml:space="preserve">information. </w:t>
      </w:r>
      <w:r w:rsidR="0053025E">
        <w:rPr>
          <w:lang w:val="en-GB"/>
        </w:rPr>
        <w:t xml:space="preserve">Certainly, from the discussion in RAN1, it seems evident that the use case of mixed data traffic (i.e. SL data + IUC info) has been actively discussed, so the above assumption may hold merit. </w:t>
      </w:r>
      <w:r w:rsidR="009F7709">
        <w:rPr>
          <w:lang w:val="en-GB"/>
        </w:rPr>
        <w:t xml:space="preserve">Otherwise, support of groupcast/broadcast seems to require additional specification work in RAN1/RAN2 (e.g. how to specify conditions when IUC info needs to be sent, how to carry this information, security/integrity, etc.), which may not be desirable considering limited </w:t>
      </w:r>
      <w:r w:rsidR="00E85779">
        <w:rPr>
          <w:lang w:val="en-GB"/>
        </w:rPr>
        <w:t xml:space="preserve">time left </w:t>
      </w:r>
      <w:r w:rsidR="009F7709">
        <w:rPr>
          <w:lang w:val="en-GB"/>
        </w:rPr>
        <w:t>for this WI.</w:t>
      </w:r>
    </w:p>
    <w:p w14:paraId="36BC1DF4" w14:textId="5C1DBE48" w:rsidR="0053025E" w:rsidRDefault="0053025E" w:rsidP="0053025E">
      <w:pPr>
        <w:tabs>
          <w:tab w:val="left" w:pos="1701"/>
        </w:tabs>
        <w:spacing w:after="120"/>
        <w:ind w:left="1304" w:hanging="1304"/>
        <w:jc w:val="both"/>
        <w:rPr>
          <w:rFonts w:eastAsia="Times New Roman"/>
          <w:b/>
          <w:bCs/>
          <w:lang w:val="en-GB" w:eastAsia="zh-CN"/>
        </w:rPr>
      </w:pPr>
      <w:r w:rsidRPr="00405123">
        <w:rPr>
          <w:rFonts w:eastAsia="Times New Roman"/>
          <w:b/>
          <w:bCs/>
          <w:u w:val="single"/>
          <w:lang w:val="en-GB" w:eastAsia="zh-CN"/>
        </w:rPr>
        <w:t>Proposal</w:t>
      </w:r>
      <w:r>
        <w:rPr>
          <w:rFonts w:eastAsia="Times New Roman"/>
          <w:b/>
          <w:bCs/>
          <w:u w:val="single"/>
          <w:lang w:val="en-GB" w:eastAsia="zh-CN"/>
        </w:rPr>
        <w:t xml:space="preserve"> </w:t>
      </w:r>
      <w:r w:rsidR="00A34157">
        <w:rPr>
          <w:rFonts w:eastAsia="Times New Roman"/>
          <w:b/>
          <w:bCs/>
          <w:u w:val="single"/>
          <w:lang w:val="en-GB" w:eastAsia="zh-CN"/>
        </w:rPr>
        <w:t>1</w:t>
      </w:r>
      <w:r>
        <w:rPr>
          <w:rFonts w:eastAsia="Times New Roman"/>
          <w:b/>
          <w:bCs/>
          <w:u w:val="single"/>
          <w:lang w:val="en-GB" w:eastAsia="zh-CN"/>
        </w:rPr>
        <w:t>a</w:t>
      </w:r>
      <w:r w:rsidRPr="00405123">
        <w:rPr>
          <w:rFonts w:eastAsia="Times New Roman"/>
          <w:b/>
          <w:bCs/>
          <w:u w:val="single"/>
          <w:lang w:val="en-GB" w:eastAsia="zh-CN"/>
        </w:rPr>
        <w:t>:</w:t>
      </w:r>
      <w:r w:rsidRPr="00405123">
        <w:rPr>
          <w:rFonts w:eastAsia="Times New Roman"/>
          <w:b/>
          <w:bCs/>
          <w:lang w:val="en-GB" w:eastAsia="zh-CN"/>
        </w:rPr>
        <w:tab/>
      </w:r>
      <w:r>
        <w:rPr>
          <w:rFonts w:eastAsia="Times New Roman"/>
          <w:b/>
          <w:bCs/>
          <w:lang w:val="en-GB" w:eastAsia="zh-CN"/>
        </w:rPr>
        <w:t>RAN2 is proposed to focus on unicast based operation for inter-UE coordination (scheme 1 and scheme 2) in Rel-17 work.</w:t>
      </w:r>
    </w:p>
    <w:p w14:paraId="699C92E4" w14:textId="77777777" w:rsidR="0053025E" w:rsidRDefault="0053025E" w:rsidP="009F7709">
      <w:pPr>
        <w:tabs>
          <w:tab w:val="left" w:pos="1701"/>
        </w:tabs>
        <w:spacing w:after="120"/>
        <w:ind w:left="1304" w:hanging="1304"/>
        <w:jc w:val="both"/>
        <w:rPr>
          <w:rFonts w:eastAsia="Times New Roman"/>
          <w:b/>
          <w:bCs/>
          <w:u w:val="single"/>
          <w:lang w:val="en-GB" w:eastAsia="zh-CN"/>
        </w:rPr>
      </w:pPr>
    </w:p>
    <w:p w14:paraId="3CBDBE36" w14:textId="7C19C9E9" w:rsidR="009F7709" w:rsidRDefault="009F7709" w:rsidP="009F7709">
      <w:pPr>
        <w:tabs>
          <w:tab w:val="left" w:pos="1701"/>
        </w:tabs>
        <w:spacing w:after="120"/>
        <w:ind w:left="1304" w:hanging="1304"/>
        <w:jc w:val="both"/>
        <w:rPr>
          <w:rFonts w:eastAsia="Times New Roman"/>
          <w:b/>
          <w:bCs/>
          <w:lang w:val="en-GB" w:eastAsia="zh-CN"/>
        </w:rPr>
      </w:pPr>
      <w:r w:rsidRPr="00405123">
        <w:rPr>
          <w:rFonts w:eastAsia="Times New Roman"/>
          <w:b/>
          <w:bCs/>
          <w:u w:val="single"/>
          <w:lang w:val="en-GB" w:eastAsia="zh-CN"/>
        </w:rPr>
        <w:t>Proposal</w:t>
      </w:r>
      <w:r>
        <w:rPr>
          <w:rFonts w:eastAsia="Times New Roman"/>
          <w:b/>
          <w:bCs/>
          <w:u w:val="single"/>
          <w:lang w:val="en-GB" w:eastAsia="zh-CN"/>
        </w:rPr>
        <w:t xml:space="preserve"> </w:t>
      </w:r>
      <w:r w:rsidR="00A34157">
        <w:rPr>
          <w:rFonts w:eastAsia="Times New Roman"/>
          <w:b/>
          <w:bCs/>
          <w:u w:val="single"/>
          <w:lang w:val="en-GB" w:eastAsia="zh-CN"/>
        </w:rPr>
        <w:t>1</w:t>
      </w:r>
      <w:r w:rsidR="0053025E">
        <w:rPr>
          <w:rFonts w:eastAsia="Times New Roman"/>
          <w:b/>
          <w:bCs/>
          <w:u w:val="single"/>
          <w:lang w:val="en-GB" w:eastAsia="zh-CN"/>
        </w:rPr>
        <w:t>b</w:t>
      </w:r>
      <w:r w:rsidRPr="00405123">
        <w:rPr>
          <w:rFonts w:eastAsia="Times New Roman"/>
          <w:b/>
          <w:bCs/>
          <w:u w:val="single"/>
          <w:lang w:val="en-GB" w:eastAsia="zh-CN"/>
        </w:rPr>
        <w:t>:</w:t>
      </w:r>
      <w:r w:rsidRPr="00405123">
        <w:rPr>
          <w:rFonts w:eastAsia="Times New Roman"/>
          <w:b/>
          <w:bCs/>
          <w:lang w:val="en-GB" w:eastAsia="zh-CN"/>
        </w:rPr>
        <w:tab/>
      </w:r>
      <w:r w:rsidR="0053025E">
        <w:rPr>
          <w:rFonts w:eastAsia="Times New Roman"/>
          <w:b/>
          <w:bCs/>
          <w:lang w:val="en-GB" w:eastAsia="zh-CN"/>
        </w:rPr>
        <w:t>The</w:t>
      </w:r>
      <w:r>
        <w:rPr>
          <w:rFonts w:eastAsia="Times New Roman"/>
          <w:b/>
          <w:bCs/>
          <w:lang w:val="en-GB" w:eastAsia="zh-CN"/>
        </w:rPr>
        <w:t xml:space="preserve"> support of groupcast/</w:t>
      </w:r>
      <w:r w:rsidR="0053025E">
        <w:rPr>
          <w:rFonts w:eastAsia="Times New Roman"/>
          <w:b/>
          <w:bCs/>
          <w:lang w:val="en-GB" w:eastAsia="zh-CN"/>
        </w:rPr>
        <w:t xml:space="preserve">broadcast-based operation </w:t>
      </w:r>
      <w:r>
        <w:rPr>
          <w:rFonts w:eastAsia="Times New Roman"/>
          <w:b/>
          <w:bCs/>
          <w:lang w:val="en-GB" w:eastAsia="zh-CN"/>
        </w:rPr>
        <w:t>for inter-UE coordination (scheme 1 and scheme 2) is deprioritized in this release.</w:t>
      </w:r>
    </w:p>
    <w:p w14:paraId="63AE39F4" w14:textId="77777777" w:rsidR="00906665" w:rsidRDefault="00906665" w:rsidP="0053025E">
      <w:pPr>
        <w:rPr>
          <w:lang w:val="en-GB"/>
        </w:rPr>
      </w:pPr>
    </w:p>
    <w:p w14:paraId="1FDFD934" w14:textId="0C0DB0B8" w:rsidR="007114E9" w:rsidRPr="007114E9" w:rsidRDefault="0047544E" w:rsidP="0053025E">
      <w:pPr>
        <w:rPr>
          <w:lang w:val="en-GB"/>
        </w:rPr>
      </w:pPr>
      <w:r>
        <w:rPr>
          <w:lang w:val="en-GB"/>
        </w:rPr>
        <w:t xml:space="preserve">Another aspect to consider </w:t>
      </w:r>
      <w:r w:rsidR="005E47A3">
        <w:rPr>
          <w:lang w:val="en-GB"/>
        </w:rPr>
        <w:t xml:space="preserve">is </w:t>
      </w:r>
      <w:r>
        <w:rPr>
          <w:lang w:val="en-GB"/>
        </w:rPr>
        <w:t xml:space="preserve">the triggering conditions for this inter-UE coordination information. </w:t>
      </w:r>
      <w:r w:rsidR="007114E9" w:rsidRPr="007114E9">
        <w:rPr>
          <w:lang w:val="en-GB"/>
        </w:rPr>
        <w:t>The triggering condition</w:t>
      </w:r>
      <w:r>
        <w:rPr>
          <w:lang w:val="en-GB"/>
        </w:rPr>
        <w:t>s</w:t>
      </w:r>
      <w:r w:rsidR="007114E9" w:rsidRPr="007114E9">
        <w:rPr>
          <w:lang w:val="en-GB"/>
        </w:rPr>
        <w:t xml:space="preserve"> require further study in </w:t>
      </w:r>
      <w:r>
        <w:rPr>
          <w:lang w:val="en-GB"/>
        </w:rPr>
        <w:t xml:space="preserve">both </w:t>
      </w:r>
      <w:r w:rsidR="007114E9" w:rsidRPr="007114E9">
        <w:rPr>
          <w:lang w:val="en-GB"/>
        </w:rPr>
        <w:t xml:space="preserve">RAN1 and RAN2. A common </w:t>
      </w:r>
      <w:r w:rsidR="00D55FDB">
        <w:rPr>
          <w:lang w:val="en-GB"/>
        </w:rPr>
        <w:t>aspect</w:t>
      </w:r>
      <w:r>
        <w:rPr>
          <w:lang w:val="en-GB"/>
        </w:rPr>
        <w:t xml:space="preserve"> </w:t>
      </w:r>
      <w:r w:rsidR="007114E9" w:rsidRPr="007114E9">
        <w:rPr>
          <w:lang w:val="en-GB"/>
        </w:rPr>
        <w:t xml:space="preserve">for </w:t>
      </w:r>
      <w:r>
        <w:rPr>
          <w:lang w:val="en-GB"/>
        </w:rPr>
        <w:t xml:space="preserve">both explicit request based </w:t>
      </w:r>
      <w:r w:rsidR="00C5384B">
        <w:rPr>
          <w:lang w:val="en-GB"/>
        </w:rPr>
        <w:t xml:space="preserve">and </w:t>
      </w:r>
      <w:r>
        <w:rPr>
          <w:lang w:val="en-GB"/>
        </w:rPr>
        <w:t xml:space="preserve">condition based reporting </w:t>
      </w:r>
      <w:r w:rsidR="007114E9" w:rsidRPr="007114E9">
        <w:rPr>
          <w:lang w:val="en-GB"/>
        </w:rPr>
        <w:t xml:space="preserve">is that the usefulness for inter-UE coordination would depend on how current the coordination information is, </w:t>
      </w:r>
      <w:r>
        <w:rPr>
          <w:lang w:val="en-GB"/>
        </w:rPr>
        <w:t>i.e.</w:t>
      </w:r>
      <w:r w:rsidR="007114E9" w:rsidRPr="007114E9">
        <w:rPr>
          <w:lang w:val="en-GB"/>
        </w:rPr>
        <w:t>, it is imperative for inter-UE coordination information to be delivered with low latency such that the set of resources forwarded by UE-A to UE-B are not outdated/stale.</w:t>
      </w:r>
      <w:r w:rsidR="00217C36">
        <w:rPr>
          <w:lang w:val="en-GB"/>
        </w:rPr>
        <w:t xml:space="preserve"> From RAN2 perspective, </w:t>
      </w:r>
      <w:r>
        <w:rPr>
          <w:lang w:val="en-GB"/>
        </w:rPr>
        <w:t xml:space="preserve">while the need for a latency bound for the MAC CE is being discussed in </w:t>
      </w:r>
      <w:sdt>
        <w:sdtPr>
          <w:rPr>
            <w:lang w:val="en-GB"/>
          </w:rPr>
          <w:id w:val="321789222"/>
          <w:citation/>
        </w:sdtPr>
        <w:sdtEndPr/>
        <w:sdtContent>
          <w:r w:rsidR="00A8356A">
            <w:rPr>
              <w:lang w:val="en-GB"/>
            </w:rPr>
            <w:fldChar w:fldCharType="begin"/>
          </w:r>
          <w:r w:rsidR="00A8356A">
            <w:instrText xml:space="preserve"> CITATION 116bise707 \l 1033 </w:instrText>
          </w:r>
          <w:r w:rsidR="00A8356A">
            <w:rPr>
              <w:lang w:val="en-GB"/>
            </w:rPr>
            <w:fldChar w:fldCharType="separate"/>
          </w:r>
          <w:r w:rsidR="00A8356A" w:rsidRPr="00A8356A">
            <w:rPr>
              <w:noProof/>
            </w:rPr>
            <w:t>[1]</w:t>
          </w:r>
          <w:r w:rsidR="00A8356A">
            <w:rPr>
              <w:lang w:val="en-GB"/>
            </w:rPr>
            <w:fldChar w:fldCharType="end"/>
          </w:r>
        </w:sdtContent>
      </w:sdt>
      <w:r>
        <w:rPr>
          <w:lang w:val="en-GB"/>
        </w:rPr>
        <w:t xml:space="preserve">, another </w:t>
      </w:r>
      <w:r w:rsidR="00217C36">
        <w:rPr>
          <w:lang w:val="en-GB"/>
        </w:rPr>
        <w:t xml:space="preserve">aspect to consider is </w:t>
      </w:r>
      <w:r>
        <w:rPr>
          <w:lang w:val="en-GB"/>
        </w:rPr>
        <w:t>what kind of conditions need to be defined for triggering this information. The support of</w:t>
      </w:r>
      <w:r w:rsidR="00217C36">
        <w:rPr>
          <w:lang w:val="en-GB"/>
        </w:rPr>
        <w:t xml:space="preserve"> periodic and/or event triggered reporting of inter-UE coordination information </w:t>
      </w:r>
      <w:r>
        <w:rPr>
          <w:lang w:val="en-GB"/>
        </w:rPr>
        <w:t>may need</w:t>
      </w:r>
      <w:r w:rsidR="00217C36">
        <w:rPr>
          <w:lang w:val="en-GB"/>
        </w:rPr>
        <w:t xml:space="preserve"> to be supported for both schemes. In our view, since RAN1 is the main WG responsible for this topic, we should wait for RAN1 discussion and decision on whether periodic or event-triggered reporting needs to be supported.</w:t>
      </w:r>
    </w:p>
    <w:p w14:paraId="7CCF69F6" w14:textId="77777777" w:rsidR="007114E9" w:rsidRPr="007114E9" w:rsidRDefault="007114E9" w:rsidP="007114E9">
      <w:pPr>
        <w:ind w:left="720"/>
        <w:contextualSpacing/>
        <w:rPr>
          <w:lang w:val="en-GB"/>
        </w:rPr>
      </w:pPr>
    </w:p>
    <w:p w14:paraId="0DE70059" w14:textId="0463F638" w:rsidR="00217C36" w:rsidRDefault="00217C36" w:rsidP="00217C36">
      <w:pPr>
        <w:tabs>
          <w:tab w:val="left" w:pos="1701"/>
        </w:tabs>
        <w:spacing w:after="120"/>
        <w:ind w:left="1304" w:hanging="1304"/>
        <w:jc w:val="both"/>
        <w:rPr>
          <w:rFonts w:eastAsia="Times New Roman"/>
          <w:b/>
          <w:bCs/>
          <w:lang w:val="en-GB" w:eastAsia="zh-CN"/>
        </w:rPr>
      </w:pPr>
      <w:r w:rsidRPr="00405123">
        <w:rPr>
          <w:rFonts w:eastAsia="Times New Roman"/>
          <w:b/>
          <w:bCs/>
          <w:u w:val="single"/>
          <w:lang w:val="en-GB" w:eastAsia="zh-CN"/>
        </w:rPr>
        <w:t>Proposal</w:t>
      </w:r>
      <w:r>
        <w:rPr>
          <w:rFonts w:eastAsia="Times New Roman"/>
          <w:b/>
          <w:bCs/>
          <w:u w:val="single"/>
          <w:lang w:val="en-GB" w:eastAsia="zh-CN"/>
        </w:rPr>
        <w:t xml:space="preserve"> </w:t>
      </w:r>
      <w:r w:rsidR="00A34157">
        <w:rPr>
          <w:rFonts w:eastAsia="Times New Roman"/>
          <w:b/>
          <w:bCs/>
          <w:u w:val="single"/>
          <w:lang w:val="en-GB" w:eastAsia="zh-CN"/>
        </w:rPr>
        <w:t>2</w:t>
      </w:r>
      <w:r w:rsidRPr="00405123">
        <w:rPr>
          <w:rFonts w:eastAsia="Times New Roman"/>
          <w:b/>
          <w:bCs/>
          <w:u w:val="single"/>
          <w:lang w:val="en-GB" w:eastAsia="zh-CN"/>
        </w:rPr>
        <w:t>:</w:t>
      </w:r>
      <w:r w:rsidRPr="00405123">
        <w:rPr>
          <w:rFonts w:eastAsia="Times New Roman"/>
          <w:b/>
          <w:bCs/>
          <w:lang w:val="en-GB" w:eastAsia="zh-CN"/>
        </w:rPr>
        <w:tab/>
      </w:r>
      <w:r>
        <w:rPr>
          <w:rFonts w:eastAsia="Times New Roman"/>
          <w:b/>
          <w:bCs/>
          <w:lang w:val="en-GB" w:eastAsia="zh-CN"/>
        </w:rPr>
        <w:t>Regarding support of periodic and/or event triggered reporting of inter-UE coordination information, it is proposed to wait for RAN1 input.</w:t>
      </w:r>
    </w:p>
    <w:p w14:paraId="7799061F" w14:textId="77777777" w:rsidR="0023206B" w:rsidRPr="0023206B" w:rsidRDefault="0023206B" w:rsidP="0053025E">
      <w:pPr>
        <w:tabs>
          <w:tab w:val="left" w:pos="1701"/>
        </w:tabs>
        <w:spacing w:after="120"/>
        <w:jc w:val="both"/>
      </w:pPr>
    </w:p>
    <w:p w14:paraId="5AB4BABA" w14:textId="77777777" w:rsidR="00EB410E" w:rsidRDefault="00EB410E" w:rsidP="00DE1023">
      <w:pPr>
        <w:pStyle w:val="Heading1"/>
        <w:numPr>
          <w:ilvl w:val="0"/>
          <w:numId w:val="2"/>
        </w:numPr>
        <w:jc w:val="both"/>
      </w:pPr>
      <w:r>
        <w:t>Conclusion</w:t>
      </w:r>
    </w:p>
    <w:p w14:paraId="0580D4BA" w14:textId="12E0E179" w:rsidR="00EB410E" w:rsidRDefault="0023206B" w:rsidP="00DE1023">
      <w:pPr>
        <w:jc w:val="both"/>
        <w:rPr>
          <w:lang w:eastAsia="zh-CN"/>
        </w:rPr>
      </w:pPr>
      <w:r>
        <w:rPr>
          <w:lang w:eastAsia="zh-CN"/>
        </w:rPr>
        <w:t>Based on the discussion above, we have the following proposals</w:t>
      </w:r>
      <w:r w:rsidR="00C0788E">
        <w:rPr>
          <w:lang w:eastAsia="zh-CN"/>
        </w:rPr>
        <w:t>:</w:t>
      </w:r>
    </w:p>
    <w:bookmarkEnd w:id="1"/>
    <w:p w14:paraId="422CFCF4" w14:textId="77777777" w:rsidR="008F4217" w:rsidRDefault="008F4217" w:rsidP="008F4217">
      <w:pPr>
        <w:tabs>
          <w:tab w:val="left" w:pos="1701"/>
        </w:tabs>
        <w:spacing w:after="120"/>
        <w:ind w:left="1304" w:hanging="1304"/>
        <w:jc w:val="both"/>
        <w:rPr>
          <w:rFonts w:eastAsia="Times New Roman"/>
          <w:b/>
          <w:bCs/>
          <w:lang w:val="en-GB" w:eastAsia="zh-CN"/>
        </w:rPr>
      </w:pPr>
      <w:r>
        <w:rPr>
          <w:rFonts w:eastAsia="Times New Roman"/>
          <w:b/>
          <w:bCs/>
          <w:u w:val="single"/>
          <w:lang w:val="en-GB" w:eastAsia="zh-CN"/>
        </w:rPr>
        <w:t>Observation</w:t>
      </w:r>
      <w:r w:rsidRPr="00405123">
        <w:rPr>
          <w:rFonts w:eastAsia="Times New Roman"/>
          <w:b/>
          <w:bCs/>
          <w:u w:val="single"/>
          <w:lang w:val="en-GB" w:eastAsia="zh-CN"/>
        </w:rPr>
        <w:t>:</w:t>
      </w:r>
      <w:r w:rsidRPr="00405123">
        <w:rPr>
          <w:rFonts w:eastAsia="Times New Roman"/>
          <w:b/>
          <w:bCs/>
          <w:lang w:val="en-GB" w:eastAsia="zh-CN"/>
        </w:rPr>
        <w:tab/>
      </w:r>
      <w:r>
        <w:rPr>
          <w:rFonts w:eastAsia="Times New Roman"/>
          <w:b/>
          <w:bCs/>
          <w:lang w:val="en-GB" w:eastAsia="zh-CN"/>
        </w:rPr>
        <w:t>Use of (pre-)configuration and/or UE implementation for condition based IUC scheme 1 operation results in decreased signaling overhead and overall complexity (compared to explicit signaling).</w:t>
      </w:r>
    </w:p>
    <w:p w14:paraId="7E49DF97" w14:textId="56E6C9B8" w:rsidR="008F4217" w:rsidRPr="00954C42" w:rsidRDefault="008F4217" w:rsidP="00954C42">
      <w:pPr>
        <w:tabs>
          <w:tab w:val="left" w:pos="1701"/>
        </w:tabs>
        <w:spacing w:after="120"/>
        <w:ind w:left="1304" w:hanging="1304"/>
        <w:jc w:val="both"/>
        <w:rPr>
          <w:rFonts w:eastAsia="Times New Roman"/>
          <w:b/>
          <w:bCs/>
          <w:lang w:val="en-GB" w:eastAsia="zh-CN"/>
        </w:rPr>
      </w:pPr>
      <w:r w:rsidRPr="00405123">
        <w:rPr>
          <w:rFonts w:eastAsia="Times New Roman"/>
          <w:b/>
          <w:bCs/>
          <w:u w:val="single"/>
          <w:lang w:val="en-GB" w:eastAsia="zh-CN"/>
        </w:rPr>
        <w:t>Proposal</w:t>
      </w:r>
      <w:r>
        <w:rPr>
          <w:rFonts w:eastAsia="Times New Roman"/>
          <w:b/>
          <w:bCs/>
          <w:u w:val="single"/>
          <w:lang w:val="en-GB" w:eastAsia="zh-CN"/>
        </w:rPr>
        <w:t xml:space="preserve"> 1a</w:t>
      </w:r>
      <w:r w:rsidRPr="00405123">
        <w:rPr>
          <w:rFonts w:eastAsia="Times New Roman"/>
          <w:b/>
          <w:bCs/>
          <w:u w:val="single"/>
          <w:lang w:val="en-GB" w:eastAsia="zh-CN"/>
        </w:rPr>
        <w:t>:</w:t>
      </w:r>
      <w:r w:rsidRPr="00405123">
        <w:rPr>
          <w:rFonts w:eastAsia="Times New Roman"/>
          <w:b/>
          <w:bCs/>
          <w:lang w:val="en-GB" w:eastAsia="zh-CN"/>
        </w:rPr>
        <w:tab/>
      </w:r>
      <w:r>
        <w:rPr>
          <w:rFonts w:eastAsia="Times New Roman"/>
          <w:b/>
          <w:bCs/>
          <w:lang w:val="en-GB" w:eastAsia="zh-CN"/>
        </w:rPr>
        <w:t>RAN2 is proposed to focus on unicast based operation for inter-UE coordination (scheme 1 and scheme 2) in Rel-17 work.</w:t>
      </w:r>
    </w:p>
    <w:p w14:paraId="7313948B" w14:textId="77777777" w:rsidR="008F4217" w:rsidRDefault="008F4217" w:rsidP="008F4217">
      <w:pPr>
        <w:tabs>
          <w:tab w:val="left" w:pos="1701"/>
        </w:tabs>
        <w:spacing w:after="120"/>
        <w:ind w:left="1304" w:hanging="1304"/>
        <w:jc w:val="both"/>
        <w:rPr>
          <w:rFonts w:eastAsia="Times New Roman"/>
          <w:b/>
          <w:bCs/>
          <w:lang w:val="en-GB" w:eastAsia="zh-CN"/>
        </w:rPr>
      </w:pPr>
      <w:r w:rsidRPr="00405123">
        <w:rPr>
          <w:rFonts w:eastAsia="Times New Roman"/>
          <w:b/>
          <w:bCs/>
          <w:u w:val="single"/>
          <w:lang w:val="en-GB" w:eastAsia="zh-CN"/>
        </w:rPr>
        <w:t>Proposal</w:t>
      </w:r>
      <w:r>
        <w:rPr>
          <w:rFonts w:eastAsia="Times New Roman"/>
          <w:b/>
          <w:bCs/>
          <w:u w:val="single"/>
          <w:lang w:val="en-GB" w:eastAsia="zh-CN"/>
        </w:rPr>
        <w:t xml:space="preserve"> 1b</w:t>
      </w:r>
      <w:r w:rsidRPr="00405123">
        <w:rPr>
          <w:rFonts w:eastAsia="Times New Roman"/>
          <w:b/>
          <w:bCs/>
          <w:u w:val="single"/>
          <w:lang w:val="en-GB" w:eastAsia="zh-CN"/>
        </w:rPr>
        <w:t>:</w:t>
      </w:r>
      <w:r w:rsidRPr="00405123">
        <w:rPr>
          <w:rFonts w:eastAsia="Times New Roman"/>
          <w:b/>
          <w:bCs/>
          <w:lang w:val="en-GB" w:eastAsia="zh-CN"/>
        </w:rPr>
        <w:tab/>
      </w:r>
      <w:r>
        <w:rPr>
          <w:rFonts w:eastAsia="Times New Roman"/>
          <w:b/>
          <w:bCs/>
          <w:lang w:val="en-GB" w:eastAsia="zh-CN"/>
        </w:rPr>
        <w:t>The support of groupcast/broadcast-based operation for inter-UE coordination (scheme 1 and scheme 2) is deprioritized in this release.</w:t>
      </w:r>
    </w:p>
    <w:p w14:paraId="51369FE4" w14:textId="77777777" w:rsidR="008F4217" w:rsidRDefault="008F4217" w:rsidP="008F4217">
      <w:pPr>
        <w:tabs>
          <w:tab w:val="left" w:pos="1701"/>
        </w:tabs>
        <w:spacing w:after="120"/>
        <w:ind w:left="1304" w:hanging="1304"/>
        <w:jc w:val="both"/>
        <w:rPr>
          <w:rFonts w:eastAsia="Times New Roman"/>
          <w:b/>
          <w:bCs/>
          <w:lang w:val="en-GB" w:eastAsia="zh-CN"/>
        </w:rPr>
      </w:pPr>
      <w:r w:rsidRPr="00405123">
        <w:rPr>
          <w:rFonts w:eastAsia="Times New Roman"/>
          <w:b/>
          <w:bCs/>
          <w:u w:val="single"/>
          <w:lang w:val="en-GB" w:eastAsia="zh-CN"/>
        </w:rPr>
        <w:t>Proposal</w:t>
      </w:r>
      <w:r>
        <w:rPr>
          <w:rFonts w:eastAsia="Times New Roman"/>
          <w:b/>
          <w:bCs/>
          <w:u w:val="single"/>
          <w:lang w:val="en-GB" w:eastAsia="zh-CN"/>
        </w:rPr>
        <w:t xml:space="preserve"> 2</w:t>
      </w:r>
      <w:r w:rsidRPr="00405123">
        <w:rPr>
          <w:rFonts w:eastAsia="Times New Roman"/>
          <w:b/>
          <w:bCs/>
          <w:u w:val="single"/>
          <w:lang w:val="en-GB" w:eastAsia="zh-CN"/>
        </w:rPr>
        <w:t>:</w:t>
      </w:r>
      <w:r w:rsidRPr="00405123">
        <w:rPr>
          <w:rFonts w:eastAsia="Times New Roman"/>
          <w:b/>
          <w:bCs/>
          <w:lang w:val="en-GB" w:eastAsia="zh-CN"/>
        </w:rPr>
        <w:tab/>
      </w:r>
      <w:r>
        <w:rPr>
          <w:rFonts w:eastAsia="Times New Roman"/>
          <w:b/>
          <w:bCs/>
          <w:lang w:val="en-GB" w:eastAsia="zh-CN"/>
        </w:rPr>
        <w:t>Regarding support of periodic and/or event triggered reporting of inter-UE coordination information, it is proposed to wait for RAN1 input.</w:t>
      </w:r>
    </w:p>
    <w:sdt>
      <w:sdtPr>
        <w:rPr>
          <w:rFonts w:ascii="Times New Roman" w:eastAsia="SimSun" w:hAnsi="Times New Roman"/>
          <w:noProof w:val="0"/>
          <w:sz w:val="20"/>
          <w:lang w:val="en-US" w:eastAsia="en-US"/>
        </w:rPr>
        <w:id w:val="-825903330"/>
        <w:docPartObj>
          <w:docPartGallery w:val="Bibliographies"/>
          <w:docPartUnique/>
        </w:docPartObj>
      </w:sdtPr>
      <w:sdtEndPr/>
      <w:sdtContent>
        <w:p w14:paraId="55598FE1" w14:textId="2573D299" w:rsidR="003454D3" w:rsidRDefault="003454D3">
          <w:pPr>
            <w:pStyle w:val="Heading1"/>
          </w:pPr>
          <w:r>
            <w:t>References</w:t>
          </w:r>
        </w:p>
        <w:sdt>
          <w:sdtPr>
            <w:id w:val="-573587230"/>
            <w:bibliography/>
          </w:sdtPr>
          <w:sdtEndPr/>
          <w:sdtContent>
            <w:p w14:paraId="2155DEAD" w14:textId="77777777" w:rsidR="00A8356A" w:rsidRDefault="003454D3" w:rsidP="0065532E">
              <w:pPr>
                <w:rPr>
                  <w:rFonts w:ascii="Calibri" w:eastAsia="Calibri" w:hAnsi="Calibri"/>
                  <w:noProof/>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A8356A" w14:paraId="5D728AE1" w14:textId="77777777">
                <w:trPr>
                  <w:divId w:val="694506813"/>
                  <w:tblCellSpacing w:w="15" w:type="dxa"/>
                </w:trPr>
                <w:tc>
                  <w:tcPr>
                    <w:tcW w:w="50" w:type="pct"/>
                    <w:hideMark/>
                  </w:tcPr>
                  <w:p w14:paraId="17E10BDC" w14:textId="64D6D929" w:rsidR="00A8356A" w:rsidRDefault="00A8356A">
                    <w:pPr>
                      <w:pStyle w:val="Bibliography"/>
                      <w:rPr>
                        <w:noProof/>
                        <w:sz w:val="24"/>
                        <w:szCs w:val="24"/>
                        <w:lang w:val="en-GB"/>
                      </w:rPr>
                    </w:pPr>
                    <w:r>
                      <w:rPr>
                        <w:noProof/>
                        <w:lang w:val="en-GB"/>
                      </w:rPr>
                      <w:lastRenderedPageBreak/>
                      <w:t xml:space="preserve">[1] </w:t>
                    </w:r>
                  </w:p>
                </w:tc>
                <w:tc>
                  <w:tcPr>
                    <w:tcW w:w="0" w:type="auto"/>
                    <w:hideMark/>
                  </w:tcPr>
                  <w:p w14:paraId="2F90B4BD" w14:textId="77777777" w:rsidR="00A8356A" w:rsidRDefault="00A8356A">
                    <w:pPr>
                      <w:pStyle w:val="Bibliography"/>
                      <w:rPr>
                        <w:noProof/>
                        <w:lang w:val="en-GB"/>
                      </w:rPr>
                    </w:pPr>
                    <w:r>
                      <w:rPr>
                        <w:noProof/>
                        <w:lang w:val="en-GB"/>
                      </w:rPr>
                      <w:t xml:space="preserve">“R2-220xxxx, Summary of [POST116bis-e][707][V2X/SL] Open issues on IUC (LG)”. </w:t>
                    </w:r>
                  </w:p>
                </w:tc>
              </w:tr>
              <w:tr w:rsidR="00A8356A" w14:paraId="4C728EE4" w14:textId="77777777">
                <w:trPr>
                  <w:divId w:val="694506813"/>
                  <w:tblCellSpacing w:w="15" w:type="dxa"/>
                </w:trPr>
                <w:tc>
                  <w:tcPr>
                    <w:tcW w:w="50" w:type="pct"/>
                    <w:hideMark/>
                  </w:tcPr>
                  <w:p w14:paraId="0E46B9E0" w14:textId="77777777" w:rsidR="00A8356A" w:rsidRDefault="00A8356A">
                    <w:pPr>
                      <w:pStyle w:val="Bibliography"/>
                      <w:rPr>
                        <w:noProof/>
                        <w:lang w:val="en-GB"/>
                      </w:rPr>
                    </w:pPr>
                    <w:r>
                      <w:rPr>
                        <w:noProof/>
                        <w:lang w:val="en-GB"/>
                      </w:rPr>
                      <w:t xml:space="preserve">[2] </w:t>
                    </w:r>
                  </w:p>
                </w:tc>
                <w:tc>
                  <w:tcPr>
                    <w:tcW w:w="0" w:type="auto"/>
                    <w:hideMark/>
                  </w:tcPr>
                  <w:p w14:paraId="4A557B93" w14:textId="77777777" w:rsidR="00A8356A" w:rsidRDefault="00A8356A">
                    <w:pPr>
                      <w:pStyle w:val="Bibliography"/>
                      <w:rPr>
                        <w:noProof/>
                        <w:lang w:val="en-GB"/>
                      </w:rPr>
                    </w:pPr>
                    <w:r>
                      <w:rPr>
                        <w:noProof/>
                        <w:lang w:val="en-GB"/>
                      </w:rPr>
                      <w:t xml:space="preserve">“RAN1#107 e-Meeting, Chairman Notes”. </w:t>
                    </w:r>
                  </w:p>
                </w:tc>
              </w:tr>
            </w:tbl>
            <w:p w14:paraId="61E0AE85" w14:textId="77777777" w:rsidR="00A8356A" w:rsidRDefault="00A8356A">
              <w:pPr>
                <w:divId w:val="694506813"/>
                <w:rPr>
                  <w:rFonts w:eastAsia="Times New Roman"/>
                  <w:noProof/>
                </w:rPr>
              </w:pPr>
            </w:p>
            <w:p w14:paraId="24A83A4B" w14:textId="3890AC02" w:rsidR="00C00EA7" w:rsidRPr="0065532E" w:rsidRDefault="003454D3" w:rsidP="0065532E">
              <w:r>
                <w:rPr>
                  <w:b/>
                  <w:bCs/>
                  <w:noProof/>
                </w:rPr>
                <w:fldChar w:fldCharType="end"/>
              </w:r>
            </w:p>
          </w:sdtContent>
        </w:sdt>
      </w:sdtContent>
    </w:sdt>
    <w:sectPr w:rsidR="00C00EA7" w:rsidRPr="0065532E"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A71D4C" w14:textId="77777777" w:rsidR="001D09CD" w:rsidRDefault="001D09CD" w:rsidP="0005215A">
      <w:pPr>
        <w:spacing w:after="0"/>
      </w:pPr>
      <w:r>
        <w:separator/>
      </w:r>
    </w:p>
  </w:endnote>
  <w:endnote w:type="continuationSeparator" w:id="0">
    <w:p w14:paraId="191F92EB" w14:textId="77777777" w:rsidR="001D09CD" w:rsidRDefault="001D09CD" w:rsidP="0005215A">
      <w:pPr>
        <w:spacing w:after="0"/>
      </w:pPr>
      <w:r>
        <w:continuationSeparator/>
      </w:r>
    </w:p>
  </w:endnote>
  <w:endnote w:type="continuationNotice" w:id="1">
    <w:p w14:paraId="116BBD69" w14:textId="77777777" w:rsidR="001D09CD" w:rsidRDefault="001D09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A60904" w14:textId="77777777" w:rsidR="001D09CD" w:rsidRDefault="001D09CD" w:rsidP="0005215A">
      <w:pPr>
        <w:spacing w:after="0"/>
      </w:pPr>
      <w:r>
        <w:separator/>
      </w:r>
    </w:p>
  </w:footnote>
  <w:footnote w:type="continuationSeparator" w:id="0">
    <w:p w14:paraId="217FAFEB" w14:textId="77777777" w:rsidR="001D09CD" w:rsidRDefault="001D09CD" w:rsidP="0005215A">
      <w:pPr>
        <w:spacing w:after="0"/>
      </w:pPr>
      <w:r>
        <w:continuationSeparator/>
      </w:r>
    </w:p>
  </w:footnote>
  <w:footnote w:type="continuationNotice" w:id="1">
    <w:p w14:paraId="3B03FCA9" w14:textId="77777777" w:rsidR="001D09CD" w:rsidRDefault="001D09C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830732"/>
    <w:multiLevelType w:val="hybridMultilevel"/>
    <w:tmpl w:val="429A7C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11DB2034"/>
    <w:multiLevelType w:val="multilevel"/>
    <w:tmpl w:val="277064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43454A0"/>
    <w:multiLevelType w:val="hybridMultilevel"/>
    <w:tmpl w:val="4BCAF9E6"/>
    <w:lvl w:ilvl="0" w:tplc="17FEB2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CC71DF"/>
    <w:multiLevelType w:val="multilevel"/>
    <w:tmpl w:val="89726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AD45D6E"/>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57E0595"/>
    <w:multiLevelType w:val="hybridMultilevel"/>
    <w:tmpl w:val="BEB2690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B33CE2"/>
    <w:multiLevelType w:val="hybridMultilevel"/>
    <w:tmpl w:val="4C5CF72E"/>
    <w:lvl w:ilvl="0" w:tplc="CAA6FE46">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405FE2"/>
    <w:multiLevelType w:val="hybridMultilevel"/>
    <w:tmpl w:val="4F54E0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FE6301"/>
    <w:multiLevelType w:val="multilevel"/>
    <w:tmpl w:val="CB5AD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8875C09"/>
    <w:multiLevelType w:val="hybridMultilevel"/>
    <w:tmpl w:val="9350FD4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43207260"/>
    <w:multiLevelType w:val="hybridMultilevel"/>
    <w:tmpl w:val="A4F4C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0B4F2F"/>
    <w:multiLevelType w:val="hybridMultilevel"/>
    <w:tmpl w:val="CD9ECA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65E2351"/>
    <w:multiLevelType w:val="hybridMultilevel"/>
    <w:tmpl w:val="0C28D4A0"/>
    <w:lvl w:ilvl="0" w:tplc="04090001">
      <w:start w:val="1"/>
      <w:numFmt w:val="bullet"/>
      <w:lvlText w:val=""/>
      <w:lvlJc w:val="left"/>
      <w:pPr>
        <w:ind w:left="1664" w:hanging="360"/>
      </w:pPr>
      <w:rPr>
        <w:rFonts w:ascii="Symbol" w:hAnsi="Symbol" w:hint="default"/>
      </w:rPr>
    </w:lvl>
    <w:lvl w:ilvl="1" w:tplc="04090003" w:tentative="1">
      <w:start w:val="1"/>
      <w:numFmt w:val="bullet"/>
      <w:lvlText w:val="o"/>
      <w:lvlJc w:val="left"/>
      <w:pPr>
        <w:ind w:left="2384" w:hanging="360"/>
      </w:pPr>
      <w:rPr>
        <w:rFonts w:ascii="Courier New" w:hAnsi="Courier New" w:cs="Courier New" w:hint="default"/>
      </w:rPr>
    </w:lvl>
    <w:lvl w:ilvl="2" w:tplc="04090005" w:tentative="1">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17" w15:restartNumberingAfterBreak="0">
    <w:nsid w:val="5F242A27"/>
    <w:multiLevelType w:val="multilevel"/>
    <w:tmpl w:val="9EDE5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F324FDA"/>
    <w:multiLevelType w:val="hybridMultilevel"/>
    <w:tmpl w:val="2F4262F4"/>
    <w:lvl w:ilvl="0" w:tplc="BD96AAF4">
      <w:start w:val="1"/>
      <w:numFmt w:val="decimal"/>
      <w:lvlText w:val="%1)"/>
      <w:lvlJc w:val="left"/>
      <w:pPr>
        <w:ind w:left="720" w:hanging="360"/>
      </w:pPr>
      <w:rPr>
        <w:rFonts w:ascii="Times New Roman" w:hAnsi="Times New Roman" w:cs="Times New Roman" w:hint="default"/>
        <w:i/>
        <w:iCs/>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06B379D"/>
    <w:multiLevelType w:val="hybridMultilevel"/>
    <w:tmpl w:val="A0A43D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2750037"/>
    <w:multiLevelType w:val="hybridMultilevel"/>
    <w:tmpl w:val="0B5050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C95707"/>
    <w:multiLevelType w:val="multilevel"/>
    <w:tmpl w:val="BCAC9E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9716C7B"/>
    <w:multiLevelType w:val="hybridMultilevel"/>
    <w:tmpl w:val="CD9ECA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5" w15:restartNumberingAfterBreak="0">
    <w:nsid w:val="77C04A7A"/>
    <w:multiLevelType w:val="hybridMultilevel"/>
    <w:tmpl w:val="AB0A4ECE"/>
    <w:lvl w:ilvl="0" w:tplc="21F06BB0">
      <w:start w:val="1"/>
      <w:numFmt w:val="decimal"/>
      <w:pStyle w:val="NormalNumbered"/>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CF048A0"/>
    <w:multiLevelType w:val="hybridMultilevel"/>
    <w:tmpl w:val="D89A15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7FC86FB5"/>
    <w:multiLevelType w:val="hybridMultilevel"/>
    <w:tmpl w:val="7E947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25"/>
  </w:num>
  <w:num w:numId="5">
    <w:abstractNumId w:val="25"/>
    <w:lvlOverride w:ilvl="0">
      <w:startOverride w:val="1"/>
    </w:lvlOverride>
  </w:num>
  <w:num w:numId="6">
    <w:abstractNumId w:val="25"/>
    <w:lvlOverride w:ilvl="0">
      <w:startOverride w:val="1"/>
    </w:lvlOverride>
  </w:num>
  <w:num w:numId="7">
    <w:abstractNumId w:val="25"/>
    <w:lvlOverride w:ilvl="0">
      <w:startOverride w:val="1"/>
    </w:lvlOverride>
  </w:num>
  <w:num w:numId="8">
    <w:abstractNumId w:val="23"/>
  </w:num>
  <w:num w:numId="9">
    <w:abstractNumId w:val="2"/>
  </w:num>
  <w:num w:numId="10">
    <w:abstractNumId w:val="12"/>
  </w:num>
  <w:num w:numId="11">
    <w:abstractNumId w:val="20"/>
  </w:num>
  <w:num w:numId="12">
    <w:abstractNumId w:val="6"/>
  </w:num>
  <w:num w:numId="13">
    <w:abstractNumId w:val="22"/>
  </w:num>
  <w:num w:numId="14">
    <w:abstractNumId w:val="15"/>
  </w:num>
  <w:num w:numId="15">
    <w:abstractNumId w:val="7"/>
  </w:num>
  <w:num w:numId="16">
    <w:abstractNumId w:val="0"/>
  </w:num>
  <w:num w:numId="17">
    <w:abstractNumId w:val="24"/>
  </w:num>
  <w:num w:numId="18">
    <w:abstractNumId w:val="8"/>
  </w:num>
  <w:num w:numId="19">
    <w:abstractNumId w:val="25"/>
  </w:num>
  <w:num w:numId="20">
    <w:abstractNumId w:val="25"/>
    <w:lvlOverride w:ilvl="0">
      <w:startOverride w:val="1"/>
    </w:lvlOverride>
  </w:num>
  <w:num w:numId="21">
    <w:abstractNumId w:val="4"/>
  </w:num>
  <w:num w:numId="22">
    <w:abstractNumId w:val="25"/>
    <w:lvlOverride w:ilvl="0">
      <w:startOverride w:val="1"/>
    </w:lvlOverride>
  </w:num>
  <w:num w:numId="23">
    <w:abstractNumId w:val="13"/>
  </w:num>
  <w:num w:numId="24">
    <w:abstractNumId w:val="27"/>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num>
  <w:num w:numId="27">
    <w:abstractNumId w:val="16"/>
  </w:num>
  <w:num w:numId="28">
    <w:abstractNumId w:val="21"/>
  </w:num>
  <w:num w:numId="29">
    <w:abstractNumId w:val="9"/>
  </w:num>
  <w:num w:numId="30">
    <w:abstractNumId w:val="19"/>
  </w:num>
  <w:num w:numId="31">
    <w:abstractNumId w:val="10"/>
  </w:num>
  <w:num w:numId="32">
    <w:abstractNumId w:val="5"/>
  </w:num>
  <w:num w:numId="33">
    <w:abstractNumId w:val="17"/>
  </w:num>
  <w:num w:numId="34">
    <w:abstractNumId w:val="3"/>
  </w:num>
  <w:num w:numId="35">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0B3E"/>
    <w:rsid w:val="00001EF2"/>
    <w:rsid w:val="00003D3A"/>
    <w:rsid w:val="000044D4"/>
    <w:rsid w:val="0000464F"/>
    <w:rsid w:val="00005616"/>
    <w:rsid w:val="00005BF8"/>
    <w:rsid w:val="00005CA3"/>
    <w:rsid w:val="00006B10"/>
    <w:rsid w:val="00007BB2"/>
    <w:rsid w:val="000109B1"/>
    <w:rsid w:val="0001535C"/>
    <w:rsid w:val="000161B9"/>
    <w:rsid w:val="00016262"/>
    <w:rsid w:val="00016C51"/>
    <w:rsid w:val="000176A8"/>
    <w:rsid w:val="00020237"/>
    <w:rsid w:val="0002293D"/>
    <w:rsid w:val="00022C94"/>
    <w:rsid w:val="000230D3"/>
    <w:rsid w:val="00024E28"/>
    <w:rsid w:val="00025791"/>
    <w:rsid w:val="00025E3C"/>
    <w:rsid w:val="0002633D"/>
    <w:rsid w:val="00026359"/>
    <w:rsid w:val="00026665"/>
    <w:rsid w:val="00027DDC"/>
    <w:rsid w:val="00030F64"/>
    <w:rsid w:val="000334C2"/>
    <w:rsid w:val="000343BA"/>
    <w:rsid w:val="0003442E"/>
    <w:rsid w:val="000344E4"/>
    <w:rsid w:val="00035853"/>
    <w:rsid w:val="00036092"/>
    <w:rsid w:val="0003634D"/>
    <w:rsid w:val="000366F7"/>
    <w:rsid w:val="00036E0E"/>
    <w:rsid w:val="000373E9"/>
    <w:rsid w:val="00040190"/>
    <w:rsid w:val="000402F4"/>
    <w:rsid w:val="00042A07"/>
    <w:rsid w:val="00045F1C"/>
    <w:rsid w:val="000462E2"/>
    <w:rsid w:val="00050A08"/>
    <w:rsid w:val="0005215A"/>
    <w:rsid w:val="00053C34"/>
    <w:rsid w:val="00054658"/>
    <w:rsid w:val="00056F6A"/>
    <w:rsid w:val="00060413"/>
    <w:rsid w:val="00060CFC"/>
    <w:rsid w:val="00061301"/>
    <w:rsid w:val="00061B35"/>
    <w:rsid w:val="00061BFD"/>
    <w:rsid w:val="000645B3"/>
    <w:rsid w:val="00064752"/>
    <w:rsid w:val="00064EF4"/>
    <w:rsid w:val="00064F1D"/>
    <w:rsid w:val="00066343"/>
    <w:rsid w:val="000663FC"/>
    <w:rsid w:val="000667D4"/>
    <w:rsid w:val="0007027E"/>
    <w:rsid w:val="00070A3F"/>
    <w:rsid w:val="00071E9A"/>
    <w:rsid w:val="00072D70"/>
    <w:rsid w:val="00072F8D"/>
    <w:rsid w:val="00073C09"/>
    <w:rsid w:val="00074911"/>
    <w:rsid w:val="000758AE"/>
    <w:rsid w:val="00075922"/>
    <w:rsid w:val="00076E59"/>
    <w:rsid w:val="0007734B"/>
    <w:rsid w:val="00080952"/>
    <w:rsid w:val="00080A0A"/>
    <w:rsid w:val="00080D43"/>
    <w:rsid w:val="00081B0D"/>
    <w:rsid w:val="00081E63"/>
    <w:rsid w:val="00082E46"/>
    <w:rsid w:val="00083974"/>
    <w:rsid w:val="00085DA5"/>
    <w:rsid w:val="0008725D"/>
    <w:rsid w:val="00091340"/>
    <w:rsid w:val="00091887"/>
    <w:rsid w:val="00091DE0"/>
    <w:rsid w:val="000939AC"/>
    <w:rsid w:val="00094057"/>
    <w:rsid w:val="00096FAB"/>
    <w:rsid w:val="000971A9"/>
    <w:rsid w:val="00097A65"/>
    <w:rsid w:val="00097CF1"/>
    <w:rsid w:val="000A0C69"/>
    <w:rsid w:val="000A3791"/>
    <w:rsid w:val="000A40D3"/>
    <w:rsid w:val="000A5CEB"/>
    <w:rsid w:val="000A5FFE"/>
    <w:rsid w:val="000A6B3B"/>
    <w:rsid w:val="000A76CA"/>
    <w:rsid w:val="000A7D2D"/>
    <w:rsid w:val="000B1980"/>
    <w:rsid w:val="000B48FE"/>
    <w:rsid w:val="000B5C76"/>
    <w:rsid w:val="000B74B0"/>
    <w:rsid w:val="000C12C8"/>
    <w:rsid w:val="000C140A"/>
    <w:rsid w:val="000C2692"/>
    <w:rsid w:val="000C3473"/>
    <w:rsid w:val="000C4288"/>
    <w:rsid w:val="000C48B6"/>
    <w:rsid w:val="000C4D83"/>
    <w:rsid w:val="000C7040"/>
    <w:rsid w:val="000C7D35"/>
    <w:rsid w:val="000D20B9"/>
    <w:rsid w:val="000D25E4"/>
    <w:rsid w:val="000D2AC3"/>
    <w:rsid w:val="000D3517"/>
    <w:rsid w:val="000D3961"/>
    <w:rsid w:val="000D4379"/>
    <w:rsid w:val="000D5B0D"/>
    <w:rsid w:val="000D7B92"/>
    <w:rsid w:val="000E0653"/>
    <w:rsid w:val="000E246B"/>
    <w:rsid w:val="000E2B0D"/>
    <w:rsid w:val="000E3C52"/>
    <w:rsid w:val="000E68B5"/>
    <w:rsid w:val="000E7DDE"/>
    <w:rsid w:val="000E7FE5"/>
    <w:rsid w:val="000F0ABD"/>
    <w:rsid w:val="000F0CDC"/>
    <w:rsid w:val="000F2DC0"/>
    <w:rsid w:val="000F39A4"/>
    <w:rsid w:val="000F39FE"/>
    <w:rsid w:val="000F4918"/>
    <w:rsid w:val="000F5BA4"/>
    <w:rsid w:val="000F5F56"/>
    <w:rsid w:val="000F613D"/>
    <w:rsid w:val="000F6824"/>
    <w:rsid w:val="000F6AEF"/>
    <w:rsid w:val="000F7BA8"/>
    <w:rsid w:val="001014CF"/>
    <w:rsid w:val="00102261"/>
    <w:rsid w:val="00102CD3"/>
    <w:rsid w:val="001035C0"/>
    <w:rsid w:val="0010363A"/>
    <w:rsid w:val="00103B97"/>
    <w:rsid w:val="00104032"/>
    <w:rsid w:val="00104E06"/>
    <w:rsid w:val="0010596C"/>
    <w:rsid w:val="0010636C"/>
    <w:rsid w:val="00106625"/>
    <w:rsid w:val="001068D1"/>
    <w:rsid w:val="001069E2"/>
    <w:rsid w:val="001107C5"/>
    <w:rsid w:val="00111A5A"/>
    <w:rsid w:val="00111B0D"/>
    <w:rsid w:val="001142E7"/>
    <w:rsid w:val="0011458A"/>
    <w:rsid w:val="00114778"/>
    <w:rsid w:val="00115C7E"/>
    <w:rsid w:val="00117C77"/>
    <w:rsid w:val="00117D05"/>
    <w:rsid w:val="0012091B"/>
    <w:rsid w:val="00120A81"/>
    <w:rsid w:val="00120D25"/>
    <w:rsid w:val="0012112E"/>
    <w:rsid w:val="00122B94"/>
    <w:rsid w:val="00123680"/>
    <w:rsid w:val="00123993"/>
    <w:rsid w:val="0012498F"/>
    <w:rsid w:val="0012549F"/>
    <w:rsid w:val="0012589C"/>
    <w:rsid w:val="00125CE0"/>
    <w:rsid w:val="00125F07"/>
    <w:rsid w:val="00130943"/>
    <w:rsid w:val="0013416B"/>
    <w:rsid w:val="00134632"/>
    <w:rsid w:val="001358B1"/>
    <w:rsid w:val="001363F0"/>
    <w:rsid w:val="00137B5B"/>
    <w:rsid w:val="00137DD6"/>
    <w:rsid w:val="00140061"/>
    <w:rsid w:val="001402E3"/>
    <w:rsid w:val="00142E10"/>
    <w:rsid w:val="00150860"/>
    <w:rsid w:val="001514AE"/>
    <w:rsid w:val="001538A6"/>
    <w:rsid w:val="001547CC"/>
    <w:rsid w:val="00155B95"/>
    <w:rsid w:val="00156621"/>
    <w:rsid w:val="00161D09"/>
    <w:rsid w:val="0016349A"/>
    <w:rsid w:val="00163BBA"/>
    <w:rsid w:val="0016442A"/>
    <w:rsid w:val="00164C91"/>
    <w:rsid w:val="00164FF0"/>
    <w:rsid w:val="001654B2"/>
    <w:rsid w:val="00165CA7"/>
    <w:rsid w:val="0017035A"/>
    <w:rsid w:val="001728E0"/>
    <w:rsid w:val="001731AD"/>
    <w:rsid w:val="00174E43"/>
    <w:rsid w:val="0017575B"/>
    <w:rsid w:val="00175B41"/>
    <w:rsid w:val="00175CBA"/>
    <w:rsid w:val="00175EEE"/>
    <w:rsid w:val="00177B35"/>
    <w:rsid w:val="00180B89"/>
    <w:rsid w:val="00182043"/>
    <w:rsid w:val="0018286D"/>
    <w:rsid w:val="00182BE3"/>
    <w:rsid w:val="00183C5A"/>
    <w:rsid w:val="00185745"/>
    <w:rsid w:val="00186AFD"/>
    <w:rsid w:val="001870DC"/>
    <w:rsid w:val="00190096"/>
    <w:rsid w:val="00190AFA"/>
    <w:rsid w:val="00190CC2"/>
    <w:rsid w:val="00190E7D"/>
    <w:rsid w:val="00191BB4"/>
    <w:rsid w:val="001926FC"/>
    <w:rsid w:val="00192E14"/>
    <w:rsid w:val="001943A0"/>
    <w:rsid w:val="00196B61"/>
    <w:rsid w:val="00196BB1"/>
    <w:rsid w:val="00196F9C"/>
    <w:rsid w:val="001A25D3"/>
    <w:rsid w:val="001A6FFF"/>
    <w:rsid w:val="001A7220"/>
    <w:rsid w:val="001A7D0C"/>
    <w:rsid w:val="001B00AF"/>
    <w:rsid w:val="001B1436"/>
    <w:rsid w:val="001B148D"/>
    <w:rsid w:val="001B1629"/>
    <w:rsid w:val="001B2E9B"/>
    <w:rsid w:val="001B4FC1"/>
    <w:rsid w:val="001C05A5"/>
    <w:rsid w:val="001C1195"/>
    <w:rsid w:val="001C1396"/>
    <w:rsid w:val="001C3F36"/>
    <w:rsid w:val="001C4D1D"/>
    <w:rsid w:val="001C5B6A"/>
    <w:rsid w:val="001C62FA"/>
    <w:rsid w:val="001C66E8"/>
    <w:rsid w:val="001D06D3"/>
    <w:rsid w:val="001D09CD"/>
    <w:rsid w:val="001D136B"/>
    <w:rsid w:val="001D25AC"/>
    <w:rsid w:val="001D3A5C"/>
    <w:rsid w:val="001D4367"/>
    <w:rsid w:val="001D442F"/>
    <w:rsid w:val="001D4B44"/>
    <w:rsid w:val="001D5CAC"/>
    <w:rsid w:val="001E0761"/>
    <w:rsid w:val="001E357B"/>
    <w:rsid w:val="001E58D0"/>
    <w:rsid w:val="001E5F6F"/>
    <w:rsid w:val="001E6049"/>
    <w:rsid w:val="001E7F8C"/>
    <w:rsid w:val="001F079A"/>
    <w:rsid w:val="001F0ADB"/>
    <w:rsid w:val="001F1D20"/>
    <w:rsid w:val="001F2AC8"/>
    <w:rsid w:val="001F3A24"/>
    <w:rsid w:val="001F3DE7"/>
    <w:rsid w:val="001F586C"/>
    <w:rsid w:val="001F6415"/>
    <w:rsid w:val="002003F4"/>
    <w:rsid w:val="00200BC5"/>
    <w:rsid w:val="002026D9"/>
    <w:rsid w:val="0020323B"/>
    <w:rsid w:val="0020421D"/>
    <w:rsid w:val="00205982"/>
    <w:rsid w:val="002107D8"/>
    <w:rsid w:val="0021138C"/>
    <w:rsid w:val="00211496"/>
    <w:rsid w:val="00211537"/>
    <w:rsid w:val="00211B63"/>
    <w:rsid w:val="00211C70"/>
    <w:rsid w:val="00213A54"/>
    <w:rsid w:val="00213A6B"/>
    <w:rsid w:val="0021429A"/>
    <w:rsid w:val="00214A58"/>
    <w:rsid w:val="00214A7C"/>
    <w:rsid w:val="00215859"/>
    <w:rsid w:val="00215879"/>
    <w:rsid w:val="00215AC8"/>
    <w:rsid w:val="002165D9"/>
    <w:rsid w:val="0021661C"/>
    <w:rsid w:val="00216FE9"/>
    <w:rsid w:val="00217068"/>
    <w:rsid w:val="002176CB"/>
    <w:rsid w:val="00217C36"/>
    <w:rsid w:val="002223CA"/>
    <w:rsid w:val="00223085"/>
    <w:rsid w:val="00224882"/>
    <w:rsid w:val="0022560D"/>
    <w:rsid w:val="002256D5"/>
    <w:rsid w:val="00225FE5"/>
    <w:rsid w:val="00226198"/>
    <w:rsid w:val="00226934"/>
    <w:rsid w:val="00227246"/>
    <w:rsid w:val="0023018A"/>
    <w:rsid w:val="002307D3"/>
    <w:rsid w:val="00231703"/>
    <w:rsid w:val="0023192F"/>
    <w:rsid w:val="0023206B"/>
    <w:rsid w:val="002332B3"/>
    <w:rsid w:val="00234006"/>
    <w:rsid w:val="0023470A"/>
    <w:rsid w:val="00234FD3"/>
    <w:rsid w:val="00235C71"/>
    <w:rsid w:val="00237E80"/>
    <w:rsid w:val="00240434"/>
    <w:rsid w:val="002427DF"/>
    <w:rsid w:val="00243D99"/>
    <w:rsid w:val="002475F7"/>
    <w:rsid w:val="00251709"/>
    <w:rsid w:val="00252B09"/>
    <w:rsid w:val="00252F06"/>
    <w:rsid w:val="00253544"/>
    <w:rsid w:val="002538FC"/>
    <w:rsid w:val="00253F2F"/>
    <w:rsid w:val="00254B6A"/>
    <w:rsid w:val="00257398"/>
    <w:rsid w:val="00257C47"/>
    <w:rsid w:val="00262579"/>
    <w:rsid w:val="002631C9"/>
    <w:rsid w:val="0026423A"/>
    <w:rsid w:val="00264862"/>
    <w:rsid w:val="00266461"/>
    <w:rsid w:val="00266EA1"/>
    <w:rsid w:val="002704D1"/>
    <w:rsid w:val="002706EC"/>
    <w:rsid w:val="00275461"/>
    <w:rsid w:val="00277E65"/>
    <w:rsid w:val="002808F4"/>
    <w:rsid w:val="00282139"/>
    <w:rsid w:val="00282937"/>
    <w:rsid w:val="00283A56"/>
    <w:rsid w:val="00283AF3"/>
    <w:rsid w:val="00283FF3"/>
    <w:rsid w:val="00284D48"/>
    <w:rsid w:val="00286807"/>
    <w:rsid w:val="00287027"/>
    <w:rsid w:val="00287CE1"/>
    <w:rsid w:val="00290168"/>
    <w:rsid w:val="00290A9C"/>
    <w:rsid w:val="002920BA"/>
    <w:rsid w:val="00292585"/>
    <w:rsid w:val="00292727"/>
    <w:rsid w:val="002930A2"/>
    <w:rsid w:val="002932A9"/>
    <w:rsid w:val="0029479B"/>
    <w:rsid w:val="00294E01"/>
    <w:rsid w:val="00295279"/>
    <w:rsid w:val="002963C2"/>
    <w:rsid w:val="00296B62"/>
    <w:rsid w:val="002A0E41"/>
    <w:rsid w:val="002A1074"/>
    <w:rsid w:val="002A1293"/>
    <w:rsid w:val="002A1A34"/>
    <w:rsid w:val="002A1B1B"/>
    <w:rsid w:val="002A2DE3"/>
    <w:rsid w:val="002A407E"/>
    <w:rsid w:val="002A4D18"/>
    <w:rsid w:val="002A5BDB"/>
    <w:rsid w:val="002A6653"/>
    <w:rsid w:val="002A6D44"/>
    <w:rsid w:val="002A6D83"/>
    <w:rsid w:val="002A7330"/>
    <w:rsid w:val="002B0B12"/>
    <w:rsid w:val="002B4F2A"/>
    <w:rsid w:val="002B509E"/>
    <w:rsid w:val="002B6790"/>
    <w:rsid w:val="002B7B2B"/>
    <w:rsid w:val="002C0465"/>
    <w:rsid w:val="002C137F"/>
    <w:rsid w:val="002C19D8"/>
    <w:rsid w:val="002C22D6"/>
    <w:rsid w:val="002C2B38"/>
    <w:rsid w:val="002C2E73"/>
    <w:rsid w:val="002C3223"/>
    <w:rsid w:val="002C45E1"/>
    <w:rsid w:val="002C50EB"/>
    <w:rsid w:val="002C7628"/>
    <w:rsid w:val="002C7C65"/>
    <w:rsid w:val="002D0BE1"/>
    <w:rsid w:val="002D107A"/>
    <w:rsid w:val="002D1D5C"/>
    <w:rsid w:val="002D567E"/>
    <w:rsid w:val="002D701C"/>
    <w:rsid w:val="002D763F"/>
    <w:rsid w:val="002D7822"/>
    <w:rsid w:val="002D7CCB"/>
    <w:rsid w:val="002E0573"/>
    <w:rsid w:val="002E10AE"/>
    <w:rsid w:val="002E1A8D"/>
    <w:rsid w:val="002E226E"/>
    <w:rsid w:val="002E3E2A"/>
    <w:rsid w:val="002E3FB5"/>
    <w:rsid w:val="002E418C"/>
    <w:rsid w:val="002E570E"/>
    <w:rsid w:val="002E5AF0"/>
    <w:rsid w:val="002F1BE4"/>
    <w:rsid w:val="002F1C7B"/>
    <w:rsid w:val="002F2B7F"/>
    <w:rsid w:val="002F3BAE"/>
    <w:rsid w:val="002F4CC8"/>
    <w:rsid w:val="002F57BF"/>
    <w:rsid w:val="002F5B1A"/>
    <w:rsid w:val="002F62DB"/>
    <w:rsid w:val="002F641E"/>
    <w:rsid w:val="002F6E34"/>
    <w:rsid w:val="00300E91"/>
    <w:rsid w:val="00301981"/>
    <w:rsid w:val="00302624"/>
    <w:rsid w:val="00302E2B"/>
    <w:rsid w:val="00303749"/>
    <w:rsid w:val="0030424B"/>
    <w:rsid w:val="00304546"/>
    <w:rsid w:val="0031015A"/>
    <w:rsid w:val="00310BC0"/>
    <w:rsid w:val="003111AD"/>
    <w:rsid w:val="00311B14"/>
    <w:rsid w:val="003146D7"/>
    <w:rsid w:val="00315D56"/>
    <w:rsid w:val="0031624D"/>
    <w:rsid w:val="003168C0"/>
    <w:rsid w:val="00316C8F"/>
    <w:rsid w:val="00320473"/>
    <w:rsid w:val="003213EF"/>
    <w:rsid w:val="00321426"/>
    <w:rsid w:val="00322CB9"/>
    <w:rsid w:val="00322D72"/>
    <w:rsid w:val="003233B5"/>
    <w:rsid w:val="00326828"/>
    <w:rsid w:val="00326AD1"/>
    <w:rsid w:val="00327355"/>
    <w:rsid w:val="00330640"/>
    <w:rsid w:val="003348E9"/>
    <w:rsid w:val="00334ED5"/>
    <w:rsid w:val="00335837"/>
    <w:rsid w:val="003359AE"/>
    <w:rsid w:val="00335DA6"/>
    <w:rsid w:val="003362F8"/>
    <w:rsid w:val="00336493"/>
    <w:rsid w:val="0033666A"/>
    <w:rsid w:val="00337181"/>
    <w:rsid w:val="00337FE7"/>
    <w:rsid w:val="003403C5"/>
    <w:rsid w:val="00342272"/>
    <w:rsid w:val="003438DC"/>
    <w:rsid w:val="00343ADB"/>
    <w:rsid w:val="003441A9"/>
    <w:rsid w:val="003454D3"/>
    <w:rsid w:val="00347B28"/>
    <w:rsid w:val="003524B4"/>
    <w:rsid w:val="003530AC"/>
    <w:rsid w:val="0035320C"/>
    <w:rsid w:val="0035527C"/>
    <w:rsid w:val="003555FD"/>
    <w:rsid w:val="003577A5"/>
    <w:rsid w:val="003604FF"/>
    <w:rsid w:val="00360EA5"/>
    <w:rsid w:val="0036228D"/>
    <w:rsid w:val="0036233A"/>
    <w:rsid w:val="0036251E"/>
    <w:rsid w:val="00362968"/>
    <w:rsid w:val="003629F8"/>
    <w:rsid w:val="00362B49"/>
    <w:rsid w:val="003635B7"/>
    <w:rsid w:val="00363DFF"/>
    <w:rsid w:val="00364077"/>
    <w:rsid w:val="003643B0"/>
    <w:rsid w:val="003645DD"/>
    <w:rsid w:val="003663F1"/>
    <w:rsid w:val="00367C28"/>
    <w:rsid w:val="0037092F"/>
    <w:rsid w:val="00372924"/>
    <w:rsid w:val="00373489"/>
    <w:rsid w:val="003737B8"/>
    <w:rsid w:val="003737E7"/>
    <w:rsid w:val="00377A76"/>
    <w:rsid w:val="00380E2E"/>
    <w:rsid w:val="00381431"/>
    <w:rsid w:val="00382601"/>
    <w:rsid w:val="003833B4"/>
    <w:rsid w:val="0038393C"/>
    <w:rsid w:val="003839BB"/>
    <w:rsid w:val="00383DB0"/>
    <w:rsid w:val="00385849"/>
    <w:rsid w:val="00385BF8"/>
    <w:rsid w:val="00385C32"/>
    <w:rsid w:val="00386CC2"/>
    <w:rsid w:val="0038708D"/>
    <w:rsid w:val="003879F7"/>
    <w:rsid w:val="003900D6"/>
    <w:rsid w:val="00390F0A"/>
    <w:rsid w:val="00392103"/>
    <w:rsid w:val="003922B1"/>
    <w:rsid w:val="00393462"/>
    <w:rsid w:val="00393F1E"/>
    <w:rsid w:val="00395E4E"/>
    <w:rsid w:val="0039692E"/>
    <w:rsid w:val="003970A3"/>
    <w:rsid w:val="003A18F7"/>
    <w:rsid w:val="003A2933"/>
    <w:rsid w:val="003A4929"/>
    <w:rsid w:val="003A6682"/>
    <w:rsid w:val="003A6AE5"/>
    <w:rsid w:val="003A7C4E"/>
    <w:rsid w:val="003B0196"/>
    <w:rsid w:val="003B0A5C"/>
    <w:rsid w:val="003B1CC6"/>
    <w:rsid w:val="003B1E01"/>
    <w:rsid w:val="003B1E35"/>
    <w:rsid w:val="003B25DB"/>
    <w:rsid w:val="003B3193"/>
    <w:rsid w:val="003B38FB"/>
    <w:rsid w:val="003C022D"/>
    <w:rsid w:val="003C02D6"/>
    <w:rsid w:val="003C1537"/>
    <w:rsid w:val="003C26A1"/>
    <w:rsid w:val="003C335B"/>
    <w:rsid w:val="003C3B4E"/>
    <w:rsid w:val="003C418E"/>
    <w:rsid w:val="003C51E8"/>
    <w:rsid w:val="003C5498"/>
    <w:rsid w:val="003C5C47"/>
    <w:rsid w:val="003C6F79"/>
    <w:rsid w:val="003C70B1"/>
    <w:rsid w:val="003D1681"/>
    <w:rsid w:val="003D1DCF"/>
    <w:rsid w:val="003D202F"/>
    <w:rsid w:val="003D41BC"/>
    <w:rsid w:val="003D44D3"/>
    <w:rsid w:val="003D5CEB"/>
    <w:rsid w:val="003D5EE7"/>
    <w:rsid w:val="003D69BF"/>
    <w:rsid w:val="003D6F65"/>
    <w:rsid w:val="003E04BC"/>
    <w:rsid w:val="003E0727"/>
    <w:rsid w:val="003E085E"/>
    <w:rsid w:val="003E08E9"/>
    <w:rsid w:val="003E0EB4"/>
    <w:rsid w:val="003E1621"/>
    <w:rsid w:val="003E182D"/>
    <w:rsid w:val="003E1BDF"/>
    <w:rsid w:val="003E1C6A"/>
    <w:rsid w:val="003E34B8"/>
    <w:rsid w:val="003E3AD2"/>
    <w:rsid w:val="003E4296"/>
    <w:rsid w:val="003E4626"/>
    <w:rsid w:val="003E489B"/>
    <w:rsid w:val="003E5117"/>
    <w:rsid w:val="003E5359"/>
    <w:rsid w:val="003F12B2"/>
    <w:rsid w:val="003F194E"/>
    <w:rsid w:val="003F2086"/>
    <w:rsid w:val="003F23FD"/>
    <w:rsid w:val="003F25E2"/>
    <w:rsid w:val="003F2D65"/>
    <w:rsid w:val="003F50C5"/>
    <w:rsid w:val="003F547A"/>
    <w:rsid w:val="00401381"/>
    <w:rsid w:val="00403796"/>
    <w:rsid w:val="00404D22"/>
    <w:rsid w:val="00405123"/>
    <w:rsid w:val="004052E8"/>
    <w:rsid w:val="00406D76"/>
    <w:rsid w:val="004079CE"/>
    <w:rsid w:val="004106C8"/>
    <w:rsid w:val="00411702"/>
    <w:rsid w:val="00412DBF"/>
    <w:rsid w:val="00413E1A"/>
    <w:rsid w:val="0041474F"/>
    <w:rsid w:val="00415584"/>
    <w:rsid w:val="00415785"/>
    <w:rsid w:val="004166E3"/>
    <w:rsid w:val="0042149C"/>
    <w:rsid w:val="00421FC8"/>
    <w:rsid w:val="0042215A"/>
    <w:rsid w:val="00422852"/>
    <w:rsid w:val="00422BF3"/>
    <w:rsid w:val="004238F1"/>
    <w:rsid w:val="00425C54"/>
    <w:rsid w:val="00425CA0"/>
    <w:rsid w:val="004272D1"/>
    <w:rsid w:val="00432049"/>
    <w:rsid w:val="004325BB"/>
    <w:rsid w:val="004328FA"/>
    <w:rsid w:val="00432BA2"/>
    <w:rsid w:val="00432EF3"/>
    <w:rsid w:val="0043498B"/>
    <w:rsid w:val="00435088"/>
    <w:rsid w:val="00437CA7"/>
    <w:rsid w:val="004402BD"/>
    <w:rsid w:val="00441780"/>
    <w:rsid w:val="00442179"/>
    <w:rsid w:val="004431EF"/>
    <w:rsid w:val="00444136"/>
    <w:rsid w:val="00445236"/>
    <w:rsid w:val="00446B90"/>
    <w:rsid w:val="00447B16"/>
    <w:rsid w:val="00447FAF"/>
    <w:rsid w:val="004504D8"/>
    <w:rsid w:val="00450C85"/>
    <w:rsid w:val="00452994"/>
    <w:rsid w:val="00452BBE"/>
    <w:rsid w:val="00453092"/>
    <w:rsid w:val="0045541B"/>
    <w:rsid w:val="004565BE"/>
    <w:rsid w:val="0046002D"/>
    <w:rsid w:val="004631F7"/>
    <w:rsid w:val="004648B1"/>
    <w:rsid w:val="004664EC"/>
    <w:rsid w:val="00466831"/>
    <w:rsid w:val="00467FD9"/>
    <w:rsid w:val="00471374"/>
    <w:rsid w:val="004722FA"/>
    <w:rsid w:val="00472785"/>
    <w:rsid w:val="00473175"/>
    <w:rsid w:val="00473D5C"/>
    <w:rsid w:val="00474686"/>
    <w:rsid w:val="004749CE"/>
    <w:rsid w:val="0047544E"/>
    <w:rsid w:val="004766FA"/>
    <w:rsid w:val="00480117"/>
    <w:rsid w:val="00480722"/>
    <w:rsid w:val="0048577D"/>
    <w:rsid w:val="00487948"/>
    <w:rsid w:val="0049117D"/>
    <w:rsid w:val="00492FBA"/>
    <w:rsid w:val="00496417"/>
    <w:rsid w:val="004A1B82"/>
    <w:rsid w:val="004A3351"/>
    <w:rsid w:val="004A3F42"/>
    <w:rsid w:val="004A427D"/>
    <w:rsid w:val="004A43AD"/>
    <w:rsid w:val="004A4C7A"/>
    <w:rsid w:val="004A7A5D"/>
    <w:rsid w:val="004B1FC0"/>
    <w:rsid w:val="004B228C"/>
    <w:rsid w:val="004B2F40"/>
    <w:rsid w:val="004B428B"/>
    <w:rsid w:val="004B64A6"/>
    <w:rsid w:val="004C240F"/>
    <w:rsid w:val="004C4725"/>
    <w:rsid w:val="004C4DA0"/>
    <w:rsid w:val="004C4EBC"/>
    <w:rsid w:val="004C55B3"/>
    <w:rsid w:val="004C6014"/>
    <w:rsid w:val="004C6AD5"/>
    <w:rsid w:val="004C738A"/>
    <w:rsid w:val="004C7B7B"/>
    <w:rsid w:val="004C7F63"/>
    <w:rsid w:val="004D2040"/>
    <w:rsid w:val="004D22DB"/>
    <w:rsid w:val="004D26FA"/>
    <w:rsid w:val="004D2AF4"/>
    <w:rsid w:val="004D6B55"/>
    <w:rsid w:val="004D6CB0"/>
    <w:rsid w:val="004E107B"/>
    <w:rsid w:val="004E1F3A"/>
    <w:rsid w:val="004E3477"/>
    <w:rsid w:val="004E6EFB"/>
    <w:rsid w:val="004F1BE5"/>
    <w:rsid w:val="004F2014"/>
    <w:rsid w:val="004F2FB8"/>
    <w:rsid w:val="004F424F"/>
    <w:rsid w:val="004F5AD5"/>
    <w:rsid w:val="004F5E53"/>
    <w:rsid w:val="004F612F"/>
    <w:rsid w:val="004F62BD"/>
    <w:rsid w:val="004F6B82"/>
    <w:rsid w:val="0050066F"/>
    <w:rsid w:val="005022ED"/>
    <w:rsid w:val="0050293A"/>
    <w:rsid w:val="00504A18"/>
    <w:rsid w:val="005054CB"/>
    <w:rsid w:val="0050551E"/>
    <w:rsid w:val="0050698A"/>
    <w:rsid w:val="00510022"/>
    <w:rsid w:val="005102EB"/>
    <w:rsid w:val="0051198F"/>
    <w:rsid w:val="00511F83"/>
    <w:rsid w:val="0051416A"/>
    <w:rsid w:val="00515E0D"/>
    <w:rsid w:val="00515FB3"/>
    <w:rsid w:val="00517173"/>
    <w:rsid w:val="00521681"/>
    <w:rsid w:val="0052229A"/>
    <w:rsid w:val="0052257A"/>
    <w:rsid w:val="00522888"/>
    <w:rsid w:val="00524744"/>
    <w:rsid w:val="005250C2"/>
    <w:rsid w:val="00525901"/>
    <w:rsid w:val="00526A73"/>
    <w:rsid w:val="00526C75"/>
    <w:rsid w:val="0053025E"/>
    <w:rsid w:val="00532719"/>
    <w:rsid w:val="00533128"/>
    <w:rsid w:val="005339DA"/>
    <w:rsid w:val="0053625C"/>
    <w:rsid w:val="00536AC2"/>
    <w:rsid w:val="005371E4"/>
    <w:rsid w:val="0054079E"/>
    <w:rsid w:val="00540A04"/>
    <w:rsid w:val="00541737"/>
    <w:rsid w:val="0054193C"/>
    <w:rsid w:val="0054217D"/>
    <w:rsid w:val="00542276"/>
    <w:rsid w:val="00542B94"/>
    <w:rsid w:val="0054693B"/>
    <w:rsid w:val="00546D72"/>
    <w:rsid w:val="00550801"/>
    <w:rsid w:val="005510A9"/>
    <w:rsid w:val="00554124"/>
    <w:rsid w:val="00557076"/>
    <w:rsid w:val="00557B35"/>
    <w:rsid w:val="005601FA"/>
    <w:rsid w:val="0056088A"/>
    <w:rsid w:val="00560C97"/>
    <w:rsid w:val="00561CD8"/>
    <w:rsid w:val="00562ACB"/>
    <w:rsid w:val="00563DD0"/>
    <w:rsid w:val="00563DEC"/>
    <w:rsid w:val="0056745E"/>
    <w:rsid w:val="005707EE"/>
    <w:rsid w:val="00571473"/>
    <w:rsid w:val="00571EE7"/>
    <w:rsid w:val="005744AF"/>
    <w:rsid w:val="00575CEB"/>
    <w:rsid w:val="00576582"/>
    <w:rsid w:val="00576836"/>
    <w:rsid w:val="00576A01"/>
    <w:rsid w:val="00576A7D"/>
    <w:rsid w:val="0057705A"/>
    <w:rsid w:val="00577372"/>
    <w:rsid w:val="005773B6"/>
    <w:rsid w:val="00577713"/>
    <w:rsid w:val="00577B03"/>
    <w:rsid w:val="0058085F"/>
    <w:rsid w:val="005816CF"/>
    <w:rsid w:val="005831D0"/>
    <w:rsid w:val="005845CF"/>
    <w:rsid w:val="00584F97"/>
    <w:rsid w:val="00592FE2"/>
    <w:rsid w:val="005930C4"/>
    <w:rsid w:val="005931F6"/>
    <w:rsid w:val="005932E7"/>
    <w:rsid w:val="00593CD4"/>
    <w:rsid w:val="0059585D"/>
    <w:rsid w:val="00596DD4"/>
    <w:rsid w:val="00596DDB"/>
    <w:rsid w:val="005A0C39"/>
    <w:rsid w:val="005A0D51"/>
    <w:rsid w:val="005A1DF1"/>
    <w:rsid w:val="005A20CB"/>
    <w:rsid w:val="005A2DB9"/>
    <w:rsid w:val="005A3563"/>
    <w:rsid w:val="005A618F"/>
    <w:rsid w:val="005A6D01"/>
    <w:rsid w:val="005A7D53"/>
    <w:rsid w:val="005B013F"/>
    <w:rsid w:val="005B08FA"/>
    <w:rsid w:val="005B11E0"/>
    <w:rsid w:val="005B16E0"/>
    <w:rsid w:val="005B16F9"/>
    <w:rsid w:val="005B1902"/>
    <w:rsid w:val="005B377A"/>
    <w:rsid w:val="005B4023"/>
    <w:rsid w:val="005B6D07"/>
    <w:rsid w:val="005B75E6"/>
    <w:rsid w:val="005C035E"/>
    <w:rsid w:val="005C0862"/>
    <w:rsid w:val="005C0A31"/>
    <w:rsid w:val="005C195E"/>
    <w:rsid w:val="005C1C91"/>
    <w:rsid w:val="005C1F77"/>
    <w:rsid w:val="005C2EE2"/>
    <w:rsid w:val="005C5815"/>
    <w:rsid w:val="005C7EB8"/>
    <w:rsid w:val="005D11B0"/>
    <w:rsid w:val="005D11BF"/>
    <w:rsid w:val="005D335E"/>
    <w:rsid w:val="005D4551"/>
    <w:rsid w:val="005D7BDF"/>
    <w:rsid w:val="005E163C"/>
    <w:rsid w:val="005E3C5B"/>
    <w:rsid w:val="005E47A3"/>
    <w:rsid w:val="005E5A46"/>
    <w:rsid w:val="005E5E8D"/>
    <w:rsid w:val="005E5F63"/>
    <w:rsid w:val="005E67FA"/>
    <w:rsid w:val="005E70CC"/>
    <w:rsid w:val="005F051F"/>
    <w:rsid w:val="005F161F"/>
    <w:rsid w:val="005F17E3"/>
    <w:rsid w:val="005F238D"/>
    <w:rsid w:val="005F3183"/>
    <w:rsid w:val="005F4134"/>
    <w:rsid w:val="005F53E2"/>
    <w:rsid w:val="005F6BBD"/>
    <w:rsid w:val="005F70A0"/>
    <w:rsid w:val="005F73CA"/>
    <w:rsid w:val="005F7AB5"/>
    <w:rsid w:val="00600FAC"/>
    <w:rsid w:val="0060199D"/>
    <w:rsid w:val="00602304"/>
    <w:rsid w:val="0060243A"/>
    <w:rsid w:val="00603522"/>
    <w:rsid w:val="006062B3"/>
    <w:rsid w:val="00606986"/>
    <w:rsid w:val="00606B41"/>
    <w:rsid w:val="00610670"/>
    <w:rsid w:val="00611ED7"/>
    <w:rsid w:val="006125DB"/>
    <w:rsid w:val="00612E62"/>
    <w:rsid w:val="00614BAB"/>
    <w:rsid w:val="00617147"/>
    <w:rsid w:val="0062235F"/>
    <w:rsid w:val="006224D3"/>
    <w:rsid w:val="00624BB8"/>
    <w:rsid w:val="006256E1"/>
    <w:rsid w:val="00626F98"/>
    <w:rsid w:val="00630697"/>
    <w:rsid w:val="00633D9E"/>
    <w:rsid w:val="00634EDF"/>
    <w:rsid w:val="0063531B"/>
    <w:rsid w:val="0063697B"/>
    <w:rsid w:val="006439B5"/>
    <w:rsid w:val="00643E7F"/>
    <w:rsid w:val="0064471E"/>
    <w:rsid w:val="00644FF0"/>
    <w:rsid w:val="00646DAC"/>
    <w:rsid w:val="006477A8"/>
    <w:rsid w:val="006501EE"/>
    <w:rsid w:val="006502E5"/>
    <w:rsid w:val="006510F4"/>
    <w:rsid w:val="00652322"/>
    <w:rsid w:val="00653439"/>
    <w:rsid w:val="00653CE8"/>
    <w:rsid w:val="0065516A"/>
    <w:rsid w:val="0065532E"/>
    <w:rsid w:val="006626FC"/>
    <w:rsid w:val="00663DB7"/>
    <w:rsid w:val="0066570A"/>
    <w:rsid w:val="00665AFE"/>
    <w:rsid w:val="00665D6B"/>
    <w:rsid w:val="0066722D"/>
    <w:rsid w:val="00667379"/>
    <w:rsid w:val="0067155D"/>
    <w:rsid w:val="006715D4"/>
    <w:rsid w:val="00672418"/>
    <w:rsid w:val="00672BC2"/>
    <w:rsid w:val="006753CD"/>
    <w:rsid w:val="006761F5"/>
    <w:rsid w:val="00676C7A"/>
    <w:rsid w:val="0068038F"/>
    <w:rsid w:val="006805BF"/>
    <w:rsid w:val="00681A87"/>
    <w:rsid w:val="00682B0C"/>
    <w:rsid w:val="00683449"/>
    <w:rsid w:val="006834EA"/>
    <w:rsid w:val="0068399A"/>
    <w:rsid w:val="00684167"/>
    <w:rsid w:val="006843D1"/>
    <w:rsid w:val="00687F49"/>
    <w:rsid w:val="00690FFF"/>
    <w:rsid w:val="00692A54"/>
    <w:rsid w:val="00692B6E"/>
    <w:rsid w:val="0069453F"/>
    <w:rsid w:val="00695347"/>
    <w:rsid w:val="0069606B"/>
    <w:rsid w:val="006966B8"/>
    <w:rsid w:val="0069732C"/>
    <w:rsid w:val="00697431"/>
    <w:rsid w:val="0069761C"/>
    <w:rsid w:val="00697E25"/>
    <w:rsid w:val="006A037A"/>
    <w:rsid w:val="006A0C4A"/>
    <w:rsid w:val="006A0D07"/>
    <w:rsid w:val="006A11F1"/>
    <w:rsid w:val="006A213F"/>
    <w:rsid w:val="006A3688"/>
    <w:rsid w:val="006A405A"/>
    <w:rsid w:val="006A4E0D"/>
    <w:rsid w:val="006A59DF"/>
    <w:rsid w:val="006A61BA"/>
    <w:rsid w:val="006A6BA7"/>
    <w:rsid w:val="006B0FBC"/>
    <w:rsid w:val="006B1600"/>
    <w:rsid w:val="006B1CC4"/>
    <w:rsid w:val="006B1E6C"/>
    <w:rsid w:val="006B22D5"/>
    <w:rsid w:val="006B45FB"/>
    <w:rsid w:val="006B6193"/>
    <w:rsid w:val="006B707A"/>
    <w:rsid w:val="006B7ADD"/>
    <w:rsid w:val="006B7B3D"/>
    <w:rsid w:val="006C145E"/>
    <w:rsid w:val="006C30EC"/>
    <w:rsid w:val="006C678B"/>
    <w:rsid w:val="006C6D1A"/>
    <w:rsid w:val="006C7387"/>
    <w:rsid w:val="006C742D"/>
    <w:rsid w:val="006C7886"/>
    <w:rsid w:val="006D0867"/>
    <w:rsid w:val="006D08E1"/>
    <w:rsid w:val="006D2CFD"/>
    <w:rsid w:val="006D47E9"/>
    <w:rsid w:val="006D496E"/>
    <w:rsid w:val="006D4ED3"/>
    <w:rsid w:val="006D6F58"/>
    <w:rsid w:val="006D6FD6"/>
    <w:rsid w:val="006E0885"/>
    <w:rsid w:val="006E39DC"/>
    <w:rsid w:val="006E5894"/>
    <w:rsid w:val="006E59E0"/>
    <w:rsid w:val="006E61FE"/>
    <w:rsid w:val="006E634E"/>
    <w:rsid w:val="006E7D29"/>
    <w:rsid w:val="006F2522"/>
    <w:rsid w:val="006F6E92"/>
    <w:rsid w:val="007008E6"/>
    <w:rsid w:val="007025EE"/>
    <w:rsid w:val="00702716"/>
    <w:rsid w:val="00702745"/>
    <w:rsid w:val="00702959"/>
    <w:rsid w:val="00702C5C"/>
    <w:rsid w:val="007031BD"/>
    <w:rsid w:val="00703305"/>
    <w:rsid w:val="007037CC"/>
    <w:rsid w:val="00705B58"/>
    <w:rsid w:val="00705BDB"/>
    <w:rsid w:val="00705EA7"/>
    <w:rsid w:val="00707534"/>
    <w:rsid w:val="007076DF"/>
    <w:rsid w:val="007114E9"/>
    <w:rsid w:val="00711CE3"/>
    <w:rsid w:val="00712C88"/>
    <w:rsid w:val="007144E5"/>
    <w:rsid w:val="00715060"/>
    <w:rsid w:val="00715918"/>
    <w:rsid w:val="007163AC"/>
    <w:rsid w:val="00716490"/>
    <w:rsid w:val="007165DD"/>
    <w:rsid w:val="007207EA"/>
    <w:rsid w:val="00722699"/>
    <w:rsid w:val="00723378"/>
    <w:rsid w:val="007237B7"/>
    <w:rsid w:val="00723A43"/>
    <w:rsid w:val="00723E79"/>
    <w:rsid w:val="00723F24"/>
    <w:rsid w:val="007252C4"/>
    <w:rsid w:val="00726067"/>
    <w:rsid w:val="007264A3"/>
    <w:rsid w:val="00726999"/>
    <w:rsid w:val="00726CBD"/>
    <w:rsid w:val="00727412"/>
    <w:rsid w:val="007274A2"/>
    <w:rsid w:val="0072750A"/>
    <w:rsid w:val="00727698"/>
    <w:rsid w:val="00730F51"/>
    <w:rsid w:val="00732E2B"/>
    <w:rsid w:val="00733CD1"/>
    <w:rsid w:val="007342AA"/>
    <w:rsid w:val="00736C96"/>
    <w:rsid w:val="0074022F"/>
    <w:rsid w:val="007417F0"/>
    <w:rsid w:val="00743459"/>
    <w:rsid w:val="00744842"/>
    <w:rsid w:val="0074584A"/>
    <w:rsid w:val="00745B04"/>
    <w:rsid w:val="00751D84"/>
    <w:rsid w:val="007528FC"/>
    <w:rsid w:val="007549AA"/>
    <w:rsid w:val="00756C65"/>
    <w:rsid w:val="007579FF"/>
    <w:rsid w:val="0076086E"/>
    <w:rsid w:val="007608F3"/>
    <w:rsid w:val="00760D9F"/>
    <w:rsid w:val="00760F6D"/>
    <w:rsid w:val="00762023"/>
    <w:rsid w:val="00763793"/>
    <w:rsid w:val="007639A1"/>
    <w:rsid w:val="007646F4"/>
    <w:rsid w:val="007659E7"/>
    <w:rsid w:val="007665FD"/>
    <w:rsid w:val="00770F51"/>
    <w:rsid w:val="0077106B"/>
    <w:rsid w:val="00771549"/>
    <w:rsid w:val="00772E74"/>
    <w:rsid w:val="00774233"/>
    <w:rsid w:val="00774CBC"/>
    <w:rsid w:val="00774FC8"/>
    <w:rsid w:val="00775D02"/>
    <w:rsid w:val="00776AC5"/>
    <w:rsid w:val="00780189"/>
    <w:rsid w:val="00780431"/>
    <w:rsid w:val="00780AD6"/>
    <w:rsid w:val="007858A7"/>
    <w:rsid w:val="00785FEE"/>
    <w:rsid w:val="00786B38"/>
    <w:rsid w:val="0079108F"/>
    <w:rsid w:val="007912B5"/>
    <w:rsid w:val="007922F8"/>
    <w:rsid w:val="00792527"/>
    <w:rsid w:val="00793493"/>
    <w:rsid w:val="00794308"/>
    <w:rsid w:val="007951A3"/>
    <w:rsid w:val="007955FF"/>
    <w:rsid w:val="007965C8"/>
    <w:rsid w:val="007968EE"/>
    <w:rsid w:val="00796C2C"/>
    <w:rsid w:val="007A013B"/>
    <w:rsid w:val="007A06C6"/>
    <w:rsid w:val="007A087B"/>
    <w:rsid w:val="007A09C4"/>
    <w:rsid w:val="007A2C2B"/>
    <w:rsid w:val="007A5164"/>
    <w:rsid w:val="007A56ED"/>
    <w:rsid w:val="007A65CD"/>
    <w:rsid w:val="007A698C"/>
    <w:rsid w:val="007A6D83"/>
    <w:rsid w:val="007A74B7"/>
    <w:rsid w:val="007A75F6"/>
    <w:rsid w:val="007A771D"/>
    <w:rsid w:val="007B06C0"/>
    <w:rsid w:val="007B111F"/>
    <w:rsid w:val="007B1AD5"/>
    <w:rsid w:val="007B26AC"/>
    <w:rsid w:val="007B29D4"/>
    <w:rsid w:val="007B395C"/>
    <w:rsid w:val="007B3C64"/>
    <w:rsid w:val="007B4B6F"/>
    <w:rsid w:val="007B716C"/>
    <w:rsid w:val="007B73EA"/>
    <w:rsid w:val="007B758F"/>
    <w:rsid w:val="007C044E"/>
    <w:rsid w:val="007C2EC1"/>
    <w:rsid w:val="007C2F5B"/>
    <w:rsid w:val="007C31BC"/>
    <w:rsid w:val="007C3D0C"/>
    <w:rsid w:val="007C4C5C"/>
    <w:rsid w:val="007C6038"/>
    <w:rsid w:val="007C716A"/>
    <w:rsid w:val="007D05A8"/>
    <w:rsid w:val="007D06E5"/>
    <w:rsid w:val="007D24CA"/>
    <w:rsid w:val="007D414A"/>
    <w:rsid w:val="007D620D"/>
    <w:rsid w:val="007D69D2"/>
    <w:rsid w:val="007E074C"/>
    <w:rsid w:val="007E2032"/>
    <w:rsid w:val="007E42BE"/>
    <w:rsid w:val="007E67DE"/>
    <w:rsid w:val="007E7002"/>
    <w:rsid w:val="007F09B3"/>
    <w:rsid w:val="007F102D"/>
    <w:rsid w:val="007F1156"/>
    <w:rsid w:val="007F2227"/>
    <w:rsid w:val="007F2647"/>
    <w:rsid w:val="007F2D20"/>
    <w:rsid w:val="007F2EC9"/>
    <w:rsid w:val="007F40AD"/>
    <w:rsid w:val="007F4E67"/>
    <w:rsid w:val="007F5A72"/>
    <w:rsid w:val="007F5B44"/>
    <w:rsid w:val="007F5D13"/>
    <w:rsid w:val="007F62E7"/>
    <w:rsid w:val="007F637E"/>
    <w:rsid w:val="007F6604"/>
    <w:rsid w:val="0080106E"/>
    <w:rsid w:val="00801EED"/>
    <w:rsid w:val="008022CE"/>
    <w:rsid w:val="00803A3B"/>
    <w:rsid w:val="00804E36"/>
    <w:rsid w:val="00806812"/>
    <w:rsid w:val="0080796F"/>
    <w:rsid w:val="008108C7"/>
    <w:rsid w:val="008113A2"/>
    <w:rsid w:val="00811689"/>
    <w:rsid w:val="008125ED"/>
    <w:rsid w:val="0081369B"/>
    <w:rsid w:val="0081370C"/>
    <w:rsid w:val="00813A1F"/>
    <w:rsid w:val="008140A4"/>
    <w:rsid w:val="0081420D"/>
    <w:rsid w:val="00815EEA"/>
    <w:rsid w:val="0081612F"/>
    <w:rsid w:val="0082013D"/>
    <w:rsid w:val="00820BB8"/>
    <w:rsid w:val="0082153C"/>
    <w:rsid w:val="00824146"/>
    <w:rsid w:val="00824794"/>
    <w:rsid w:val="00824CC0"/>
    <w:rsid w:val="00825717"/>
    <w:rsid w:val="008273C6"/>
    <w:rsid w:val="00827AA3"/>
    <w:rsid w:val="00830D52"/>
    <w:rsid w:val="008315E5"/>
    <w:rsid w:val="008316A6"/>
    <w:rsid w:val="00831D18"/>
    <w:rsid w:val="00832DD6"/>
    <w:rsid w:val="00833007"/>
    <w:rsid w:val="0083443C"/>
    <w:rsid w:val="00834707"/>
    <w:rsid w:val="008359E9"/>
    <w:rsid w:val="008369EB"/>
    <w:rsid w:val="00836F27"/>
    <w:rsid w:val="00841133"/>
    <w:rsid w:val="00841296"/>
    <w:rsid w:val="008426A4"/>
    <w:rsid w:val="00843ABF"/>
    <w:rsid w:val="00843F6C"/>
    <w:rsid w:val="008446A2"/>
    <w:rsid w:val="00844927"/>
    <w:rsid w:val="00844FED"/>
    <w:rsid w:val="00845736"/>
    <w:rsid w:val="00845F94"/>
    <w:rsid w:val="00847987"/>
    <w:rsid w:val="00851F76"/>
    <w:rsid w:val="00852232"/>
    <w:rsid w:val="00852485"/>
    <w:rsid w:val="00852CEA"/>
    <w:rsid w:val="008537DF"/>
    <w:rsid w:val="008541A7"/>
    <w:rsid w:val="00854D0C"/>
    <w:rsid w:val="0085532A"/>
    <w:rsid w:val="00855924"/>
    <w:rsid w:val="00856177"/>
    <w:rsid w:val="008574BC"/>
    <w:rsid w:val="00857F74"/>
    <w:rsid w:val="008603F8"/>
    <w:rsid w:val="00860861"/>
    <w:rsid w:val="0086157E"/>
    <w:rsid w:val="008616B8"/>
    <w:rsid w:val="008616E7"/>
    <w:rsid w:val="0086181A"/>
    <w:rsid w:val="008627A0"/>
    <w:rsid w:val="008637C3"/>
    <w:rsid w:val="00864232"/>
    <w:rsid w:val="00864719"/>
    <w:rsid w:val="00867AC4"/>
    <w:rsid w:val="00867ED7"/>
    <w:rsid w:val="0087080B"/>
    <w:rsid w:val="00870A43"/>
    <w:rsid w:val="00871D41"/>
    <w:rsid w:val="00873254"/>
    <w:rsid w:val="00873411"/>
    <w:rsid w:val="00873DB1"/>
    <w:rsid w:val="00873F1C"/>
    <w:rsid w:val="00875140"/>
    <w:rsid w:val="008751BF"/>
    <w:rsid w:val="0087598E"/>
    <w:rsid w:val="00876DFD"/>
    <w:rsid w:val="008770D9"/>
    <w:rsid w:val="00877C96"/>
    <w:rsid w:val="00880A59"/>
    <w:rsid w:val="008829DB"/>
    <w:rsid w:val="00883BA7"/>
    <w:rsid w:val="00884AC1"/>
    <w:rsid w:val="008865A3"/>
    <w:rsid w:val="00887569"/>
    <w:rsid w:val="00887CE1"/>
    <w:rsid w:val="008901C2"/>
    <w:rsid w:val="00890440"/>
    <w:rsid w:val="0089076F"/>
    <w:rsid w:val="0089558E"/>
    <w:rsid w:val="0089649D"/>
    <w:rsid w:val="0089734E"/>
    <w:rsid w:val="008974A7"/>
    <w:rsid w:val="008A0450"/>
    <w:rsid w:val="008A128C"/>
    <w:rsid w:val="008A1A35"/>
    <w:rsid w:val="008A3A46"/>
    <w:rsid w:val="008A3F11"/>
    <w:rsid w:val="008A413A"/>
    <w:rsid w:val="008A50FE"/>
    <w:rsid w:val="008A6E24"/>
    <w:rsid w:val="008B1FFF"/>
    <w:rsid w:val="008B45EF"/>
    <w:rsid w:val="008B56A6"/>
    <w:rsid w:val="008B6CA2"/>
    <w:rsid w:val="008C0E60"/>
    <w:rsid w:val="008C15F5"/>
    <w:rsid w:val="008C268D"/>
    <w:rsid w:val="008C338E"/>
    <w:rsid w:val="008C4437"/>
    <w:rsid w:val="008C7D0C"/>
    <w:rsid w:val="008D086E"/>
    <w:rsid w:val="008D16D0"/>
    <w:rsid w:val="008D22E6"/>
    <w:rsid w:val="008D2938"/>
    <w:rsid w:val="008D36A7"/>
    <w:rsid w:val="008D4791"/>
    <w:rsid w:val="008D4B28"/>
    <w:rsid w:val="008D5934"/>
    <w:rsid w:val="008D5E9F"/>
    <w:rsid w:val="008D5F9C"/>
    <w:rsid w:val="008D60F3"/>
    <w:rsid w:val="008D6302"/>
    <w:rsid w:val="008D64EB"/>
    <w:rsid w:val="008D6DD6"/>
    <w:rsid w:val="008D7803"/>
    <w:rsid w:val="008D7DCC"/>
    <w:rsid w:val="008E0008"/>
    <w:rsid w:val="008E0CEC"/>
    <w:rsid w:val="008E1088"/>
    <w:rsid w:val="008E1D54"/>
    <w:rsid w:val="008E21B7"/>
    <w:rsid w:val="008E2913"/>
    <w:rsid w:val="008E2F84"/>
    <w:rsid w:val="008E4D13"/>
    <w:rsid w:val="008E57F7"/>
    <w:rsid w:val="008E6253"/>
    <w:rsid w:val="008E7206"/>
    <w:rsid w:val="008E7E3F"/>
    <w:rsid w:val="008F01A4"/>
    <w:rsid w:val="008F0FBB"/>
    <w:rsid w:val="008F240A"/>
    <w:rsid w:val="008F38B4"/>
    <w:rsid w:val="008F4217"/>
    <w:rsid w:val="008F4A25"/>
    <w:rsid w:val="008F4C35"/>
    <w:rsid w:val="008F58C5"/>
    <w:rsid w:val="008F599E"/>
    <w:rsid w:val="008F606E"/>
    <w:rsid w:val="008F7F12"/>
    <w:rsid w:val="00900842"/>
    <w:rsid w:val="0090196F"/>
    <w:rsid w:val="00901B04"/>
    <w:rsid w:val="00901CBE"/>
    <w:rsid w:val="0090264F"/>
    <w:rsid w:val="00904244"/>
    <w:rsid w:val="00904B8E"/>
    <w:rsid w:val="009059BD"/>
    <w:rsid w:val="00906665"/>
    <w:rsid w:val="00906A02"/>
    <w:rsid w:val="009072C5"/>
    <w:rsid w:val="009079CD"/>
    <w:rsid w:val="00907B51"/>
    <w:rsid w:val="00910C94"/>
    <w:rsid w:val="0091323D"/>
    <w:rsid w:val="00913CE4"/>
    <w:rsid w:val="00915F9D"/>
    <w:rsid w:val="00916929"/>
    <w:rsid w:val="00916958"/>
    <w:rsid w:val="00917663"/>
    <w:rsid w:val="009178C2"/>
    <w:rsid w:val="00917ABC"/>
    <w:rsid w:val="00921BC6"/>
    <w:rsid w:val="00922EFC"/>
    <w:rsid w:val="00923C7A"/>
    <w:rsid w:val="00927FC5"/>
    <w:rsid w:val="00930639"/>
    <w:rsid w:val="0093176F"/>
    <w:rsid w:val="00931CFE"/>
    <w:rsid w:val="00934B18"/>
    <w:rsid w:val="00934BEB"/>
    <w:rsid w:val="00935624"/>
    <w:rsid w:val="00936142"/>
    <w:rsid w:val="00936A68"/>
    <w:rsid w:val="00936A7C"/>
    <w:rsid w:val="00937DDD"/>
    <w:rsid w:val="009415F0"/>
    <w:rsid w:val="00941EC9"/>
    <w:rsid w:val="00943108"/>
    <w:rsid w:val="00946125"/>
    <w:rsid w:val="009467B6"/>
    <w:rsid w:val="00950FF5"/>
    <w:rsid w:val="0095170F"/>
    <w:rsid w:val="00951F34"/>
    <w:rsid w:val="00952231"/>
    <w:rsid w:val="00952645"/>
    <w:rsid w:val="00952EED"/>
    <w:rsid w:val="00953C58"/>
    <w:rsid w:val="0095470C"/>
    <w:rsid w:val="00954AE9"/>
    <w:rsid w:val="00954B22"/>
    <w:rsid w:val="00954C42"/>
    <w:rsid w:val="0095554F"/>
    <w:rsid w:val="00960852"/>
    <w:rsid w:val="00961280"/>
    <w:rsid w:val="0096153B"/>
    <w:rsid w:val="00962D84"/>
    <w:rsid w:val="00964ADB"/>
    <w:rsid w:val="00964AF9"/>
    <w:rsid w:val="00965CCC"/>
    <w:rsid w:val="00966429"/>
    <w:rsid w:val="00966F7B"/>
    <w:rsid w:val="00966FDC"/>
    <w:rsid w:val="00970DF8"/>
    <w:rsid w:val="00973CCE"/>
    <w:rsid w:val="00973F4D"/>
    <w:rsid w:val="009753F2"/>
    <w:rsid w:val="00976065"/>
    <w:rsid w:val="009770DA"/>
    <w:rsid w:val="009771C9"/>
    <w:rsid w:val="009802AE"/>
    <w:rsid w:val="00980CE7"/>
    <w:rsid w:val="00980F3D"/>
    <w:rsid w:val="00981681"/>
    <w:rsid w:val="00981AB0"/>
    <w:rsid w:val="00981CF6"/>
    <w:rsid w:val="00982142"/>
    <w:rsid w:val="009837EB"/>
    <w:rsid w:val="00983A65"/>
    <w:rsid w:val="00984043"/>
    <w:rsid w:val="009840F2"/>
    <w:rsid w:val="0098463E"/>
    <w:rsid w:val="00984B04"/>
    <w:rsid w:val="00985502"/>
    <w:rsid w:val="00986477"/>
    <w:rsid w:val="00987C04"/>
    <w:rsid w:val="00990AD5"/>
    <w:rsid w:val="009915AE"/>
    <w:rsid w:val="0099381C"/>
    <w:rsid w:val="00993983"/>
    <w:rsid w:val="00995376"/>
    <w:rsid w:val="00996539"/>
    <w:rsid w:val="00996BB1"/>
    <w:rsid w:val="00997360"/>
    <w:rsid w:val="009A063B"/>
    <w:rsid w:val="009A0C65"/>
    <w:rsid w:val="009A294F"/>
    <w:rsid w:val="009A32D3"/>
    <w:rsid w:val="009A4119"/>
    <w:rsid w:val="009A4366"/>
    <w:rsid w:val="009A44C9"/>
    <w:rsid w:val="009A6CD7"/>
    <w:rsid w:val="009A771C"/>
    <w:rsid w:val="009B00BE"/>
    <w:rsid w:val="009B0818"/>
    <w:rsid w:val="009B3BE1"/>
    <w:rsid w:val="009B3C53"/>
    <w:rsid w:val="009B3CAE"/>
    <w:rsid w:val="009B4113"/>
    <w:rsid w:val="009B4CB8"/>
    <w:rsid w:val="009B4F31"/>
    <w:rsid w:val="009B5BFC"/>
    <w:rsid w:val="009B7338"/>
    <w:rsid w:val="009B7C03"/>
    <w:rsid w:val="009C07ED"/>
    <w:rsid w:val="009C0E58"/>
    <w:rsid w:val="009C163C"/>
    <w:rsid w:val="009C1A25"/>
    <w:rsid w:val="009C24B9"/>
    <w:rsid w:val="009C2EEF"/>
    <w:rsid w:val="009C401E"/>
    <w:rsid w:val="009C445B"/>
    <w:rsid w:val="009C5102"/>
    <w:rsid w:val="009C5155"/>
    <w:rsid w:val="009C5DC1"/>
    <w:rsid w:val="009D0AD3"/>
    <w:rsid w:val="009D3883"/>
    <w:rsid w:val="009D4AE6"/>
    <w:rsid w:val="009D71EF"/>
    <w:rsid w:val="009E0821"/>
    <w:rsid w:val="009E0825"/>
    <w:rsid w:val="009E5310"/>
    <w:rsid w:val="009E53DC"/>
    <w:rsid w:val="009E7299"/>
    <w:rsid w:val="009F0696"/>
    <w:rsid w:val="009F099B"/>
    <w:rsid w:val="009F0C92"/>
    <w:rsid w:val="009F18F5"/>
    <w:rsid w:val="009F1C9F"/>
    <w:rsid w:val="009F2B83"/>
    <w:rsid w:val="009F2F14"/>
    <w:rsid w:val="009F3B6F"/>
    <w:rsid w:val="009F3CFA"/>
    <w:rsid w:val="009F5DB1"/>
    <w:rsid w:val="009F6A30"/>
    <w:rsid w:val="009F6E4A"/>
    <w:rsid w:val="009F7709"/>
    <w:rsid w:val="00A00426"/>
    <w:rsid w:val="00A005F4"/>
    <w:rsid w:val="00A02B3A"/>
    <w:rsid w:val="00A03F3A"/>
    <w:rsid w:val="00A04118"/>
    <w:rsid w:val="00A04D89"/>
    <w:rsid w:val="00A05690"/>
    <w:rsid w:val="00A05820"/>
    <w:rsid w:val="00A05DCC"/>
    <w:rsid w:val="00A06997"/>
    <w:rsid w:val="00A0706A"/>
    <w:rsid w:val="00A103E5"/>
    <w:rsid w:val="00A104ED"/>
    <w:rsid w:val="00A10C39"/>
    <w:rsid w:val="00A12397"/>
    <w:rsid w:val="00A13502"/>
    <w:rsid w:val="00A13731"/>
    <w:rsid w:val="00A13E26"/>
    <w:rsid w:val="00A15651"/>
    <w:rsid w:val="00A17E13"/>
    <w:rsid w:val="00A213D2"/>
    <w:rsid w:val="00A22E25"/>
    <w:rsid w:val="00A22FA6"/>
    <w:rsid w:val="00A23452"/>
    <w:rsid w:val="00A2506A"/>
    <w:rsid w:val="00A25DB8"/>
    <w:rsid w:val="00A26C70"/>
    <w:rsid w:val="00A30133"/>
    <w:rsid w:val="00A301AA"/>
    <w:rsid w:val="00A302E4"/>
    <w:rsid w:val="00A30C2E"/>
    <w:rsid w:val="00A31FD7"/>
    <w:rsid w:val="00A32238"/>
    <w:rsid w:val="00A3301C"/>
    <w:rsid w:val="00A33074"/>
    <w:rsid w:val="00A34157"/>
    <w:rsid w:val="00A356B2"/>
    <w:rsid w:val="00A36699"/>
    <w:rsid w:val="00A37DD0"/>
    <w:rsid w:val="00A40627"/>
    <w:rsid w:val="00A409C2"/>
    <w:rsid w:val="00A41856"/>
    <w:rsid w:val="00A43FC3"/>
    <w:rsid w:val="00A4565C"/>
    <w:rsid w:val="00A45BBC"/>
    <w:rsid w:val="00A45E03"/>
    <w:rsid w:val="00A46FC2"/>
    <w:rsid w:val="00A5354E"/>
    <w:rsid w:val="00A547AC"/>
    <w:rsid w:val="00A54C78"/>
    <w:rsid w:val="00A5545B"/>
    <w:rsid w:val="00A55667"/>
    <w:rsid w:val="00A57278"/>
    <w:rsid w:val="00A57579"/>
    <w:rsid w:val="00A616AB"/>
    <w:rsid w:val="00A62BD8"/>
    <w:rsid w:val="00A63A75"/>
    <w:rsid w:val="00A640D0"/>
    <w:rsid w:val="00A64D57"/>
    <w:rsid w:val="00A64F4C"/>
    <w:rsid w:val="00A658F4"/>
    <w:rsid w:val="00A65992"/>
    <w:rsid w:val="00A66649"/>
    <w:rsid w:val="00A6711B"/>
    <w:rsid w:val="00A71B81"/>
    <w:rsid w:val="00A72C7B"/>
    <w:rsid w:val="00A73786"/>
    <w:rsid w:val="00A738AE"/>
    <w:rsid w:val="00A74FA3"/>
    <w:rsid w:val="00A756AD"/>
    <w:rsid w:val="00A75972"/>
    <w:rsid w:val="00A77EEA"/>
    <w:rsid w:val="00A80311"/>
    <w:rsid w:val="00A81AF9"/>
    <w:rsid w:val="00A82596"/>
    <w:rsid w:val="00A8271F"/>
    <w:rsid w:val="00A8356A"/>
    <w:rsid w:val="00A839CE"/>
    <w:rsid w:val="00A84D2F"/>
    <w:rsid w:val="00A852AF"/>
    <w:rsid w:val="00A85A4E"/>
    <w:rsid w:val="00A85A66"/>
    <w:rsid w:val="00A85BF3"/>
    <w:rsid w:val="00A867BB"/>
    <w:rsid w:val="00A907B3"/>
    <w:rsid w:val="00A92043"/>
    <w:rsid w:val="00A924CB"/>
    <w:rsid w:val="00A92A8A"/>
    <w:rsid w:val="00A9428B"/>
    <w:rsid w:val="00A95B7C"/>
    <w:rsid w:val="00A9624E"/>
    <w:rsid w:val="00A96425"/>
    <w:rsid w:val="00A967CB"/>
    <w:rsid w:val="00A96E11"/>
    <w:rsid w:val="00A96FE5"/>
    <w:rsid w:val="00AA140B"/>
    <w:rsid w:val="00AA18F1"/>
    <w:rsid w:val="00AA2E84"/>
    <w:rsid w:val="00AA4D7E"/>
    <w:rsid w:val="00AA5DAE"/>
    <w:rsid w:val="00AA639D"/>
    <w:rsid w:val="00AA6473"/>
    <w:rsid w:val="00AA7E88"/>
    <w:rsid w:val="00AB057C"/>
    <w:rsid w:val="00AB1079"/>
    <w:rsid w:val="00AB1924"/>
    <w:rsid w:val="00AB1E55"/>
    <w:rsid w:val="00AB26EE"/>
    <w:rsid w:val="00AB26F2"/>
    <w:rsid w:val="00AB2AD0"/>
    <w:rsid w:val="00AB2F18"/>
    <w:rsid w:val="00AB4024"/>
    <w:rsid w:val="00AB4165"/>
    <w:rsid w:val="00AB5367"/>
    <w:rsid w:val="00AB74A3"/>
    <w:rsid w:val="00AC053F"/>
    <w:rsid w:val="00AC0603"/>
    <w:rsid w:val="00AC1DBC"/>
    <w:rsid w:val="00AC31AA"/>
    <w:rsid w:val="00AC4054"/>
    <w:rsid w:val="00AC45A8"/>
    <w:rsid w:val="00AD0208"/>
    <w:rsid w:val="00AD08E4"/>
    <w:rsid w:val="00AD09AB"/>
    <w:rsid w:val="00AD14E2"/>
    <w:rsid w:val="00AD4525"/>
    <w:rsid w:val="00AD53F1"/>
    <w:rsid w:val="00AD6F37"/>
    <w:rsid w:val="00AD7067"/>
    <w:rsid w:val="00AE2FE4"/>
    <w:rsid w:val="00AE309D"/>
    <w:rsid w:val="00AE45D7"/>
    <w:rsid w:val="00AE6ACE"/>
    <w:rsid w:val="00AF267C"/>
    <w:rsid w:val="00AF5943"/>
    <w:rsid w:val="00AF5AD9"/>
    <w:rsid w:val="00AF6321"/>
    <w:rsid w:val="00AF659F"/>
    <w:rsid w:val="00AF6B50"/>
    <w:rsid w:val="00AF6C68"/>
    <w:rsid w:val="00B00ABA"/>
    <w:rsid w:val="00B01037"/>
    <w:rsid w:val="00B01F31"/>
    <w:rsid w:val="00B0262F"/>
    <w:rsid w:val="00B026C8"/>
    <w:rsid w:val="00B02E9E"/>
    <w:rsid w:val="00B03411"/>
    <w:rsid w:val="00B043F9"/>
    <w:rsid w:val="00B06197"/>
    <w:rsid w:val="00B100F9"/>
    <w:rsid w:val="00B105D3"/>
    <w:rsid w:val="00B12747"/>
    <w:rsid w:val="00B12AC8"/>
    <w:rsid w:val="00B12F97"/>
    <w:rsid w:val="00B13060"/>
    <w:rsid w:val="00B1442F"/>
    <w:rsid w:val="00B14563"/>
    <w:rsid w:val="00B14A5C"/>
    <w:rsid w:val="00B14D66"/>
    <w:rsid w:val="00B2137C"/>
    <w:rsid w:val="00B216D2"/>
    <w:rsid w:val="00B22390"/>
    <w:rsid w:val="00B227F6"/>
    <w:rsid w:val="00B23416"/>
    <w:rsid w:val="00B23BAB"/>
    <w:rsid w:val="00B24E87"/>
    <w:rsid w:val="00B304C9"/>
    <w:rsid w:val="00B3057D"/>
    <w:rsid w:val="00B32BBF"/>
    <w:rsid w:val="00B33FF2"/>
    <w:rsid w:val="00B3565D"/>
    <w:rsid w:val="00B3567F"/>
    <w:rsid w:val="00B365CD"/>
    <w:rsid w:val="00B36AE0"/>
    <w:rsid w:val="00B3716D"/>
    <w:rsid w:val="00B37259"/>
    <w:rsid w:val="00B375C7"/>
    <w:rsid w:val="00B41654"/>
    <w:rsid w:val="00B421D5"/>
    <w:rsid w:val="00B455D3"/>
    <w:rsid w:val="00B461D0"/>
    <w:rsid w:val="00B46220"/>
    <w:rsid w:val="00B4657E"/>
    <w:rsid w:val="00B468C2"/>
    <w:rsid w:val="00B469D8"/>
    <w:rsid w:val="00B46E6C"/>
    <w:rsid w:val="00B47146"/>
    <w:rsid w:val="00B50102"/>
    <w:rsid w:val="00B525EE"/>
    <w:rsid w:val="00B5338D"/>
    <w:rsid w:val="00B5357B"/>
    <w:rsid w:val="00B53F23"/>
    <w:rsid w:val="00B54D8E"/>
    <w:rsid w:val="00B55169"/>
    <w:rsid w:val="00B56812"/>
    <w:rsid w:val="00B572E3"/>
    <w:rsid w:val="00B578DE"/>
    <w:rsid w:val="00B57E5D"/>
    <w:rsid w:val="00B601A6"/>
    <w:rsid w:val="00B603F0"/>
    <w:rsid w:val="00B61132"/>
    <w:rsid w:val="00B6162D"/>
    <w:rsid w:val="00B61D43"/>
    <w:rsid w:val="00B644BC"/>
    <w:rsid w:val="00B64753"/>
    <w:rsid w:val="00B664AB"/>
    <w:rsid w:val="00B71590"/>
    <w:rsid w:val="00B71FAD"/>
    <w:rsid w:val="00B72B51"/>
    <w:rsid w:val="00B7326A"/>
    <w:rsid w:val="00B7475A"/>
    <w:rsid w:val="00B76194"/>
    <w:rsid w:val="00B77734"/>
    <w:rsid w:val="00B77A38"/>
    <w:rsid w:val="00B815CA"/>
    <w:rsid w:val="00B8471D"/>
    <w:rsid w:val="00B85307"/>
    <w:rsid w:val="00B87017"/>
    <w:rsid w:val="00B943E6"/>
    <w:rsid w:val="00B95221"/>
    <w:rsid w:val="00B95483"/>
    <w:rsid w:val="00B968C7"/>
    <w:rsid w:val="00B97E94"/>
    <w:rsid w:val="00BA02A8"/>
    <w:rsid w:val="00BA0C40"/>
    <w:rsid w:val="00BA28DB"/>
    <w:rsid w:val="00BA2BBB"/>
    <w:rsid w:val="00BA3AC7"/>
    <w:rsid w:val="00BA68C9"/>
    <w:rsid w:val="00BB14A3"/>
    <w:rsid w:val="00BB1E47"/>
    <w:rsid w:val="00BB4194"/>
    <w:rsid w:val="00BB47B5"/>
    <w:rsid w:val="00BB4FAA"/>
    <w:rsid w:val="00BB58F1"/>
    <w:rsid w:val="00BB69E1"/>
    <w:rsid w:val="00BC05F0"/>
    <w:rsid w:val="00BC1490"/>
    <w:rsid w:val="00BC1986"/>
    <w:rsid w:val="00BC3E0B"/>
    <w:rsid w:val="00BC3E77"/>
    <w:rsid w:val="00BC54D1"/>
    <w:rsid w:val="00BC5503"/>
    <w:rsid w:val="00BC5E79"/>
    <w:rsid w:val="00BD01F7"/>
    <w:rsid w:val="00BD10DD"/>
    <w:rsid w:val="00BD360F"/>
    <w:rsid w:val="00BD3B77"/>
    <w:rsid w:val="00BD4201"/>
    <w:rsid w:val="00BD54A3"/>
    <w:rsid w:val="00BD5B26"/>
    <w:rsid w:val="00BD7044"/>
    <w:rsid w:val="00BD71C8"/>
    <w:rsid w:val="00BE0044"/>
    <w:rsid w:val="00BE158F"/>
    <w:rsid w:val="00BE2B27"/>
    <w:rsid w:val="00BE2F04"/>
    <w:rsid w:val="00BE3B23"/>
    <w:rsid w:val="00BE4571"/>
    <w:rsid w:val="00BE4589"/>
    <w:rsid w:val="00BE67DE"/>
    <w:rsid w:val="00BE7BA5"/>
    <w:rsid w:val="00BF0473"/>
    <w:rsid w:val="00BF184D"/>
    <w:rsid w:val="00BF1C4D"/>
    <w:rsid w:val="00BF2157"/>
    <w:rsid w:val="00BF2868"/>
    <w:rsid w:val="00BF2B49"/>
    <w:rsid w:val="00BF5FA7"/>
    <w:rsid w:val="00BF6A1D"/>
    <w:rsid w:val="00BF7A0D"/>
    <w:rsid w:val="00C004B6"/>
    <w:rsid w:val="00C00EA7"/>
    <w:rsid w:val="00C02B4E"/>
    <w:rsid w:val="00C034EE"/>
    <w:rsid w:val="00C0403A"/>
    <w:rsid w:val="00C041C1"/>
    <w:rsid w:val="00C04210"/>
    <w:rsid w:val="00C05071"/>
    <w:rsid w:val="00C058D9"/>
    <w:rsid w:val="00C0787B"/>
    <w:rsid w:val="00C0788E"/>
    <w:rsid w:val="00C106F7"/>
    <w:rsid w:val="00C11028"/>
    <w:rsid w:val="00C11E08"/>
    <w:rsid w:val="00C12498"/>
    <w:rsid w:val="00C15EF2"/>
    <w:rsid w:val="00C17A1D"/>
    <w:rsid w:val="00C17BDE"/>
    <w:rsid w:val="00C17C81"/>
    <w:rsid w:val="00C200EC"/>
    <w:rsid w:val="00C20C4F"/>
    <w:rsid w:val="00C20E87"/>
    <w:rsid w:val="00C22337"/>
    <w:rsid w:val="00C25659"/>
    <w:rsid w:val="00C26E8A"/>
    <w:rsid w:val="00C3014A"/>
    <w:rsid w:val="00C30393"/>
    <w:rsid w:val="00C304CF"/>
    <w:rsid w:val="00C3110F"/>
    <w:rsid w:val="00C33303"/>
    <w:rsid w:val="00C33566"/>
    <w:rsid w:val="00C347AF"/>
    <w:rsid w:val="00C35341"/>
    <w:rsid w:val="00C363B3"/>
    <w:rsid w:val="00C364F0"/>
    <w:rsid w:val="00C37C6C"/>
    <w:rsid w:val="00C40113"/>
    <w:rsid w:val="00C41BB8"/>
    <w:rsid w:val="00C45387"/>
    <w:rsid w:val="00C45DA1"/>
    <w:rsid w:val="00C45ED3"/>
    <w:rsid w:val="00C4784B"/>
    <w:rsid w:val="00C47D3C"/>
    <w:rsid w:val="00C5163F"/>
    <w:rsid w:val="00C51EB6"/>
    <w:rsid w:val="00C520E9"/>
    <w:rsid w:val="00C52101"/>
    <w:rsid w:val="00C523CA"/>
    <w:rsid w:val="00C523FE"/>
    <w:rsid w:val="00C527DD"/>
    <w:rsid w:val="00C53228"/>
    <w:rsid w:val="00C5384B"/>
    <w:rsid w:val="00C539B2"/>
    <w:rsid w:val="00C53B70"/>
    <w:rsid w:val="00C53C0C"/>
    <w:rsid w:val="00C55BDF"/>
    <w:rsid w:val="00C57106"/>
    <w:rsid w:val="00C571AF"/>
    <w:rsid w:val="00C60765"/>
    <w:rsid w:val="00C60E3C"/>
    <w:rsid w:val="00C61A9D"/>
    <w:rsid w:val="00C620FD"/>
    <w:rsid w:val="00C63308"/>
    <w:rsid w:val="00C63AFD"/>
    <w:rsid w:val="00C6431A"/>
    <w:rsid w:val="00C6486C"/>
    <w:rsid w:val="00C65CF8"/>
    <w:rsid w:val="00C67049"/>
    <w:rsid w:val="00C7037F"/>
    <w:rsid w:val="00C70897"/>
    <w:rsid w:val="00C70C85"/>
    <w:rsid w:val="00C70C99"/>
    <w:rsid w:val="00C70D6A"/>
    <w:rsid w:val="00C728D4"/>
    <w:rsid w:val="00C72DA5"/>
    <w:rsid w:val="00C73768"/>
    <w:rsid w:val="00C7425A"/>
    <w:rsid w:val="00C751F4"/>
    <w:rsid w:val="00C7542B"/>
    <w:rsid w:val="00C80533"/>
    <w:rsid w:val="00C813F3"/>
    <w:rsid w:val="00C81501"/>
    <w:rsid w:val="00C8324D"/>
    <w:rsid w:val="00C83812"/>
    <w:rsid w:val="00C8689D"/>
    <w:rsid w:val="00C87027"/>
    <w:rsid w:val="00C87AF9"/>
    <w:rsid w:val="00C90692"/>
    <w:rsid w:val="00C91734"/>
    <w:rsid w:val="00C91F87"/>
    <w:rsid w:val="00C947FE"/>
    <w:rsid w:val="00C94B85"/>
    <w:rsid w:val="00C968EB"/>
    <w:rsid w:val="00C9712B"/>
    <w:rsid w:val="00CA013E"/>
    <w:rsid w:val="00CA0249"/>
    <w:rsid w:val="00CA16BB"/>
    <w:rsid w:val="00CA21E1"/>
    <w:rsid w:val="00CA252B"/>
    <w:rsid w:val="00CA25E2"/>
    <w:rsid w:val="00CA3C6F"/>
    <w:rsid w:val="00CA6E26"/>
    <w:rsid w:val="00CA7CB3"/>
    <w:rsid w:val="00CA7DDF"/>
    <w:rsid w:val="00CB0D15"/>
    <w:rsid w:val="00CB2146"/>
    <w:rsid w:val="00CB2535"/>
    <w:rsid w:val="00CB2A30"/>
    <w:rsid w:val="00CB39A9"/>
    <w:rsid w:val="00CB4212"/>
    <w:rsid w:val="00CB4F29"/>
    <w:rsid w:val="00CB7629"/>
    <w:rsid w:val="00CB7814"/>
    <w:rsid w:val="00CB7EF3"/>
    <w:rsid w:val="00CC25EA"/>
    <w:rsid w:val="00CC6313"/>
    <w:rsid w:val="00CC75AD"/>
    <w:rsid w:val="00CD016B"/>
    <w:rsid w:val="00CD14A3"/>
    <w:rsid w:val="00CD3665"/>
    <w:rsid w:val="00CD424F"/>
    <w:rsid w:val="00CD4724"/>
    <w:rsid w:val="00CD4E4B"/>
    <w:rsid w:val="00CD51CF"/>
    <w:rsid w:val="00CD5FB3"/>
    <w:rsid w:val="00CD603A"/>
    <w:rsid w:val="00CD7A44"/>
    <w:rsid w:val="00CE0EED"/>
    <w:rsid w:val="00CE103C"/>
    <w:rsid w:val="00CE2441"/>
    <w:rsid w:val="00CE2899"/>
    <w:rsid w:val="00CE54A7"/>
    <w:rsid w:val="00CE6DAC"/>
    <w:rsid w:val="00CE7C6D"/>
    <w:rsid w:val="00CF072C"/>
    <w:rsid w:val="00CF3255"/>
    <w:rsid w:val="00CF38E1"/>
    <w:rsid w:val="00CF3B1D"/>
    <w:rsid w:val="00CF3C84"/>
    <w:rsid w:val="00CF53AE"/>
    <w:rsid w:val="00CF60AB"/>
    <w:rsid w:val="00D02B41"/>
    <w:rsid w:val="00D06657"/>
    <w:rsid w:val="00D10966"/>
    <w:rsid w:val="00D111E8"/>
    <w:rsid w:val="00D11686"/>
    <w:rsid w:val="00D1210F"/>
    <w:rsid w:val="00D15114"/>
    <w:rsid w:val="00D15C45"/>
    <w:rsid w:val="00D16234"/>
    <w:rsid w:val="00D16320"/>
    <w:rsid w:val="00D16417"/>
    <w:rsid w:val="00D16713"/>
    <w:rsid w:val="00D16E7E"/>
    <w:rsid w:val="00D20491"/>
    <w:rsid w:val="00D2242B"/>
    <w:rsid w:val="00D23089"/>
    <w:rsid w:val="00D23581"/>
    <w:rsid w:val="00D23A7E"/>
    <w:rsid w:val="00D240D2"/>
    <w:rsid w:val="00D24B51"/>
    <w:rsid w:val="00D25A12"/>
    <w:rsid w:val="00D265C8"/>
    <w:rsid w:val="00D279B2"/>
    <w:rsid w:val="00D31F5D"/>
    <w:rsid w:val="00D32A33"/>
    <w:rsid w:val="00D32BD7"/>
    <w:rsid w:val="00D34CA8"/>
    <w:rsid w:val="00D36CFE"/>
    <w:rsid w:val="00D439BB"/>
    <w:rsid w:val="00D43B3B"/>
    <w:rsid w:val="00D43C04"/>
    <w:rsid w:val="00D451C6"/>
    <w:rsid w:val="00D45B51"/>
    <w:rsid w:val="00D462D8"/>
    <w:rsid w:val="00D504E5"/>
    <w:rsid w:val="00D51F88"/>
    <w:rsid w:val="00D51FD0"/>
    <w:rsid w:val="00D54033"/>
    <w:rsid w:val="00D54130"/>
    <w:rsid w:val="00D5545F"/>
    <w:rsid w:val="00D55FDB"/>
    <w:rsid w:val="00D57D24"/>
    <w:rsid w:val="00D601B7"/>
    <w:rsid w:val="00D60528"/>
    <w:rsid w:val="00D61CD7"/>
    <w:rsid w:val="00D62302"/>
    <w:rsid w:val="00D64176"/>
    <w:rsid w:val="00D65A3C"/>
    <w:rsid w:val="00D66507"/>
    <w:rsid w:val="00D66F4C"/>
    <w:rsid w:val="00D71280"/>
    <w:rsid w:val="00D72F44"/>
    <w:rsid w:val="00D74441"/>
    <w:rsid w:val="00D74F4D"/>
    <w:rsid w:val="00D754D1"/>
    <w:rsid w:val="00D75DFF"/>
    <w:rsid w:val="00D75F8E"/>
    <w:rsid w:val="00D7713E"/>
    <w:rsid w:val="00D77FC2"/>
    <w:rsid w:val="00D8140E"/>
    <w:rsid w:val="00D8270E"/>
    <w:rsid w:val="00D828C1"/>
    <w:rsid w:val="00D83DFA"/>
    <w:rsid w:val="00D8425E"/>
    <w:rsid w:val="00D84905"/>
    <w:rsid w:val="00D84CED"/>
    <w:rsid w:val="00D86967"/>
    <w:rsid w:val="00D90210"/>
    <w:rsid w:val="00D90343"/>
    <w:rsid w:val="00D91108"/>
    <w:rsid w:val="00D93719"/>
    <w:rsid w:val="00D9423A"/>
    <w:rsid w:val="00D94AAE"/>
    <w:rsid w:val="00D96118"/>
    <w:rsid w:val="00D97F92"/>
    <w:rsid w:val="00DA0D25"/>
    <w:rsid w:val="00DA127D"/>
    <w:rsid w:val="00DA1C8A"/>
    <w:rsid w:val="00DA1E6B"/>
    <w:rsid w:val="00DA21A4"/>
    <w:rsid w:val="00DA279C"/>
    <w:rsid w:val="00DA2DCC"/>
    <w:rsid w:val="00DA4D50"/>
    <w:rsid w:val="00DB05AC"/>
    <w:rsid w:val="00DB06A3"/>
    <w:rsid w:val="00DB0E08"/>
    <w:rsid w:val="00DB0F50"/>
    <w:rsid w:val="00DB1231"/>
    <w:rsid w:val="00DB34F3"/>
    <w:rsid w:val="00DB4B9A"/>
    <w:rsid w:val="00DB6243"/>
    <w:rsid w:val="00DB6F0C"/>
    <w:rsid w:val="00DB70DC"/>
    <w:rsid w:val="00DB79B7"/>
    <w:rsid w:val="00DC0700"/>
    <w:rsid w:val="00DC0920"/>
    <w:rsid w:val="00DC2484"/>
    <w:rsid w:val="00DC278D"/>
    <w:rsid w:val="00DC2C60"/>
    <w:rsid w:val="00DC3EE6"/>
    <w:rsid w:val="00DC5730"/>
    <w:rsid w:val="00DC75CE"/>
    <w:rsid w:val="00DD10BF"/>
    <w:rsid w:val="00DD2798"/>
    <w:rsid w:val="00DD350D"/>
    <w:rsid w:val="00DD3893"/>
    <w:rsid w:val="00DD38BD"/>
    <w:rsid w:val="00DD3EE6"/>
    <w:rsid w:val="00DD73A2"/>
    <w:rsid w:val="00DD7877"/>
    <w:rsid w:val="00DD7A37"/>
    <w:rsid w:val="00DD7E6A"/>
    <w:rsid w:val="00DE008D"/>
    <w:rsid w:val="00DE1023"/>
    <w:rsid w:val="00DE12EF"/>
    <w:rsid w:val="00DE1526"/>
    <w:rsid w:val="00DE2569"/>
    <w:rsid w:val="00DE413E"/>
    <w:rsid w:val="00DE4D9E"/>
    <w:rsid w:val="00DE4DB0"/>
    <w:rsid w:val="00DE7281"/>
    <w:rsid w:val="00DE72BB"/>
    <w:rsid w:val="00DF0868"/>
    <w:rsid w:val="00DF0A93"/>
    <w:rsid w:val="00DF0EA3"/>
    <w:rsid w:val="00DF1773"/>
    <w:rsid w:val="00DF1AF6"/>
    <w:rsid w:val="00DF1F47"/>
    <w:rsid w:val="00DF25FC"/>
    <w:rsid w:val="00DF46FF"/>
    <w:rsid w:val="00DF522F"/>
    <w:rsid w:val="00DF551D"/>
    <w:rsid w:val="00DF65FA"/>
    <w:rsid w:val="00DF77AC"/>
    <w:rsid w:val="00DF7E0D"/>
    <w:rsid w:val="00E023B3"/>
    <w:rsid w:val="00E02A6D"/>
    <w:rsid w:val="00E0446D"/>
    <w:rsid w:val="00E04DE3"/>
    <w:rsid w:val="00E05459"/>
    <w:rsid w:val="00E057B2"/>
    <w:rsid w:val="00E05FF3"/>
    <w:rsid w:val="00E10D5E"/>
    <w:rsid w:val="00E11288"/>
    <w:rsid w:val="00E13481"/>
    <w:rsid w:val="00E1512F"/>
    <w:rsid w:val="00E15446"/>
    <w:rsid w:val="00E16019"/>
    <w:rsid w:val="00E16B75"/>
    <w:rsid w:val="00E16B93"/>
    <w:rsid w:val="00E16FF3"/>
    <w:rsid w:val="00E21271"/>
    <w:rsid w:val="00E2288A"/>
    <w:rsid w:val="00E23003"/>
    <w:rsid w:val="00E246F3"/>
    <w:rsid w:val="00E25F64"/>
    <w:rsid w:val="00E274ED"/>
    <w:rsid w:val="00E31145"/>
    <w:rsid w:val="00E329DC"/>
    <w:rsid w:val="00E33196"/>
    <w:rsid w:val="00E33B40"/>
    <w:rsid w:val="00E34056"/>
    <w:rsid w:val="00E3456C"/>
    <w:rsid w:val="00E36DA6"/>
    <w:rsid w:val="00E37565"/>
    <w:rsid w:val="00E37CA7"/>
    <w:rsid w:val="00E37FED"/>
    <w:rsid w:val="00E40648"/>
    <w:rsid w:val="00E40C3D"/>
    <w:rsid w:val="00E4115A"/>
    <w:rsid w:val="00E415AD"/>
    <w:rsid w:val="00E42DE6"/>
    <w:rsid w:val="00E4384E"/>
    <w:rsid w:val="00E447C5"/>
    <w:rsid w:val="00E44C41"/>
    <w:rsid w:val="00E44DA4"/>
    <w:rsid w:val="00E51096"/>
    <w:rsid w:val="00E54E30"/>
    <w:rsid w:val="00E55117"/>
    <w:rsid w:val="00E56232"/>
    <w:rsid w:val="00E60838"/>
    <w:rsid w:val="00E61C9D"/>
    <w:rsid w:val="00E6222A"/>
    <w:rsid w:val="00E62FFA"/>
    <w:rsid w:val="00E636CC"/>
    <w:rsid w:val="00E6370C"/>
    <w:rsid w:val="00E643DC"/>
    <w:rsid w:val="00E64622"/>
    <w:rsid w:val="00E65BF7"/>
    <w:rsid w:val="00E66A9B"/>
    <w:rsid w:val="00E66F9F"/>
    <w:rsid w:val="00E722EC"/>
    <w:rsid w:val="00E72578"/>
    <w:rsid w:val="00E737E4"/>
    <w:rsid w:val="00E7621F"/>
    <w:rsid w:val="00E775D4"/>
    <w:rsid w:val="00E82478"/>
    <w:rsid w:val="00E83576"/>
    <w:rsid w:val="00E83860"/>
    <w:rsid w:val="00E84DAF"/>
    <w:rsid w:val="00E85779"/>
    <w:rsid w:val="00E85BB7"/>
    <w:rsid w:val="00E86CDD"/>
    <w:rsid w:val="00E86ECA"/>
    <w:rsid w:val="00E86FBE"/>
    <w:rsid w:val="00E87F92"/>
    <w:rsid w:val="00E90F48"/>
    <w:rsid w:val="00E90F77"/>
    <w:rsid w:val="00E91818"/>
    <w:rsid w:val="00E92CBA"/>
    <w:rsid w:val="00E93F50"/>
    <w:rsid w:val="00E943CE"/>
    <w:rsid w:val="00E95790"/>
    <w:rsid w:val="00E95D80"/>
    <w:rsid w:val="00E96F7E"/>
    <w:rsid w:val="00E97E25"/>
    <w:rsid w:val="00EA0AE0"/>
    <w:rsid w:val="00EA1B9F"/>
    <w:rsid w:val="00EA234F"/>
    <w:rsid w:val="00EA3695"/>
    <w:rsid w:val="00EA55FD"/>
    <w:rsid w:val="00EA61F9"/>
    <w:rsid w:val="00EA6A59"/>
    <w:rsid w:val="00EB01E8"/>
    <w:rsid w:val="00EB0275"/>
    <w:rsid w:val="00EB2FD6"/>
    <w:rsid w:val="00EB34FD"/>
    <w:rsid w:val="00EB3991"/>
    <w:rsid w:val="00EB410E"/>
    <w:rsid w:val="00EB543A"/>
    <w:rsid w:val="00EB5C75"/>
    <w:rsid w:val="00EB6534"/>
    <w:rsid w:val="00EB6DD1"/>
    <w:rsid w:val="00EB7794"/>
    <w:rsid w:val="00EB78C0"/>
    <w:rsid w:val="00EC02C0"/>
    <w:rsid w:val="00EC099B"/>
    <w:rsid w:val="00EC12F0"/>
    <w:rsid w:val="00EC15E9"/>
    <w:rsid w:val="00EC18A3"/>
    <w:rsid w:val="00EC31B6"/>
    <w:rsid w:val="00EC3876"/>
    <w:rsid w:val="00EC3FA8"/>
    <w:rsid w:val="00EC5046"/>
    <w:rsid w:val="00EC5C42"/>
    <w:rsid w:val="00EC76CE"/>
    <w:rsid w:val="00ED0EB7"/>
    <w:rsid w:val="00ED1955"/>
    <w:rsid w:val="00ED2019"/>
    <w:rsid w:val="00ED23C9"/>
    <w:rsid w:val="00ED2A8C"/>
    <w:rsid w:val="00ED2E2A"/>
    <w:rsid w:val="00ED3E95"/>
    <w:rsid w:val="00ED4E60"/>
    <w:rsid w:val="00ED4F87"/>
    <w:rsid w:val="00ED53AE"/>
    <w:rsid w:val="00ED6868"/>
    <w:rsid w:val="00ED692D"/>
    <w:rsid w:val="00ED7D99"/>
    <w:rsid w:val="00EE14E5"/>
    <w:rsid w:val="00EE16B6"/>
    <w:rsid w:val="00EE2250"/>
    <w:rsid w:val="00EE5F43"/>
    <w:rsid w:val="00EE6D9C"/>
    <w:rsid w:val="00EE7DCE"/>
    <w:rsid w:val="00EF0A8D"/>
    <w:rsid w:val="00EF16A8"/>
    <w:rsid w:val="00EF1B2F"/>
    <w:rsid w:val="00EF25CC"/>
    <w:rsid w:val="00EF4C4E"/>
    <w:rsid w:val="00F00A03"/>
    <w:rsid w:val="00F00C77"/>
    <w:rsid w:val="00F040F6"/>
    <w:rsid w:val="00F04DDB"/>
    <w:rsid w:val="00F05616"/>
    <w:rsid w:val="00F06F04"/>
    <w:rsid w:val="00F1036A"/>
    <w:rsid w:val="00F10551"/>
    <w:rsid w:val="00F112B8"/>
    <w:rsid w:val="00F12070"/>
    <w:rsid w:val="00F13648"/>
    <w:rsid w:val="00F136BC"/>
    <w:rsid w:val="00F15349"/>
    <w:rsid w:val="00F15446"/>
    <w:rsid w:val="00F15F7A"/>
    <w:rsid w:val="00F16945"/>
    <w:rsid w:val="00F16D8B"/>
    <w:rsid w:val="00F21ED3"/>
    <w:rsid w:val="00F22E70"/>
    <w:rsid w:val="00F2509B"/>
    <w:rsid w:val="00F2541C"/>
    <w:rsid w:val="00F261FA"/>
    <w:rsid w:val="00F2688E"/>
    <w:rsid w:val="00F27C24"/>
    <w:rsid w:val="00F27D45"/>
    <w:rsid w:val="00F32412"/>
    <w:rsid w:val="00F328EF"/>
    <w:rsid w:val="00F331E1"/>
    <w:rsid w:val="00F33356"/>
    <w:rsid w:val="00F3375A"/>
    <w:rsid w:val="00F33E5B"/>
    <w:rsid w:val="00F34D79"/>
    <w:rsid w:val="00F3574B"/>
    <w:rsid w:val="00F357EB"/>
    <w:rsid w:val="00F37154"/>
    <w:rsid w:val="00F409F1"/>
    <w:rsid w:val="00F4310C"/>
    <w:rsid w:val="00F4420D"/>
    <w:rsid w:val="00F45823"/>
    <w:rsid w:val="00F45AE4"/>
    <w:rsid w:val="00F468DC"/>
    <w:rsid w:val="00F50D63"/>
    <w:rsid w:val="00F5131A"/>
    <w:rsid w:val="00F525BA"/>
    <w:rsid w:val="00F53AB6"/>
    <w:rsid w:val="00F548C2"/>
    <w:rsid w:val="00F556BD"/>
    <w:rsid w:val="00F557BD"/>
    <w:rsid w:val="00F55D6F"/>
    <w:rsid w:val="00F56A51"/>
    <w:rsid w:val="00F608BF"/>
    <w:rsid w:val="00F609AC"/>
    <w:rsid w:val="00F6114D"/>
    <w:rsid w:val="00F618F7"/>
    <w:rsid w:val="00F6263E"/>
    <w:rsid w:val="00F639A8"/>
    <w:rsid w:val="00F63F73"/>
    <w:rsid w:val="00F645F1"/>
    <w:rsid w:val="00F65C2D"/>
    <w:rsid w:val="00F6626E"/>
    <w:rsid w:val="00F6683B"/>
    <w:rsid w:val="00F66FB7"/>
    <w:rsid w:val="00F70CF8"/>
    <w:rsid w:val="00F71946"/>
    <w:rsid w:val="00F71FEE"/>
    <w:rsid w:val="00F72446"/>
    <w:rsid w:val="00F72506"/>
    <w:rsid w:val="00F72CE6"/>
    <w:rsid w:val="00F72DD5"/>
    <w:rsid w:val="00F737A3"/>
    <w:rsid w:val="00F73A55"/>
    <w:rsid w:val="00F7407F"/>
    <w:rsid w:val="00F801FA"/>
    <w:rsid w:val="00F814A1"/>
    <w:rsid w:val="00F81950"/>
    <w:rsid w:val="00F82661"/>
    <w:rsid w:val="00F83473"/>
    <w:rsid w:val="00F84281"/>
    <w:rsid w:val="00F864D3"/>
    <w:rsid w:val="00F871D4"/>
    <w:rsid w:val="00F871FE"/>
    <w:rsid w:val="00F87252"/>
    <w:rsid w:val="00F8779A"/>
    <w:rsid w:val="00F929EB"/>
    <w:rsid w:val="00F9591B"/>
    <w:rsid w:val="00F97023"/>
    <w:rsid w:val="00FA2F65"/>
    <w:rsid w:val="00FA361D"/>
    <w:rsid w:val="00FA4185"/>
    <w:rsid w:val="00FA54A3"/>
    <w:rsid w:val="00FA5C93"/>
    <w:rsid w:val="00FA69E0"/>
    <w:rsid w:val="00FA6CA3"/>
    <w:rsid w:val="00FB17A5"/>
    <w:rsid w:val="00FB19FE"/>
    <w:rsid w:val="00FB20C3"/>
    <w:rsid w:val="00FB2398"/>
    <w:rsid w:val="00FB24EC"/>
    <w:rsid w:val="00FB4BA9"/>
    <w:rsid w:val="00FB771B"/>
    <w:rsid w:val="00FC1052"/>
    <w:rsid w:val="00FC1CF5"/>
    <w:rsid w:val="00FC311C"/>
    <w:rsid w:val="00FC3727"/>
    <w:rsid w:val="00FC479A"/>
    <w:rsid w:val="00FC57AD"/>
    <w:rsid w:val="00FC5A8A"/>
    <w:rsid w:val="00FC70BC"/>
    <w:rsid w:val="00FC7867"/>
    <w:rsid w:val="00FD138F"/>
    <w:rsid w:val="00FD27E5"/>
    <w:rsid w:val="00FD3F52"/>
    <w:rsid w:val="00FD48D4"/>
    <w:rsid w:val="00FD551F"/>
    <w:rsid w:val="00FD5A12"/>
    <w:rsid w:val="00FE10FE"/>
    <w:rsid w:val="00FE195C"/>
    <w:rsid w:val="00FE1AF9"/>
    <w:rsid w:val="00FE1B90"/>
    <w:rsid w:val="00FE301B"/>
    <w:rsid w:val="00FE4632"/>
    <w:rsid w:val="00FE4D83"/>
    <w:rsid w:val="00FE4FF4"/>
    <w:rsid w:val="00FE50ED"/>
    <w:rsid w:val="00FE543D"/>
    <w:rsid w:val="00FE6947"/>
    <w:rsid w:val="00FF03A3"/>
    <w:rsid w:val="00FF13FA"/>
    <w:rsid w:val="00FF1601"/>
    <w:rsid w:val="00FF2C13"/>
    <w:rsid w:val="00FF2E41"/>
    <w:rsid w:val="00FF34E7"/>
    <w:rsid w:val="00FF4CD1"/>
    <w:rsid w:val="00FF6577"/>
    <w:rsid w:val="00FF6ED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8BCD3"/>
  <w15:chartTrackingRefBased/>
  <w15:docId w15:val="{B5E7309D-BA09-4543-B604-36C2FEA04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7709"/>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uiPriority w:val="9"/>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uiPriority w:val="9"/>
    <w:rsid w:val="00EB410E"/>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noProof/>
      <w:sz w:val="32"/>
      <w:lang w:val="en-GB" w:eastAsia="x-none"/>
    </w:rPr>
  </w:style>
  <w:style w:type="character" w:customStyle="1" w:styleId="Heading3Char">
    <w:name w:val="Heading 3 Char"/>
    <w:aliases w:val="Heading 3 3GPP Char"/>
    <w:link w:val="Heading3"/>
    <w:uiPriority w:val="9"/>
    <w:rsid w:val="00EB410E"/>
    <w:rPr>
      <w:rFonts w:ascii="Arial" w:eastAsia="Arial" w:hAnsi="Arial"/>
      <w:noProof/>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B410E"/>
    <w:rPr>
      <w:rFonts w:eastAsia="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olor w:val="243F60"/>
      <w:lang w:val="x-none" w:eastAsia="x-none"/>
    </w:rPr>
  </w:style>
  <w:style w:type="character" w:customStyle="1" w:styleId="Heading6Char">
    <w:name w:val="Heading 6 Char"/>
    <w:link w:val="Heading6"/>
    <w:uiPriority w:val="9"/>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3"/>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425CA0"/>
    <w:pPr>
      <w:overflowPunct/>
      <w:autoSpaceDE/>
      <w:autoSpaceDN/>
      <w:adjustRightInd/>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basedOn w:val="DefaultParagraphFont"/>
    <w:link w:val="ListParagraph"/>
    <w:uiPriority w:val="34"/>
    <w:qFormat/>
    <w:rsid w:val="00425CA0"/>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25CA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5CA0"/>
    <w:rPr>
      <w:rFonts w:ascii="Segoe UI" w:eastAsia="SimSun" w:hAnsi="Segoe UI" w:cs="Segoe UI"/>
      <w:sz w:val="18"/>
      <w:szCs w:val="18"/>
    </w:rPr>
  </w:style>
  <w:style w:type="paragraph" w:styleId="Caption">
    <w:name w:val="caption"/>
    <w:basedOn w:val="Normal"/>
    <w:next w:val="Normal"/>
    <w:uiPriority w:val="35"/>
    <w:unhideWhenUsed/>
    <w:qFormat/>
    <w:rsid w:val="00BF7A0D"/>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016262"/>
    <w:rPr>
      <w:sz w:val="16"/>
      <w:szCs w:val="16"/>
    </w:rPr>
  </w:style>
  <w:style w:type="paragraph" w:styleId="CommentText">
    <w:name w:val="annotation text"/>
    <w:basedOn w:val="Normal"/>
    <w:link w:val="CommentTextChar"/>
    <w:uiPriority w:val="99"/>
    <w:semiHidden/>
    <w:unhideWhenUsed/>
    <w:rsid w:val="00016262"/>
  </w:style>
  <w:style w:type="character" w:customStyle="1" w:styleId="CommentTextChar">
    <w:name w:val="Comment Text Char"/>
    <w:basedOn w:val="DefaultParagraphFont"/>
    <w:link w:val="CommentText"/>
    <w:uiPriority w:val="99"/>
    <w:semiHidden/>
    <w:rsid w:val="00016262"/>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016262"/>
    <w:rPr>
      <w:b/>
      <w:bCs/>
    </w:rPr>
  </w:style>
  <w:style w:type="character" w:customStyle="1" w:styleId="CommentSubjectChar">
    <w:name w:val="Comment Subject Char"/>
    <w:basedOn w:val="CommentTextChar"/>
    <w:link w:val="CommentSubject"/>
    <w:uiPriority w:val="99"/>
    <w:semiHidden/>
    <w:rsid w:val="00016262"/>
    <w:rPr>
      <w:rFonts w:ascii="Times New Roman" w:eastAsia="SimSun" w:hAnsi="Times New Roman"/>
      <w:b/>
      <w:bCs/>
    </w:rPr>
  </w:style>
  <w:style w:type="table" w:styleId="TableGrid">
    <w:name w:val="Table Grid"/>
    <w:basedOn w:val="TableNormal"/>
    <w:uiPriority w:val="39"/>
    <w:rsid w:val="00577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770F51"/>
    <w:pPr>
      <w:keepLines/>
      <w:overflowPunct/>
      <w:autoSpaceDE/>
      <w:autoSpaceDN/>
      <w:adjustRightInd/>
      <w:ind w:left="1135" w:hanging="851"/>
    </w:pPr>
    <w:rPr>
      <w:lang w:val="en-GB"/>
    </w:rPr>
  </w:style>
  <w:style w:type="character" w:customStyle="1" w:styleId="NOChar">
    <w:name w:val="NO Char"/>
    <w:link w:val="NO"/>
    <w:locked/>
    <w:rsid w:val="00770F51"/>
    <w:rPr>
      <w:rFonts w:ascii="Times New Roman" w:eastAsia="SimSun" w:hAnsi="Times New Roman"/>
      <w:lang w:val="en-GB"/>
    </w:rPr>
  </w:style>
  <w:style w:type="paragraph" w:customStyle="1" w:styleId="B1">
    <w:name w:val="B1"/>
    <w:basedOn w:val="Normal"/>
    <w:link w:val="B1Char"/>
    <w:qFormat/>
    <w:rsid w:val="00770F51"/>
    <w:pPr>
      <w:overflowPunct/>
      <w:autoSpaceDE/>
      <w:autoSpaceDN/>
      <w:adjustRightInd/>
      <w:ind w:left="568" w:hanging="284"/>
    </w:pPr>
    <w:rPr>
      <w:lang w:val="en-GB"/>
    </w:rPr>
  </w:style>
  <w:style w:type="character" w:customStyle="1" w:styleId="B1Char">
    <w:name w:val="B1 Char"/>
    <w:link w:val="B1"/>
    <w:rsid w:val="00770F51"/>
    <w:rPr>
      <w:rFonts w:ascii="Times New Roman" w:eastAsia="SimSun" w:hAnsi="Times New Roman"/>
      <w:lang w:val="en-GB"/>
    </w:rPr>
  </w:style>
  <w:style w:type="paragraph" w:customStyle="1" w:styleId="NormalNumbered">
    <w:name w:val="Normal Numbered"/>
    <w:basedOn w:val="ListParagraph"/>
    <w:link w:val="NormalNumberedChar"/>
    <w:qFormat/>
    <w:rsid w:val="00844927"/>
    <w:pPr>
      <w:numPr>
        <w:numId w:val="19"/>
      </w:numPr>
    </w:pPr>
    <w:rPr>
      <w:rFonts w:ascii="Times New Roman" w:hAnsi="Times New Roman" w:cs="Times New Roman"/>
      <w:sz w:val="20"/>
      <w:szCs w:val="20"/>
    </w:rPr>
  </w:style>
  <w:style w:type="paragraph" w:styleId="NoSpacing">
    <w:name w:val="No Spacing"/>
    <w:uiPriority w:val="1"/>
    <w:qFormat/>
    <w:rsid w:val="006A4E0D"/>
    <w:pPr>
      <w:overflowPunct w:val="0"/>
      <w:autoSpaceDE w:val="0"/>
      <w:autoSpaceDN w:val="0"/>
      <w:adjustRightInd w:val="0"/>
    </w:pPr>
    <w:rPr>
      <w:rFonts w:ascii="Times New Roman" w:eastAsia="SimSun" w:hAnsi="Times New Roman"/>
    </w:rPr>
  </w:style>
  <w:style w:type="character" w:customStyle="1" w:styleId="NormalNumberedChar">
    <w:name w:val="Normal Numbered Char"/>
    <w:basedOn w:val="ListParagraphChar"/>
    <w:link w:val="NormalNumbered"/>
    <w:rsid w:val="00844927"/>
    <w:rPr>
      <w:rFonts w:ascii="Times New Roman" w:eastAsiaTheme="minorHAnsi" w:hAnsi="Times New Roman" w:cstheme="minorBidi"/>
      <w:sz w:val="22"/>
      <w:szCs w:val="22"/>
    </w:rPr>
  </w:style>
  <w:style w:type="paragraph" w:customStyle="1" w:styleId="Doc-text2">
    <w:name w:val="Doc-text2"/>
    <w:basedOn w:val="Normal"/>
    <w:link w:val="Doc-text2Char"/>
    <w:qFormat/>
    <w:rsid w:val="00FB24EC"/>
    <w:pPr>
      <w:tabs>
        <w:tab w:val="left" w:pos="1622"/>
      </w:tabs>
      <w:spacing w:after="0"/>
      <w:ind w:left="1622" w:hanging="363"/>
      <w:textAlignment w:val="baseline"/>
    </w:pPr>
    <w:rPr>
      <w:rFonts w:ascii="Arial" w:eastAsia="Times New Roman" w:hAnsi="Arial"/>
      <w:lang w:val="en-GB" w:eastAsia="ja-JP"/>
    </w:rPr>
  </w:style>
  <w:style w:type="character" w:customStyle="1" w:styleId="Doc-text2Char">
    <w:name w:val="Doc-text2 Char"/>
    <w:link w:val="Doc-text2"/>
    <w:qFormat/>
    <w:rsid w:val="00FB24EC"/>
    <w:rPr>
      <w:rFonts w:ascii="Arial" w:eastAsia="Times New Roman" w:hAnsi="Arial"/>
      <w:lang w:val="en-GB" w:eastAsia="ja-JP"/>
    </w:rPr>
  </w:style>
  <w:style w:type="paragraph" w:styleId="NormalWeb">
    <w:name w:val="Normal (Web)"/>
    <w:basedOn w:val="Normal"/>
    <w:uiPriority w:val="99"/>
    <w:unhideWhenUsed/>
    <w:qFormat/>
    <w:rsid w:val="00C70D6A"/>
    <w:pPr>
      <w:overflowPunct/>
      <w:autoSpaceDE/>
      <w:autoSpaceDN/>
      <w:adjustRightInd/>
      <w:spacing w:before="100" w:beforeAutospacing="1" w:after="100" w:afterAutospacing="1"/>
    </w:pPr>
    <w:rPr>
      <w:rFonts w:eastAsia="Times New Roman"/>
      <w:sz w:val="24"/>
      <w:szCs w:val="24"/>
    </w:rPr>
  </w:style>
  <w:style w:type="table" w:styleId="GridTable5Dark">
    <w:name w:val="Grid Table 5 Dark"/>
    <w:basedOn w:val="TableNormal"/>
    <w:uiPriority w:val="50"/>
    <w:rsid w:val="00F16D8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N1">
    <w:name w:val="N1"/>
    <w:basedOn w:val="Normal"/>
    <w:link w:val="N1Char"/>
    <w:qFormat/>
    <w:rsid w:val="007A2C2B"/>
    <w:pPr>
      <w:overflowPunct/>
      <w:autoSpaceDE/>
      <w:autoSpaceDN/>
      <w:adjustRightInd/>
      <w:spacing w:after="0"/>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7A2C2B"/>
    <w:rPr>
      <w:rFonts w:asciiTheme="minorHAnsi" w:eastAsiaTheme="minorEastAsia" w:hAnsiTheme="minorHAnsi" w:cstheme="minorHAnsi"/>
      <w:sz w:val="22"/>
      <w:szCs w:val="22"/>
      <w:lang w:eastAsia="ko-KR" w:bidi="hi-IN"/>
    </w:rPr>
  </w:style>
  <w:style w:type="paragraph" w:styleId="Footer">
    <w:name w:val="footer"/>
    <w:basedOn w:val="Normal"/>
    <w:link w:val="FooterChar"/>
    <w:uiPriority w:val="99"/>
    <w:unhideWhenUsed/>
    <w:rsid w:val="00D1210F"/>
    <w:pPr>
      <w:tabs>
        <w:tab w:val="center" w:pos="4680"/>
        <w:tab w:val="right" w:pos="9360"/>
      </w:tabs>
      <w:spacing w:after="0"/>
    </w:pPr>
  </w:style>
  <w:style w:type="character" w:customStyle="1" w:styleId="FooterChar">
    <w:name w:val="Footer Char"/>
    <w:basedOn w:val="DefaultParagraphFont"/>
    <w:link w:val="Footer"/>
    <w:uiPriority w:val="99"/>
    <w:rsid w:val="00D1210F"/>
    <w:rPr>
      <w:rFonts w:ascii="Times New Roman" w:eastAsia="SimSun" w:hAnsi="Times New Roman"/>
    </w:rPr>
  </w:style>
  <w:style w:type="paragraph" w:styleId="Bibliography">
    <w:name w:val="Bibliography"/>
    <w:basedOn w:val="Normal"/>
    <w:next w:val="Normal"/>
    <w:uiPriority w:val="37"/>
    <w:unhideWhenUsed/>
    <w:rsid w:val="00E05459"/>
  </w:style>
  <w:style w:type="character" w:styleId="UnresolvedMention">
    <w:name w:val="Unresolved Mention"/>
    <w:basedOn w:val="DefaultParagraphFont"/>
    <w:uiPriority w:val="99"/>
    <w:unhideWhenUsed/>
    <w:rsid w:val="002223CA"/>
    <w:rPr>
      <w:color w:val="605E5C"/>
      <w:shd w:val="clear" w:color="auto" w:fill="E1DFDD"/>
    </w:rPr>
  </w:style>
  <w:style w:type="character" w:styleId="Mention">
    <w:name w:val="Mention"/>
    <w:basedOn w:val="DefaultParagraphFont"/>
    <w:uiPriority w:val="99"/>
    <w:unhideWhenUsed/>
    <w:rsid w:val="002223CA"/>
    <w:rPr>
      <w:color w:val="2B579A"/>
      <w:shd w:val="clear" w:color="auto" w:fill="E1DFDD"/>
    </w:rPr>
  </w:style>
  <w:style w:type="character" w:styleId="Emphasis">
    <w:name w:val="Emphasis"/>
    <w:basedOn w:val="DefaultParagraphFont"/>
    <w:qFormat/>
    <w:rsid w:val="00824CC0"/>
    <w:rPr>
      <w:i/>
      <w:iCs/>
    </w:rPr>
  </w:style>
  <w:style w:type="character" w:styleId="Strong">
    <w:name w:val="Strong"/>
    <w:uiPriority w:val="22"/>
    <w:qFormat/>
    <w:rsid w:val="00A0699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822049">
      <w:bodyDiv w:val="1"/>
      <w:marLeft w:val="0"/>
      <w:marRight w:val="0"/>
      <w:marTop w:val="0"/>
      <w:marBottom w:val="0"/>
      <w:divBdr>
        <w:top w:val="none" w:sz="0" w:space="0" w:color="auto"/>
        <w:left w:val="none" w:sz="0" w:space="0" w:color="auto"/>
        <w:bottom w:val="none" w:sz="0" w:space="0" w:color="auto"/>
        <w:right w:val="none" w:sz="0" w:space="0" w:color="auto"/>
      </w:divBdr>
    </w:div>
    <w:div w:id="69624948">
      <w:bodyDiv w:val="1"/>
      <w:marLeft w:val="0"/>
      <w:marRight w:val="0"/>
      <w:marTop w:val="0"/>
      <w:marBottom w:val="0"/>
      <w:divBdr>
        <w:top w:val="none" w:sz="0" w:space="0" w:color="auto"/>
        <w:left w:val="none" w:sz="0" w:space="0" w:color="auto"/>
        <w:bottom w:val="none" w:sz="0" w:space="0" w:color="auto"/>
        <w:right w:val="none" w:sz="0" w:space="0" w:color="auto"/>
      </w:divBdr>
    </w:div>
    <w:div w:id="69695401">
      <w:bodyDiv w:val="1"/>
      <w:marLeft w:val="0"/>
      <w:marRight w:val="0"/>
      <w:marTop w:val="0"/>
      <w:marBottom w:val="0"/>
      <w:divBdr>
        <w:top w:val="none" w:sz="0" w:space="0" w:color="auto"/>
        <w:left w:val="none" w:sz="0" w:space="0" w:color="auto"/>
        <w:bottom w:val="none" w:sz="0" w:space="0" w:color="auto"/>
        <w:right w:val="none" w:sz="0" w:space="0" w:color="auto"/>
      </w:divBdr>
    </w:div>
    <w:div w:id="72973119">
      <w:bodyDiv w:val="1"/>
      <w:marLeft w:val="0"/>
      <w:marRight w:val="0"/>
      <w:marTop w:val="0"/>
      <w:marBottom w:val="0"/>
      <w:divBdr>
        <w:top w:val="none" w:sz="0" w:space="0" w:color="auto"/>
        <w:left w:val="none" w:sz="0" w:space="0" w:color="auto"/>
        <w:bottom w:val="none" w:sz="0" w:space="0" w:color="auto"/>
        <w:right w:val="none" w:sz="0" w:space="0" w:color="auto"/>
      </w:divBdr>
      <w:divsChild>
        <w:div w:id="291637322">
          <w:marLeft w:val="0"/>
          <w:marRight w:val="0"/>
          <w:marTop w:val="0"/>
          <w:marBottom w:val="0"/>
          <w:divBdr>
            <w:top w:val="none" w:sz="0" w:space="0" w:color="auto"/>
            <w:left w:val="none" w:sz="0" w:space="0" w:color="auto"/>
            <w:bottom w:val="none" w:sz="0" w:space="0" w:color="auto"/>
            <w:right w:val="none" w:sz="0" w:space="0" w:color="auto"/>
          </w:divBdr>
        </w:div>
      </w:divsChild>
    </w:div>
    <w:div w:id="100418445">
      <w:bodyDiv w:val="1"/>
      <w:marLeft w:val="0"/>
      <w:marRight w:val="0"/>
      <w:marTop w:val="0"/>
      <w:marBottom w:val="0"/>
      <w:divBdr>
        <w:top w:val="none" w:sz="0" w:space="0" w:color="auto"/>
        <w:left w:val="none" w:sz="0" w:space="0" w:color="auto"/>
        <w:bottom w:val="none" w:sz="0" w:space="0" w:color="auto"/>
        <w:right w:val="none" w:sz="0" w:space="0" w:color="auto"/>
      </w:divBdr>
      <w:divsChild>
        <w:div w:id="1848129487">
          <w:marLeft w:val="0"/>
          <w:marRight w:val="0"/>
          <w:marTop w:val="0"/>
          <w:marBottom w:val="0"/>
          <w:divBdr>
            <w:top w:val="none" w:sz="0" w:space="0" w:color="auto"/>
            <w:left w:val="none" w:sz="0" w:space="0" w:color="auto"/>
            <w:bottom w:val="none" w:sz="0" w:space="0" w:color="auto"/>
            <w:right w:val="none" w:sz="0" w:space="0" w:color="auto"/>
          </w:divBdr>
        </w:div>
      </w:divsChild>
    </w:div>
    <w:div w:id="101003207">
      <w:bodyDiv w:val="1"/>
      <w:marLeft w:val="0"/>
      <w:marRight w:val="0"/>
      <w:marTop w:val="0"/>
      <w:marBottom w:val="0"/>
      <w:divBdr>
        <w:top w:val="none" w:sz="0" w:space="0" w:color="auto"/>
        <w:left w:val="none" w:sz="0" w:space="0" w:color="auto"/>
        <w:bottom w:val="none" w:sz="0" w:space="0" w:color="auto"/>
        <w:right w:val="none" w:sz="0" w:space="0" w:color="auto"/>
      </w:divBdr>
    </w:div>
    <w:div w:id="158662816">
      <w:bodyDiv w:val="1"/>
      <w:marLeft w:val="0"/>
      <w:marRight w:val="0"/>
      <w:marTop w:val="0"/>
      <w:marBottom w:val="0"/>
      <w:divBdr>
        <w:top w:val="none" w:sz="0" w:space="0" w:color="auto"/>
        <w:left w:val="none" w:sz="0" w:space="0" w:color="auto"/>
        <w:bottom w:val="none" w:sz="0" w:space="0" w:color="auto"/>
        <w:right w:val="none" w:sz="0" w:space="0" w:color="auto"/>
      </w:divBdr>
      <w:divsChild>
        <w:div w:id="1713580188">
          <w:marLeft w:val="0"/>
          <w:marRight w:val="0"/>
          <w:marTop w:val="0"/>
          <w:marBottom w:val="0"/>
          <w:divBdr>
            <w:top w:val="none" w:sz="0" w:space="0" w:color="auto"/>
            <w:left w:val="none" w:sz="0" w:space="0" w:color="auto"/>
            <w:bottom w:val="none" w:sz="0" w:space="0" w:color="auto"/>
            <w:right w:val="none" w:sz="0" w:space="0" w:color="auto"/>
          </w:divBdr>
        </w:div>
      </w:divsChild>
    </w:div>
    <w:div w:id="201792104">
      <w:bodyDiv w:val="1"/>
      <w:marLeft w:val="0"/>
      <w:marRight w:val="0"/>
      <w:marTop w:val="0"/>
      <w:marBottom w:val="0"/>
      <w:divBdr>
        <w:top w:val="none" w:sz="0" w:space="0" w:color="auto"/>
        <w:left w:val="none" w:sz="0" w:space="0" w:color="auto"/>
        <w:bottom w:val="none" w:sz="0" w:space="0" w:color="auto"/>
        <w:right w:val="none" w:sz="0" w:space="0" w:color="auto"/>
      </w:divBdr>
    </w:div>
    <w:div w:id="207182993">
      <w:bodyDiv w:val="1"/>
      <w:marLeft w:val="0"/>
      <w:marRight w:val="0"/>
      <w:marTop w:val="0"/>
      <w:marBottom w:val="0"/>
      <w:divBdr>
        <w:top w:val="none" w:sz="0" w:space="0" w:color="auto"/>
        <w:left w:val="none" w:sz="0" w:space="0" w:color="auto"/>
        <w:bottom w:val="none" w:sz="0" w:space="0" w:color="auto"/>
        <w:right w:val="none" w:sz="0" w:space="0" w:color="auto"/>
      </w:divBdr>
    </w:div>
    <w:div w:id="264266903">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297492841">
      <w:bodyDiv w:val="1"/>
      <w:marLeft w:val="0"/>
      <w:marRight w:val="0"/>
      <w:marTop w:val="0"/>
      <w:marBottom w:val="0"/>
      <w:divBdr>
        <w:top w:val="none" w:sz="0" w:space="0" w:color="auto"/>
        <w:left w:val="none" w:sz="0" w:space="0" w:color="auto"/>
        <w:bottom w:val="none" w:sz="0" w:space="0" w:color="auto"/>
        <w:right w:val="none" w:sz="0" w:space="0" w:color="auto"/>
      </w:divBdr>
    </w:div>
    <w:div w:id="306013402">
      <w:bodyDiv w:val="1"/>
      <w:marLeft w:val="0"/>
      <w:marRight w:val="0"/>
      <w:marTop w:val="0"/>
      <w:marBottom w:val="0"/>
      <w:divBdr>
        <w:top w:val="none" w:sz="0" w:space="0" w:color="auto"/>
        <w:left w:val="none" w:sz="0" w:space="0" w:color="auto"/>
        <w:bottom w:val="none" w:sz="0" w:space="0" w:color="auto"/>
        <w:right w:val="none" w:sz="0" w:space="0" w:color="auto"/>
      </w:divBdr>
    </w:div>
    <w:div w:id="324553743">
      <w:bodyDiv w:val="1"/>
      <w:marLeft w:val="0"/>
      <w:marRight w:val="0"/>
      <w:marTop w:val="0"/>
      <w:marBottom w:val="0"/>
      <w:divBdr>
        <w:top w:val="none" w:sz="0" w:space="0" w:color="auto"/>
        <w:left w:val="none" w:sz="0" w:space="0" w:color="auto"/>
        <w:bottom w:val="none" w:sz="0" w:space="0" w:color="auto"/>
        <w:right w:val="none" w:sz="0" w:space="0" w:color="auto"/>
      </w:divBdr>
    </w:div>
    <w:div w:id="344021870">
      <w:bodyDiv w:val="1"/>
      <w:marLeft w:val="0"/>
      <w:marRight w:val="0"/>
      <w:marTop w:val="0"/>
      <w:marBottom w:val="0"/>
      <w:divBdr>
        <w:top w:val="none" w:sz="0" w:space="0" w:color="auto"/>
        <w:left w:val="none" w:sz="0" w:space="0" w:color="auto"/>
        <w:bottom w:val="none" w:sz="0" w:space="0" w:color="auto"/>
        <w:right w:val="none" w:sz="0" w:space="0" w:color="auto"/>
      </w:divBdr>
    </w:div>
    <w:div w:id="373584092">
      <w:bodyDiv w:val="1"/>
      <w:marLeft w:val="0"/>
      <w:marRight w:val="0"/>
      <w:marTop w:val="0"/>
      <w:marBottom w:val="0"/>
      <w:divBdr>
        <w:top w:val="none" w:sz="0" w:space="0" w:color="auto"/>
        <w:left w:val="none" w:sz="0" w:space="0" w:color="auto"/>
        <w:bottom w:val="none" w:sz="0" w:space="0" w:color="auto"/>
        <w:right w:val="none" w:sz="0" w:space="0" w:color="auto"/>
      </w:divBdr>
    </w:div>
    <w:div w:id="407000999">
      <w:bodyDiv w:val="1"/>
      <w:marLeft w:val="0"/>
      <w:marRight w:val="0"/>
      <w:marTop w:val="0"/>
      <w:marBottom w:val="0"/>
      <w:divBdr>
        <w:top w:val="none" w:sz="0" w:space="0" w:color="auto"/>
        <w:left w:val="none" w:sz="0" w:space="0" w:color="auto"/>
        <w:bottom w:val="none" w:sz="0" w:space="0" w:color="auto"/>
        <w:right w:val="none" w:sz="0" w:space="0" w:color="auto"/>
      </w:divBdr>
    </w:div>
    <w:div w:id="436675670">
      <w:bodyDiv w:val="1"/>
      <w:marLeft w:val="0"/>
      <w:marRight w:val="0"/>
      <w:marTop w:val="0"/>
      <w:marBottom w:val="0"/>
      <w:divBdr>
        <w:top w:val="none" w:sz="0" w:space="0" w:color="auto"/>
        <w:left w:val="none" w:sz="0" w:space="0" w:color="auto"/>
        <w:bottom w:val="none" w:sz="0" w:space="0" w:color="auto"/>
        <w:right w:val="none" w:sz="0" w:space="0" w:color="auto"/>
      </w:divBdr>
    </w:div>
    <w:div w:id="476071070">
      <w:bodyDiv w:val="1"/>
      <w:marLeft w:val="0"/>
      <w:marRight w:val="0"/>
      <w:marTop w:val="0"/>
      <w:marBottom w:val="0"/>
      <w:divBdr>
        <w:top w:val="none" w:sz="0" w:space="0" w:color="auto"/>
        <w:left w:val="none" w:sz="0" w:space="0" w:color="auto"/>
        <w:bottom w:val="none" w:sz="0" w:space="0" w:color="auto"/>
        <w:right w:val="none" w:sz="0" w:space="0" w:color="auto"/>
      </w:divBdr>
    </w:div>
    <w:div w:id="479152666">
      <w:bodyDiv w:val="1"/>
      <w:marLeft w:val="0"/>
      <w:marRight w:val="0"/>
      <w:marTop w:val="0"/>
      <w:marBottom w:val="0"/>
      <w:divBdr>
        <w:top w:val="none" w:sz="0" w:space="0" w:color="auto"/>
        <w:left w:val="none" w:sz="0" w:space="0" w:color="auto"/>
        <w:bottom w:val="none" w:sz="0" w:space="0" w:color="auto"/>
        <w:right w:val="none" w:sz="0" w:space="0" w:color="auto"/>
      </w:divBdr>
    </w:div>
    <w:div w:id="508716799">
      <w:bodyDiv w:val="1"/>
      <w:marLeft w:val="0"/>
      <w:marRight w:val="0"/>
      <w:marTop w:val="0"/>
      <w:marBottom w:val="0"/>
      <w:divBdr>
        <w:top w:val="none" w:sz="0" w:space="0" w:color="auto"/>
        <w:left w:val="none" w:sz="0" w:space="0" w:color="auto"/>
        <w:bottom w:val="none" w:sz="0" w:space="0" w:color="auto"/>
        <w:right w:val="none" w:sz="0" w:space="0" w:color="auto"/>
      </w:divBdr>
    </w:div>
    <w:div w:id="512380391">
      <w:bodyDiv w:val="1"/>
      <w:marLeft w:val="0"/>
      <w:marRight w:val="0"/>
      <w:marTop w:val="0"/>
      <w:marBottom w:val="0"/>
      <w:divBdr>
        <w:top w:val="none" w:sz="0" w:space="0" w:color="auto"/>
        <w:left w:val="none" w:sz="0" w:space="0" w:color="auto"/>
        <w:bottom w:val="none" w:sz="0" w:space="0" w:color="auto"/>
        <w:right w:val="none" w:sz="0" w:space="0" w:color="auto"/>
      </w:divBdr>
    </w:div>
    <w:div w:id="528299441">
      <w:bodyDiv w:val="1"/>
      <w:marLeft w:val="0"/>
      <w:marRight w:val="0"/>
      <w:marTop w:val="0"/>
      <w:marBottom w:val="0"/>
      <w:divBdr>
        <w:top w:val="none" w:sz="0" w:space="0" w:color="auto"/>
        <w:left w:val="none" w:sz="0" w:space="0" w:color="auto"/>
        <w:bottom w:val="none" w:sz="0" w:space="0" w:color="auto"/>
        <w:right w:val="none" w:sz="0" w:space="0" w:color="auto"/>
      </w:divBdr>
    </w:div>
    <w:div w:id="529681755">
      <w:bodyDiv w:val="1"/>
      <w:marLeft w:val="0"/>
      <w:marRight w:val="0"/>
      <w:marTop w:val="0"/>
      <w:marBottom w:val="0"/>
      <w:divBdr>
        <w:top w:val="none" w:sz="0" w:space="0" w:color="auto"/>
        <w:left w:val="none" w:sz="0" w:space="0" w:color="auto"/>
        <w:bottom w:val="none" w:sz="0" w:space="0" w:color="auto"/>
        <w:right w:val="none" w:sz="0" w:space="0" w:color="auto"/>
      </w:divBdr>
    </w:div>
    <w:div w:id="547958724">
      <w:bodyDiv w:val="1"/>
      <w:marLeft w:val="0"/>
      <w:marRight w:val="0"/>
      <w:marTop w:val="0"/>
      <w:marBottom w:val="0"/>
      <w:divBdr>
        <w:top w:val="none" w:sz="0" w:space="0" w:color="auto"/>
        <w:left w:val="none" w:sz="0" w:space="0" w:color="auto"/>
        <w:bottom w:val="none" w:sz="0" w:space="0" w:color="auto"/>
        <w:right w:val="none" w:sz="0" w:space="0" w:color="auto"/>
      </w:divBdr>
    </w:div>
    <w:div w:id="564295798">
      <w:bodyDiv w:val="1"/>
      <w:marLeft w:val="0"/>
      <w:marRight w:val="0"/>
      <w:marTop w:val="0"/>
      <w:marBottom w:val="0"/>
      <w:divBdr>
        <w:top w:val="none" w:sz="0" w:space="0" w:color="auto"/>
        <w:left w:val="none" w:sz="0" w:space="0" w:color="auto"/>
        <w:bottom w:val="none" w:sz="0" w:space="0" w:color="auto"/>
        <w:right w:val="none" w:sz="0" w:space="0" w:color="auto"/>
      </w:divBdr>
    </w:div>
    <w:div w:id="574124943">
      <w:bodyDiv w:val="1"/>
      <w:marLeft w:val="0"/>
      <w:marRight w:val="0"/>
      <w:marTop w:val="0"/>
      <w:marBottom w:val="0"/>
      <w:divBdr>
        <w:top w:val="none" w:sz="0" w:space="0" w:color="auto"/>
        <w:left w:val="none" w:sz="0" w:space="0" w:color="auto"/>
        <w:bottom w:val="none" w:sz="0" w:space="0" w:color="auto"/>
        <w:right w:val="none" w:sz="0" w:space="0" w:color="auto"/>
      </w:divBdr>
    </w:div>
    <w:div w:id="590772697">
      <w:bodyDiv w:val="1"/>
      <w:marLeft w:val="0"/>
      <w:marRight w:val="0"/>
      <w:marTop w:val="0"/>
      <w:marBottom w:val="0"/>
      <w:divBdr>
        <w:top w:val="none" w:sz="0" w:space="0" w:color="auto"/>
        <w:left w:val="none" w:sz="0" w:space="0" w:color="auto"/>
        <w:bottom w:val="none" w:sz="0" w:space="0" w:color="auto"/>
        <w:right w:val="none" w:sz="0" w:space="0" w:color="auto"/>
      </w:divBdr>
    </w:div>
    <w:div w:id="608203478">
      <w:bodyDiv w:val="1"/>
      <w:marLeft w:val="0"/>
      <w:marRight w:val="0"/>
      <w:marTop w:val="0"/>
      <w:marBottom w:val="0"/>
      <w:divBdr>
        <w:top w:val="none" w:sz="0" w:space="0" w:color="auto"/>
        <w:left w:val="none" w:sz="0" w:space="0" w:color="auto"/>
        <w:bottom w:val="none" w:sz="0" w:space="0" w:color="auto"/>
        <w:right w:val="none" w:sz="0" w:space="0" w:color="auto"/>
      </w:divBdr>
    </w:div>
    <w:div w:id="611598162">
      <w:bodyDiv w:val="1"/>
      <w:marLeft w:val="0"/>
      <w:marRight w:val="0"/>
      <w:marTop w:val="0"/>
      <w:marBottom w:val="0"/>
      <w:divBdr>
        <w:top w:val="none" w:sz="0" w:space="0" w:color="auto"/>
        <w:left w:val="none" w:sz="0" w:space="0" w:color="auto"/>
        <w:bottom w:val="none" w:sz="0" w:space="0" w:color="auto"/>
        <w:right w:val="none" w:sz="0" w:space="0" w:color="auto"/>
      </w:divBdr>
      <w:divsChild>
        <w:div w:id="592319263">
          <w:marLeft w:val="0"/>
          <w:marRight w:val="0"/>
          <w:marTop w:val="0"/>
          <w:marBottom w:val="0"/>
          <w:divBdr>
            <w:top w:val="none" w:sz="0" w:space="0" w:color="auto"/>
            <w:left w:val="none" w:sz="0" w:space="0" w:color="auto"/>
            <w:bottom w:val="none" w:sz="0" w:space="0" w:color="auto"/>
            <w:right w:val="none" w:sz="0" w:space="0" w:color="auto"/>
          </w:divBdr>
        </w:div>
      </w:divsChild>
    </w:div>
    <w:div w:id="629672299">
      <w:bodyDiv w:val="1"/>
      <w:marLeft w:val="0"/>
      <w:marRight w:val="0"/>
      <w:marTop w:val="0"/>
      <w:marBottom w:val="0"/>
      <w:divBdr>
        <w:top w:val="none" w:sz="0" w:space="0" w:color="auto"/>
        <w:left w:val="none" w:sz="0" w:space="0" w:color="auto"/>
        <w:bottom w:val="none" w:sz="0" w:space="0" w:color="auto"/>
        <w:right w:val="none" w:sz="0" w:space="0" w:color="auto"/>
      </w:divBdr>
    </w:div>
    <w:div w:id="641930487">
      <w:bodyDiv w:val="1"/>
      <w:marLeft w:val="0"/>
      <w:marRight w:val="0"/>
      <w:marTop w:val="0"/>
      <w:marBottom w:val="0"/>
      <w:divBdr>
        <w:top w:val="none" w:sz="0" w:space="0" w:color="auto"/>
        <w:left w:val="none" w:sz="0" w:space="0" w:color="auto"/>
        <w:bottom w:val="none" w:sz="0" w:space="0" w:color="auto"/>
        <w:right w:val="none" w:sz="0" w:space="0" w:color="auto"/>
      </w:divBdr>
    </w:div>
    <w:div w:id="647906249">
      <w:bodyDiv w:val="1"/>
      <w:marLeft w:val="0"/>
      <w:marRight w:val="0"/>
      <w:marTop w:val="0"/>
      <w:marBottom w:val="0"/>
      <w:divBdr>
        <w:top w:val="none" w:sz="0" w:space="0" w:color="auto"/>
        <w:left w:val="none" w:sz="0" w:space="0" w:color="auto"/>
        <w:bottom w:val="none" w:sz="0" w:space="0" w:color="auto"/>
        <w:right w:val="none" w:sz="0" w:space="0" w:color="auto"/>
      </w:divBdr>
    </w:div>
    <w:div w:id="666204053">
      <w:bodyDiv w:val="1"/>
      <w:marLeft w:val="0"/>
      <w:marRight w:val="0"/>
      <w:marTop w:val="0"/>
      <w:marBottom w:val="0"/>
      <w:divBdr>
        <w:top w:val="none" w:sz="0" w:space="0" w:color="auto"/>
        <w:left w:val="none" w:sz="0" w:space="0" w:color="auto"/>
        <w:bottom w:val="none" w:sz="0" w:space="0" w:color="auto"/>
        <w:right w:val="none" w:sz="0" w:space="0" w:color="auto"/>
      </w:divBdr>
    </w:div>
    <w:div w:id="670907460">
      <w:bodyDiv w:val="1"/>
      <w:marLeft w:val="0"/>
      <w:marRight w:val="0"/>
      <w:marTop w:val="0"/>
      <w:marBottom w:val="0"/>
      <w:divBdr>
        <w:top w:val="none" w:sz="0" w:space="0" w:color="auto"/>
        <w:left w:val="none" w:sz="0" w:space="0" w:color="auto"/>
        <w:bottom w:val="none" w:sz="0" w:space="0" w:color="auto"/>
        <w:right w:val="none" w:sz="0" w:space="0" w:color="auto"/>
      </w:divBdr>
    </w:div>
    <w:div w:id="677659461">
      <w:bodyDiv w:val="1"/>
      <w:marLeft w:val="0"/>
      <w:marRight w:val="0"/>
      <w:marTop w:val="0"/>
      <w:marBottom w:val="0"/>
      <w:divBdr>
        <w:top w:val="none" w:sz="0" w:space="0" w:color="auto"/>
        <w:left w:val="none" w:sz="0" w:space="0" w:color="auto"/>
        <w:bottom w:val="none" w:sz="0" w:space="0" w:color="auto"/>
        <w:right w:val="none" w:sz="0" w:space="0" w:color="auto"/>
      </w:divBdr>
    </w:div>
    <w:div w:id="694506813">
      <w:bodyDiv w:val="1"/>
      <w:marLeft w:val="0"/>
      <w:marRight w:val="0"/>
      <w:marTop w:val="0"/>
      <w:marBottom w:val="0"/>
      <w:divBdr>
        <w:top w:val="none" w:sz="0" w:space="0" w:color="auto"/>
        <w:left w:val="none" w:sz="0" w:space="0" w:color="auto"/>
        <w:bottom w:val="none" w:sz="0" w:space="0" w:color="auto"/>
        <w:right w:val="none" w:sz="0" w:space="0" w:color="auto"/>
      </w:divBdr>
    </w:div>
    <w:div w:id="734620772">
      <w:bodyDiv w:val="1"/>
      <w:marLeft w:val="0"/>
      <w:marRight w:val="0"/>
      <w:marTop w:val="0"/>
      <w:marBottom w:val="0"/>
      <w:divBdr>
        <w:top w:val="none" w:sz="0" w:space="0" w:color="auto"/>
        <w:left w:val="none" w:sz="0" w:space="0" w:color="auto"/>
        <w:bottom w:val="none" w:sz="0" w:space="0" w:color="auto"/>
        <w:right w:val="none" w:sz="0" w:space="0" w:color="auto"/>
      </w:divBdr>
    </w:div>
    <w:div w:id="740299283">
      <w:bodyDiv w:val="1"/>
      <w:marLeft w:val="0"/>
      <w:marRight w:val="0"/>
      <w:marTop w:val="0"/>
      <w:marBottom w:val="0"/>
      <w:divBdr>
        <w:top w:val="none" w:sz="0" w:space="0" w:color="auto"/>
        <w:left w:val="none" w:sz="0" w:space="0" w:color="auto"/>
        <w:bottom w:val="none" w:sz="0" w:space="0" w:color="auto"/>
        <w:right w:val="none" w:sz="0" w:space="0" w:color="auto"/>
      </w:divBdr>
    </w:div>
    <w:div w:id="740561294">
      <w:bodyDiv w:val="1"/>
      <w:marLeft w:val="0"/>
      <w:marRight w:val="0"/>
      <w:marTop w:val="0"/>
      <w:marBottom w:val="0"/>
      <w:divBdr>
        <w:top w:val="none" w:sz="0" w:space="0" w:color="auto"/>
        <w:left w:val="none" w:sz="0" w:space="0" w:color="auto"/>
        <w:bottom w:val="none" w:sz="0" w:space="0" w:color="auto"/>
        <w:right w:val="none" w:sz="0" w:space="0" w:color="auto"/>
      </w:divBdr>
    </w:div>
    <w:div w:id="753668880">
      <w:bodyDiv w:val="1"/>
      <w:marLeft w:val="0"/>
      <w:marRight w:val="0"/>
      <w:marTop w:val="0"/>
      <w:marBottom w:val="0"/>
      <w:divBdr>
        <w:top w:val="none" w:sz="0" w:space="0" w:color="auto"/>
        <w:left w:val="none" w:sz="0" w:space="0" w:color="auto"/>
        <w:bottom w:val="none" w:sz="0" w:space="0" w:color="auto"/>
        <w:right w:val="none" w:sz="0" w:space="0" w:color="auto"/>
      </w:divBdr>
    </w:div>
    <w:div w:id="756485714">
      <w:bodyDiv w:val="1"/>
      <w:marLeft w:val="0"/>
      <w:marRight w:val="0"/>
      <w:marTop w:val="0"/>
      <w:marBottom w:val="0"/>
      <w:divBdr>
        <w:top w:val="none" w:sz="0" w:space="0" w:color="auto"/>
        <w:left w:val="none" w:sz="0" w:space="0" w:color="auto"/>
        <w:bottom w:val="none" w:sz="0" w:space="0" w:color="auto"/>
        <w:right w:val="none" w:sz="0" w:space="0" w:color="auto"/>
      </w:divBdr>
    </w:div>
    <w:div w:id="758794426">
      <w:bodyDiv w:val="1"/>
      <w:marLeft w:val="0"/>
      <w:marRight w:val="0"/>
      <w:marTop w:val="0"/>
      <w:marBottom w:val="0"/>
      <w:divBdr>
        <w:top w:val="none" w:sz="0" w:space="0" w:color="auto"/>
        <w:left w:val="none" w:sz="0" w:space="0" w:color="auto"/>
        <w:bottom w:val="none" w:sz="0" w:space="0" w:color="auto"/>
        <w:right w:val="none" w:sz="0" w:space="0" w:color="auto"/>
      </w:divBdr>
    </w:div>
    <w:div w:id="771828584">
      <w:bodyDiv w:val="1"/>
      <w:marLeft w:val="0"/>
      <w:marRight w:val="0"/>
      <w:marTop w:val="0"/>
      <w:marBottom w:val="0"/>
      <w:divBdr>
        <w:top w:val="none" w:sz="0" w:space="0" w:color="auto"/>
        <w:left w:val="none" w:sz="0" w:space="0" w:color="auto"/>
        <w:bottom w:val="none" w:sz="0" w:space="0" w:color="auto"/>
        <w:right w:val="none" w:sz="0" w:space="0" w:color="auto"/>
      </w:divBdr>
    </w:div>
    <w:div w:id="797603178">
      <w:bodyDiv w:val="1"/>
      <w:marLeft w:val="0"/>
      <w:marRight w:val="0"/>
      <w:marTop w:val="0"/>
      <w:marBottom w:val="0"/>
      <w:divBdr>
        <w:top w:val="none" w:sz="0" w:space="0" w:color="auto"/>
        <w:left w:val="none" w:sz="0" w:space="0" w:color="auto"/>
        <w:bottom w:val="none" w:sz="0" w:space="0" w:color="auto"/>
        <w:right w:val="none" w:sz="0" w:space="0" w:color="auto"/>
      </w:divBdr>
    </w:div>
    <w:div w:id="835271410">
      <w:bodyDiv w:val="1"/>
      <w:marLeft w:val="0"/>
      <w:marRight w:val="0"/>
      <w:marTop w:val="0"/>
      <w:marBottom w:val="0"/>
      <w:divBdr>
        <w:top w:val="none" w:sz="0" w:space="0" w:color="auto"/>
        <w:left w:val="none" w:sz="0" w:space="0" w:color="auto"/>
        <w:bottom w:val="none" w:sz="0" w:space="0" w:color="auto"/>
        <w:right w:val="none" w:sz="0" w:space="0" w:color="auto"/>
      </w:divBdr>
    </w:div>
    <w:div w:id="863326336">
      <w:bodyDiv w:val="1"/>
      <w:marLeft w:val="0"/>
      <w:marRight w:val="0"/>
      <w:marTop w:val="0"/>
      <w:marBottom w:val="0"/>
      <w:divBdr>
        <w:top w:val="none" w:sz="0" w:space="0" w:color="auto"/>
        <w:left w:val="none" w:sz="0" w:space="0" w:color="auto"/>
        <w:bottom w:val="none" w:sz="0" w:space="0" w:color="auto"/>
        <w:right w:val="none" w:sz="0" w:space="0" w:color="auto"/>
      </w:divBdr>
    </w:div>
    <w:div w:id="865870144">
      <w:bodyDiv w:val="1"/>
      <w:marLeft w:val="0"/>
      <w:marRight w:val="0"/>
      <w:marTop w:val="0"/>
      <w:marBottom w:val="0"/>
      <w:divBdr>
        <w:top w:val="none" w:sz="0" w:space="0" w:color="auto"/>
        <w:left w:val="none" w:sz="0" w:space="0" w:color="auto"/>
        <w:bottom w:val="none" w:sz="0" w:space="0" w:color="auto"/>
        <w:right w:val="none" w:sz="0" w:space="0" w:color="auto"/>
      </w:divBdr>
      <w:divsChild>
        <w:div w:id="1450514548">
          <w:marLeft w:val="0"/>
          <w:marRight w:val="0"/>
          <w:marTop w:val="0"/>
          <w:marBottom w:val="0"/>
          <w:divBdr>
            <w:top w:val="none" w:sz="0" w:space="0" w:color="auto"/>
            <w:left w:val="none" w:sz="0" w:space="0" w:color="auto"/>
            <w:bottom w:val="none" w:sz="0" w:space="0" w:color="auto"/>
            <w:right w:val="none" w:sz="0" w:space="0" w:color="auto"/>
          </w:divBdr>
        </w:div>
      </w:divsChild>
    </w:div>
    <w:div w:id="887031855">
      <w:bodyDiv w:val="1"/>
      <w:marLeft w:val="0"/>
      <w:marRight w:val="0"/>
      <w:marTop w:val="0"/>
      <w:marBottom w:val="0"/>
      <w:divBdr>
        <w:top w:val="none" w:sz="0" w:space="0" w:color="auto"/>
        <w:left w:val="none" w:sz="0" w:space="0" w:color="auto"/>
        <w:bottom w:val="none" w:sz="0" w:space="0" w:color="auto"/>
        <w:right w:val="none" w:sz="0" w:space="0" w:color="auto"/>
      </w:divBdr>
    </w:div>
    <w:div w:id="931359192">
      <w:bodyDiv w:val="1"/>
      <w:marLeft w:val="0"/>
      <w:marRight w:val="0"/>
      <w:marTop w:val="0"/>
      <w:marBottom w:val="0"/>
      <w:divBdr>
        <w:top w:val="none" w:sz="0" w:space="0" w:color="auto"/>
        <w:left w:val="none" w:sz="0" w:space="0" w:color="auto"/>
        <w:bottom w:val="none" w:sz="0" w:space="0" w:color="auto"/>
        <w:right w:val="none" w:sz="0" w:space="0" w:color="auto"/>
      </w:divBdr>
    </w:div>
    <w:div w:id="935286073">
      <w:bodyDiv w:val="1"/>
      <w:marLeft w:val="0"/>
      <w:marRight w:val="0"/>
      <w:marTop w:val="0"/>
      <w:marBottom w:val="0"/>
      <w:divBdr>
        <w:top w:val="none" w:sz="0" w:space="0" w:color="auto"/>
        <w:left w:val="none" w:sz="0" w:space="0" w:color="auto"/>
        <w:bottom w:val="none" w:sz="0" w:space="0" w:color="auto"/>
        <w:right w:val="none" w:sz="0" w:space="0" w:color="auto"/>
      </w:divBdr>
    </w:div>
    <w:div w:id="941839884">
      <w:bodyDiv w:val="1"/>
      <w:marLeft w:val="0"/>
      <w:marRight w:val="0"/>
      <w:marTop w:val="0"/>
      <w:marBottom w:val="0"/>
      <w:divBdr>
        <w:top w:val="none" w:sz="0" w:space="0" w:color="auto"/>
        <w:left w:val="none" w:sz="0" w:space="0" w:color="auto"/>
        <w:bottom w:val="none" w:sz="0" w:space="0" w:color="auto"/>
        <w:right w:val="none" w:sz="0" w:space="0" w:color="auto"/>
      </w:divBdr>
    </w:div>
    <w:div w:id="952401723">
      <w:bodyDiv w:val="1"/>
      <w:marLeft w:val="0"/>
      <w:marRight w:val="0"/>
      <w:marTop w:val="0"/>
      <w:marBottom w:val="0"/>
      <w:divBdr>
        <w:top w:val="none" w:sz="0" w:space="0" w:color="auto"/>
        <w:left w:val="none" w:sz="0" w:space="0" w:color="auto"/>
        <w:bottom w:val="none" w:sz="0" w:space="0" w:color="auto"/>
        <w:right w:val="none" w:sz="0" w:space="0" w:color="auto"/>
      </w:divBdr>
    </w:div>
    <w:div w:id="954674087">
      <w:bodyDiv w:val="1"/>
      <w:marLeft w:val="0"/>
      <w:marRight w:val="0"/>
      <w:marTop w:val="0"/>
      <w:marBottom w:val="0"/>
      <w:divBdr>
        <w:top w:val="none" w:sz="0" w:space="0" w:color="auto"/>
        <w:left w:val="none" w:sz="0" w:space="0" w:color="auto"/>
        <w:bottom w:val="none" w:sz="0" w:space="0" w:color="auto"/>
        <w:right w:val="none" w:sz="0" w:space="0" w:color="auto"/>
      </w:divBdr>
    </w:div>
    <w:div w:id="957686505">
      <w:bodyDiv w:val="1"/>
      <w:marLeft w:val="0"/>
      <w:marRight w:val="0"/>
      <w:marTop w:val="0"/>
      <w:marBottom w:val="0"/>
      <w:divBdr>
        <w:top w:val="none" w:sz="0" w:space="0" w:color="auto"/>
        <w:left w:val="none" w:sz="0" w:space="0" w:color="auto"/>
        <w:bottom w:val="none" w:sz="0" w:space="0" w:color="auto"/>
        <w:right w:val="none" w:sz="0" w:space="0" w:color="auto"/>
      </w:divBdr>
    </w:div>
    <w:div w:id="959531826">
      <w:bodyDiv w:val="1"/>
      <w:marLeft w:val="0"/>
      <w:marRight w:val="0"/>
      <w:marTop w:val="0"/>
      <w:marBottom w:val="0"/>
      <w:divBdr>
        <w:top w:val="none" w:sz="0" w:space="0" w:color="auto"/>
        <w:left w:val="none" w:sz="0" w:space="0" w:color="auto"/>
        <w:bottom w:val="none" w:sz="0" w:space="0" w:color="auto"/>
        <w:right w:val="none" w:sz="0" w:space="0" w:color="auto"/>
      </w:divBdr>
    </w:div>
    <w:div w:id="964966965">
      <w:bodyDiv w:val="1"/>
      <w:marLeft w:val="0"/>
      <w:marRight w:val="0"/>
      <w:marTop w:val="0"/>
      <w:marBottom w:val="0"/>
      <w:divBdr>
        <w:top w:val="none" w:sz="0" w:space="0" w:color="auto"/>
        <w:left w:val="none" w:sz="0" w:space="0" w:color="auto"/>
        <w:bottom w:val="none" w:sz="0" w:space="0" w:color="auto"/>
        <w:right w:val="none" w:sz="0" w:space="0" w:color="auto"/>
      </w:divBdr>
    </w:div>
    <w:div w:id="998506523">
      <w:bodyDiv w:val="1"/>
      <w:marLeft w:val="0"/>
      <w:marRight w:val="0"/>
      <w:marTop w:val="0"/>
      <w:marBottom w:val="0"/>
      <w:divBdr>
        <w:top w:val="none" w:sz="0" w:space="0" w:color="auto"/>
        <w:left w:val="none" w:sz="0" w:space="0" w:color="auto"/>
        <w:bottom w:val="none" w:sz="0" w:space="0" w:color="auto"/>
        <w:right w:val="none" w:sz="0" w:space="0" w:color="auto"/>
      </w:divBdr>
    </w:div>
    <w:div w:id="1043095227">
      <w:bodyDiv w:val="1"/>
      <w:marLeft w:val="0"/>
      <w:marRight w:val="0"/>
      <w:marTop w:val="0"/>
      <w:marBottom w:val="0"/>
      <w:divBdr>
        <w:top w:val="none" w:sz="0" w:space="0" w:color="auto"/>
        <w:left w:val="none" w:sz="0" w:space="0" w:color="auto"/>
        <w:bottom w:val="none" w:sz="0" w:space="0" w:color="auto"/>
        <w:right w:val="none" w:sz="0" w:space="0" w:color="auto"/>
      </w:divBdr>
    </w:div>
    <w:div w:id="1061831899">
      <w:bodyDiv w:val="1"/>
      <w:marLeft w:val="0"/>
      <w:marRight w:val="0"/>
      <w:marTop w:val="0"/>
      <w:marBottom w:val="0"/>
      <w:divBdr>
        <w:top w:val="none" w:sz="0" w:space="0" w:color="auto"/>
        <w:left w:val="none" w:sz="0" w:space="0" w:color="auto"/>
        <w:bottom w:val="none" w:sz="0" w:space="0" w:color="auto"/>
        <w:right w:val="none" w:sz="0" w:space="0" w:color="auto"/>
      </w:divBdr>
    </w:div>
    <w:div w:id="1086341821">
      <w:bodyDiv w:val="1"/>
      <w:marLeft w:val="0"/>
      <w:marRight w:val="0"/>
      <w:marTop w:val="0"/>
      <w:marBottom w:val="0"/>
      <w:divBdr>
        <w:top w:val="none" w:sz="0" w:space="0" w:color="auto"/>
        <w:left w:val="none" w:sz="0" w:space="0" w:color="auto"/>
        <w:bottom w:val="none" w:sz="0" w:space="0" w:color="auto"/>
        <w:right w:val="none" w:sz="0" w:space="0" w:color="auto"/>
      </w:divBdr>
    </w:div>
    <w:div w:id="1110273953">
      <w:bodyDiv w:val="1"/>
      <w:marLeft w:val="0"/>
      <w:marRight w:val="0"/>
      <w:marTop w:val="0"/>
      <w:marBottom w:val="0"/>
      <w:divBdr>
        <w:top w:val="none" w:sz="0" w:space="0" w:color="auto"/>
        <w:left w:val="none" w:sz="0" w:space="0" w:color="auto"/>
        <w:bottom w:val="none" w:sz="0" w:space="0" w:color="auto"/>
        <w:right w:val="none" w:sz="0" w:space="0" w:color="auto"/>
      </w:divBdr>
    </w:div>
    <w:div w:id="1120534992">
      <w:bodyDiv w:val="1"/>
      <w:marLeft w:val="0"/>
      <w:marRight w:val="0"/>
      <w:marTop w:val="0"/>
      <w:marBottom w:val="0"/>
      <w:divBdr>
        <w:top w:val="none" w:sz="0" w:space="0" w:color="auto"/>
        <w:left w:val="none" w:sz="0" w:space="0" w:color="auto"/>
        <w:bottom w:val="none" w:sz="0" w:space="0" w:color="auto"/>
        <w:right w:val="none" w:sz="0" w:space="0" w:color="auto"/>
      </w:divBdr>
    </w:div>
    <w:div w:id="1123622273">
      <w:bodyDiv w:val="1"/>
      <w:marLeft w:val="0"/>
      <w:marRight w:val="0"/>
      <w:marTop w:val="0"/>
      <w:marBottom w:val="0"/>
      <w:divBdr>
        <w:top w:val="none" w:sz="0" w:space="0" w:color="auto"/>
        <w:left w:val="none" w:sz="0" w:space="0" w:color="auto"/>
        <w:bottom w:val="none" w:sz="0" w:space="0" w:color="auto"/>
        <w:right w:val="none" w:sz="0" w:space="0" w:color="auto"/>
      </w:divBdr>
    </w:div>
    <w:div w:id="1166019209">
      <w:bodyDiv w:val="1"/>
      <w:marLeft w:val="0"/>
      <w:marRight w:val="0"/>
      <w:marTop w:val="0"/>
      <w:marBottom w:val="0"/>
      <w:divBdr>
        <w:top w:val="none" w:sz="0" w:space="0" w:color="auto"/>
        <w:left w:val="none" w:sz="0" w:space="0" w:color="auto"/>
        <w:bottom w:val="none" w:sz="0" w:space="0" w:color="auto"/>
        <w:right w:val="none" w:sz="0" w:space="0" w:color="auto"/>
      </w:divBdr>
    </w:div>
    <w:div w:id="1192959769">
      <w:bodyDiv w:val="1"/>
      <w:marLeft w:val="0"/>
      <w:marRight w:val="0"/>
      <w:marTop w:val="0"/>
      <w:marBottom w:val="0"/>
      <w:divBdr>
        <w:top w:val="none" w:sz="0" w:space="0" w:color="auto"/>
        <w:left w:val="none" w:sz="0" w:space="0" w:color="auto"/>
        <w:bottom w:val="none" w:sz="0" w:space="0" w:color="auto"/>
        <w:right w:val="none" w:sz="0" w:space="0" w:color="auto"/>
      </w:divBdr>
    </w:div>
    <w:div w:id="1197502074">
      <w:bodyDiv w:val="1"/>
      <w:marLeft w:val="0"/>
      <w:marRight w:val="0"/>
      <w:marTop w:val="0"/>
      <w:marBottom w:val="0"/>
      <w:divBdr>
        <w:top w:val="none" w:sz="0" w:space="0" w:color="auto"/>
        <w:left w:val="none" w:sz="0" w:space="0" w:color="auto"/>
        <w:bottom w:val="none" w:sz="0" w:space="0" w:color="auto"/>
        <w:right w:val="none" w:sz="0" w:space="0" w:color="auto"/>
      </w:divBdr>
    </w:div>
    <w:div w:id="1197818928">
      <w:bodyDiv w:val="1"/>
      <w:marLeft w:val="0"/>
      <w:marRight w:val="0"/>
      <w:marTop w:val="0"/>
      <w:marBottom w:val="0"/>
      <w:divBdr>
        <w:top w:val="none" w:sz="0" w:space="0" w:color="auto"/>
        <w:left w:val="none" w:sz="0" w:space="0" w:color="auto"/>
        <w:bottom w:val="none" w:sz="0" w:space="0" w:color="auto"/>
        <w:right w:val="none" w:sz="0" w:space="0" w:color="auto"/>
      </w:divBdr>
    </w:div>
    <w:div w:id="1198737158">
      <w:bodyDiv w:val="1"/>
      <w:marLeft w:val="0"/>
      <w:marRight w:val="0"/>
      <w:marTop w:val="0"/>
      <w:marBottom w:val="0"/>
      <w:divBdr>
        <w:top w:val="none" w:sz="0" w:space="0" w:color="auto"/>
        <w:left w:val="none" w:sz="0" w:space="0" w:color="auto"/>
        <w:bottom w:val="none" w:sz="0" w:space="0" w:color="auto"/>
        <w:right w:val="none" w:sz="0" w:space="0" w:color="auto"/>
      </w:divBdr>
    </w:div>
    <w:div w:id="1199514428">
      <w:bodyDiv w:val="1"/>
      <w:marLeft w:val="0"/>
      <w:marRight w:val="0"/>
      <w:marTop w:val="0"/>
      <w:marBottom w:val="0"/>
      <w:divBdr>
        <w:top w:val="none" w:sz="0" w:space="0" w:color="auto"/>
        <w:left w:val="none" w:sz="0" w:space="0" w:color="auto"/>
        <w:bottom w:val="none" w:sz="0" w:space="0" w:color="auto"/>
        <w:right w:val="none" w:sz="0" w:space="0" w:color="auto"/>
      </w:divBdr>
    </w:div>
    <w:div w:id="1205287845">
      <w:bodyDiv w:val="1"/>
      <w:marLeft w:val="0"/>
      <w:marRight w:val="0"/>
      <w:marTop w:val="0"/>
      <w:marBottom w:val="0"/>
      <w:divBdr>
        <w:top w:val="none" w:sz="0" w:space="0" w:color="auto"/>
        <w:left w:val="none" w:sz="0" w:space="0" w:color="auto"/>
        <w:bottom w:val="none" w:sz="0" w:space="0" w:color="auto"/>
        <w:right w:val="none" w:sz="0" w:space="0" w:color="auto"/>
      </w:divBdr>
    </w:div>
    <w:div w:id="1211847090">
      <w:bodyDiv w:val="1"/>
      <w:marLeft w:val="0"/>
      <w:marRight w:val="0"/>
      <w:marTop w:val="0"/>
      <w:marBottom w:val="0"/>
      <w:divBdr>
        <w:top w:val="none" w:sz="0" w:space="0" w:color="auto"/>
        <w:left w:val="none" w:sz="0" w:space="0" w:color="auto"/>
        <w:bottom w:val="none" w:sz="0" w:space="0" w:color="auto"/>
        <w:right w:val="none" w:sz="0" w:space="0" w:color="auto"/>
      </w:divBdr>
    </w:div>
    <w:div w:id="1220477625">
      <w:bodyDiv w:val="1"/>
      <w:marLeft w:val="0"/>
      <w:marRight w:val="0"/>
      <w:marTop w:val="0"/>
      <w:marBottom w:val="0"/>
      <w:divBdr>
        <w:top w:val="none" w:sz="0" w:space="0" w:color="auto"/>
        <w:left w:val="none" w:sz="0" w:space="0" w:color="auto"/>
        <w:bottom w:val="none" w:sz="0" w:space="0" w:color="auto"/>
        <w:right w:val="none" w:sz="0" w:space="0" w:color="auto"/>
      </w:divBdr>
    </w:div>
    <w:div w:id="1223711749">
      <w:bodyDiv w:val="1"/>
      <w:marLeft w:val="0"/>
      <w:marRight w:val="0"/>
      <w:marTop w:val="0"/>
      <w:marBottom w:val="0"/>
      <w:divBdr>
        <w:top w:val="none" w:sz="0" w:space="0" w:color="auto"/>
        <w:left w:val="none" w:sz="0" w:space="0" w:color="auto"/>
        <w:bottom w:val="none" w:sz="0" w:space="0" w:color="auto"/>
        <w:right w:val="none" w:sz="0" w:space="0" w:color="auto"/>
      </w:divBdr>
    </w:div>
    <w:div w:id="1241017004">
      <w:bodyDiv w:val="1"/>
      <w:marLeft w:val="0"/>
      <w:marRight w:val="0"/>
      <w:marTop w:val="0"/>
      <w:marBottom w:val="0"/>
      <w:divBdr>
        <w:top w:val="none" w:sz="0" w:space="0" w:color="auto"/>
        <w:left w:val="none" w:sz="0" w:space="0" w:color="auto"/>
        <w:bottom w:val="none" w:sz="0" w:space="0" w:color="auto"/>
        <w:right w:val="none" w:sz="0" w:space="0" w:color="auto"/>
      </w:divBdr>
    </w:div>
    <w:div w:id="1242909100">
      <w:bodyDiv w:val="1"/>
      <w:marLeft w:val="0"/>
      <w:marRight w:val="0"/>
      <w:marTop w:val="0"/>
      <w:marBottom w:val="0"/>
      <w:divBdr>
        <w:top w:val="none" w:sz="0" w:space="0" w:color="auto"/>
        <w:left w:val="none" w:sz="0" w:space="0" w:color="auto"/>
        <w:bottom w:val="none" w:sz="0" w:space="0" w:color="auto"/>
        <w:right w:val="none" w:sz="0" w:space="0" w:color="auto"/>
      </w:divBdr>
    </w:div>
    <w:div w:id="1269392151">
      <w:bodyDiv w:val="1"/>
      <w:marLeft w:val="0"/>
      <w:marRight w:val="0"/>
      <w:marTop w:val="0"/>
      <w:marBottom w:val="0"/>
      <w:divBdr>
        <w:top w:val="none" w:sz="0" w:space="0" w:color="auto"/>
        <w:left w:val="none" w:sz="0" w:space="0" w:color="auto"/>
        <w:bottom w:val="none" w:sz="0" w:space="0" w:color="auto"/>
        <w:right w:val="none" w:sz="0" w:space="0" w:color="auto"/>
      </w:divBdr>
    </w:div>
    <w:div w:id="1332639588">
      <w:bodyDiv w:val="1"/>
      <w:marLeft w:val="0"/>
      <w:marRight w:val="0"/>
      <w:marTop w:val="0"/>
      <w:marBottom w:val="0"/>
      <w:divBdr>
        <w:top w:val="none" w:sz="0" w:space="0" w:color="auto"/>
        <w:left w:val="none" w:sz="0" w:space="0" w:color="auto"/>
        <w:bottom w:val="none" w:sz="0" w:space="0" w:color="auto"/>
        <w:right w:val="none" w:sz="0" w:space="0" w:color="auto"/>
      </w:divBdr>
    </w:div>
    <w:div w:id="1361394209">
      <w:bodyDiv w:val="1"/>
      <w:marLeft w:val="0"/>
      <w:marRight w:val="0"/>
      <w:marTop w:val="0"/>
      <w:marBottom w:val="0"/>
      <w:divBdr>
        <w:top w:val="none" w:sz="0" w:space="0" w:color="auto"/>
        <w:left w:val="none" w:sz="0" w:space="0" w:color="auto"/>
        <w:bottom w:val="none" w:sz="0" w:space="0" w:color="auto"/>
        <w:right w:val="none" w:sz="0" w:space="0" w:color="auto"/>
      </w:divBdr>
    </w:div>
    <w:div w:id="1367370610">
      <w:bodyDiv w:val="1"/>
      <w:marLeft w:val="0"/>
      <w:marRight w:val="0"/>
      <w:marTop w:val="0"/>
      <w:marBottom w:val="0"/>
      <w:divBdr>
        <w:top w:val="none" w:sz="0" w:space="0" w:color="auto"/>
        <w:left w:val="none" w:sz="0" w:space="0" w:color="auto"/>
        <w:bottom w:val="none" w:sz="0" w:space="0" w:color="auto"/>
        <w:right w:val="none" w:sz="0" w:space="0" w:color="auto"/>
      </w:divBdr>
    </w:div>
    <w:div w:id="1389301344">
      <w:bodyDiv w:val="1"/>
      <w:marLeft w:val="0"/>
      <w:marRight w:val="0"/>
      <w:marTop w:val="0"/>
      <w:marBottom w:val="0"/>
      <w:divBdr>
        <w:top w:val="none" w:sz="0" w:space="0" w:color="auto"/>
        <w:left w:val="none" w:sz="0" w:space="0" w:color="auto"/>
        <w:bottom w:val="none" w:sz="0" w:space="0" w:color="auto"/>
        <w:right w:val="none" w:sz="0" w:space="0" w:color="auto"/>
      </w:divBdr>
    </w:div>
    <w:div w:id="1492789650">
      <w:bodyDiv w:val="1"/>
      <w:marLeft w:val="0"/>
      <w:marRight w:val="0"/>
      <w:marTop w:val="0"/>
      <w:marBottom w:val="0"/>
      <w:divBdr>
        <w:top w:val="none" w:sz="0" w:space="0" w:color="auto"/>
        <w:left w:val="none" w:sz="0" w:space="0" w:color="auto"/>
        <w:bottom w:val="none" w:sz="0" w:space="0" w:color="auto"/>
        <w:right w:val="none" w:sz="0" w:space="0" w:color="auto"/>
      </w:divBdr>
    </w:div>
    <w:div w:id="1496144380">
      <w:bodyDiv w:val="1"/>
      <w:marLeft w:val="0"/>
      <w:marRight w:val="0"/>
      <w:marTop w:val="0"/>
      <w:marBottom w:val="0"/>
      <w:divBdr>
        <w:top w:val="none" w:sz="0" w:space="0" w:color="auto"/>
        <w:left w:val="none" w:sz="0" w:space="0" w:color="auto"/>
        <w:bottom w:val="none" w:sz="0" w:space="0" w:color="auto"/>
        <w:right w:val="none" w:sz="0" w:space="0" w:color="auto"/>
      </w:divBdr>
    </w:div>
    <w:div w:id="1510829233">
      <w:bodyDiv w:val="1"/>
      <w:marLeft w:val="0"/>
      <w:marRight w:val="0"/>
      <w:marTop w:val="0"/>
      <w:marBottom w:val="0"/>
      <w:divBdr>
        <w:top w:val="none" w:sz="0" w:space="0" w:color="auto"/>
        <w:left w:val="none" w:sz="0" w:space="0" w:color="auto"/>
        <w:bottom w:val="none" w:sz="0" w:space="0" w:color="auto"/>
        <w:right w:val="none" w:sz="0" w:space="0" w:color="auto"/>
      </w:divBdr>
    </w:div>
    <w:div w:id="1550067516">
      <w:bodyDiv w:val="1"/>
      <w:marLeft w:val="0"/>
      <w:marRight w:val="0"/>
      <w:marTop w:val="0"/>
      <w:marBottom w:val="0"/>
      <w:divBdr>
        <w:top w:val="none" w:sz="0" w:space="0" w:color="auto"/>
        <w:left w:val="none" w:sz="0" w:space="0" w:color="auto"/>
        <w:bottom w:val="none" w:sz="0" w:space="0" w:color="auto"/>
        <w:right w:val="none" w:sz="0" w:space="0" w:color="auto"/>
      </w:divBdr>
    </w:div>
    <w:div w:id="1601061696">
      <w:bodyDiv w:val="1"/>
      <w:marLeft w:val="0"/>
      <w:marRight w:val="0"/>
      <w:marTop w:val="0"/>
      <w:marBottom w:val="0"/>
      <w:divBdr>
        <w:top w:val="none" w:sz="0" w:space="0" w:color="auto"/>
        <w:left w:val="none" w:sz="0" w:space="0" w:color="auto"/>
        <w:bottom w:val="none" w:sz="0" w:space="0" w:color="auto"/>
        <w:right w:val="none" w:sz="0" w:space="0" w:color="auto"/>
      </w:divBdr>
    </w:div>
    <w:div w:id="1628197978">
      <w:bodyDiv w:val="1"/>
      <w:marLeft w:val="0"/>
      <w:marRight w:val="0"/>
      <w:marTop w:val="0"/>
      <w:marBottom w:val="0"/>
      <w:divBdr>
        <w:top w:val="none" w:sz="0" w:space="0" w:color="auto"/>
        <w:left w:val="none" w:sz="0" w:space="0" w:color="auto"/>
        <w:bottom w:val="none" w:sz="0" w:space="0" w:color="auto"/>
        <w:right w:val="none" w:sz="0" w:space="0" w:color="auto"/>
      </w:divBdr>
    </w:div>
    <w:div w:id="1650137938">
      <w:bodyDiv w:val="1"/>
      <w:marLeft w:val="0"/>
      <w:marRight w:val="0"/>
      <w:marTop w:val="0"/>
      <w:marBottom w:val="0"/>
      <w:divBdr>
        <w:top w:val="none" w:sz="0" w:space="0" w:color="auto"/>
        <w:left w:val="none" w:sz="0" w:space="0" w:color="auto"/>
        <w:bottom w:val="none" w:sz="0" w:space="0" w:color="auto"/>
        <w:right w:val="none" w:sz="0" w:space="0" w:color="auto"/>
      </w:divBdr>
    </w:div>
    <w:div w:id="1654600973">
      <w:bodyDiv w:val="1"/>
      <w:marLeft w:val="0"/>
      <w:marRight w:val="0"/>
      <w:marTop w:val="0"/>
      <w:marBottom w:val="0"/>
      <w:divBdr>
        <w:top w:val="none" w:sz="0" w:space="0" w:color="auto"/>
        <w:left w:val="none" w:sz="0" w:space="0" w:color="auto"/>
        <w:bottom w:val="none" w:sz="0" w:space="0" w:color="auto"/>
        <w:right w:val="none" w:sz="0" w:space="0" w:color="auto"/>
      </w:divBdr>
    </w:div>
    <w:div w:id="1699812203">
      <w:bodyDiv w:val="1"/>
      <w:marLeft w:val="0"/>
      <w:marRight w:val="0"/>
      <w:marTop w:val="0"/>
      <w:marBottom w:val="0"/>
      <w:divBdr>
        <w:top w:val="none" w:sz="0" w:space="0" w:color="auto"/>
        <w:left w:val="none" w:sz="0" w:space="0" w:color="auto"/>
        <w:bottom w:val="none" w:sz="0" w:space="0" w:color="auto"/>
        <w:right w:val="none" w:sz="0" w:space="0" w:color="auto"/>
      </w:divBdr>
    </w:div>
    <w:div w:id="1725330883">
      <w:bodyDiv w:val="1"/>
      <w:marLeft w:val="0"/>
      <w:marRight w:val="0"/>
      <w:marTop w:val="0"/>
      <w:marBottom w:val="0"/>
      <w:divBdr>
        <w:top w:val="none" w:sz="0" w:space="0" w:color="auto"/>
        <w:left w:val="none" w:sz="0" w:space="0" w:color="auto"/>
        <w:bottom w:val="none" w:sz="0" w:space="0" w:color="auto"/>
        <w:right w:val="none" w:sz="0" w:space="0" w:color="auto"/>
      </w:divBdr>
      <w:divsChild>
        <w:div w:id="968820592">
          <w:marLeft w:val="0"/>
          <w:marRight w:val="0"/>
          <w:marTop w:val="0"/>
          <w:marBottom w:val="0"/>
          <w:divBdr>
            <w:top w:val="none" w:sz="0" w:space="0" w:color="auto"/>
            <w:left w:val="none" w:sz="0" w:space="0" w:color="auto"/>
            <w:bottom w:val="none" w:sz="0" w:space="0" w:color="auto"/>
            <w:right w:val="none" w:sz="0" w:space="0" w:color="auto"/>
          </w:divBdr>
        </w:div>
        <w:div w:id="1864594162">
          <w:marLeft w:val="0"/>
          <w:marRight w:val="0"/>
          <w:marTop w:val="0"/>
          <w:marBottom w:val="0"/>
          <w:divBdr>
            <w:top w:val="none" w:sz="0" w:space="0" w:color="auto"/>
            <w:left w:val="none" w:sz="0" w:space="0" w:color="auto"/>
            <w:bottom w:val="none" w:sz="0" w:space="0" w:color="auto"/>
            <w:right w:val="none" w:sz="0" w:space="0" w:color="auto"/>
          </w:divBdr>
        </w:div>
      </w:divsChild>
    </w:div>
    <w:div w:id="1746611980">
      <w:bodyDiv w:val="1"/>
      <w:marLeft w:val="0"/>
      <w:marRight w:val="0"/>
      <w:marTop w:val="0"/>
      <w:marBottom w:val="0"/>
      <w:divBdr>
        <w:top w:val="none" w:sz="0" w:space="0" w:color="auto"/>
        <w:left w:val="none" w:sz="0" w:space="0" w:color="auto"/>
        <w:bottom w:val="none" w:sz="0" w:space="0" w:color="auto"/>
        <w:right w:val="none" w:sz="0" w:space="0" w:color="auto"/>
      </w:divBdr>
    </w:div>
    <w:div w:id="1758667110">
      <w:bodyDiv w:val="1"/>
      <w:marLeft w:val="0"/>
      <w:marRight w:val="0"/>
      <w:marTop w:val="0"/>
      <w:marBottom w:val="0"/>
      <w:divBdr>
        <w:top w:val="none" w:sz="0" w:space="0" w:color="auto"/>
        <w:left w:val="none" w:sz="0" w:space="0" w:color="auto"/>
        <w:bottom w:val="none" w:sz="0" w:space="0" w:color="auto"/>
        <w:right w:val="none" w:sz="0" w:space="0" w:color="auto"/>
      </w:divBdr>
    </w:div>
    <w:div w:id="1771512826">
      <w:bodyDiv w:val="1"/>
      <w:marLeft w:val="0"/>
      <w:marRight w:val="0"/>
      <w:marTop w:val="0"/>
      <w:marBottom w:val="0"/>
      <w:divBdr>
        <w:top w:val="none" w:sz="0" w:space="0" w:color="auto"/>
        <w:left w:val="none" w:sz="0" w:space="0" w:color="auto"/>
        <w:bottom w:val="none" w:sz="0" w:space="0" w:color="auto"/>
        <w:right w:val="none" w:sz="0" w:space="0" w:color="auto"/>
      </w:divBdr>
    </w:div>
    <w:div w:id="1833256635">
      <w:bodyDiv w:val="1"/>
      <w:marLeft w:val="0"/>
      <w:marRight w:val="0"/>
      <w:marTop w:val="0"/>
      <w:marBottom w:val="0"/>
      <w:divBdr>
        <w:top w:val="none" w:sz="0" w:space="0" w:color="auto"/>
        <w:left w:val="none" w:sz="0" w:space="0" w:color="auto"/>
        <w:bottom w:val="none" w:sz="0" w:space="0" w:color="auto"/>
        <w:right w:val="none" w:sz="0" w:space="0" w:color="auto"/>
      </w:divBdr>
    </w:div>
    <w:div w:id="1905287408">
      <w:bodyDiv w:val="1"/>
      <w:marLeft w:val="0"/>
      <w:marRight w:val="0"/>
      <w:marTop w:val="0"/>
      <w:marBottom w:val="0"/>
      <w:divBdr>
        <w:top w:val="none" w:sz="0" w:space="0" w:color="auto"/>
        <w:left w:val="none" w:sz="0" w:space="0" w:color="auto"/>
        <w:bottom w:val="none" w:sz="0" w:space="0" w:color="auto"/>
        <w:right w:val="none" w:sz="0" w:space="0" w:color="auto"/>
      </w:divBdr>
    </w:div>
    <w:div w:id="1905485162">
      <w:bodyDiv w:val="1"/>
      <w:marLeft w:val="0"/>
      <w:marRight w:val="0"/>
      <w:marTop w:val="0"/>
      <w:marBottom w:val="0"/>
      <w:divBdr>
        <w:top w:val="none" w:sz="0" w:space="0" w:color="auto"/>
        <w:left w:val="none" w:sz="0" w:space="0" w:color="auto"/>
        <w:bottom w:val="none" w:sz="0" w:space="0" w:color="auto"/>
        <w:right w:val="none" w:sz="0" w:space="0" w:color="auto"/>
      </w:divBdr>
    </w:div>
    <w:div w:id="1970436558">
      <w:bodyDiv w:val="1"/>
      <w:marLeft w:val="0"/>
      <w:marRight w:val="0"/>
      <w:marTop w:val="0"/>
      <w:marBottom w:val="0"/>
      <w:divBdr>
        <w:top w:val="none" w:sz="0" w:space="0" w:color="auto"/>
        <w:left w:val="none" w:sz="0" w:space="0" w:color="auto"/>
        <w:bottom w:val="none" w:sz="0" w:space="0" w:color="auto"/>
        <w:right w:val="none" w:sz="0" w:space="0" w:color="auto"/>
      </w:divBdr>
    </w:div>
    <w:div w:id="1996452804">
      <w:bodyDiv w:val="1"/>
      <w:marLeft w:val="0"/>
      <w:marRight w:val="0"/>
      <w:marTop w:val="0"/>
      <w:marBottom w:val="0"/>
      <w:divBdr>
        <w:top w:val="none" w:sz="0" w:space="0" w:color="auto"/>
        <w:left w:val="none" w:sz="0" w:space="0" w:color="auto"/>
        <w:bottom w:val="none" w:sz="0" w:space="0" w:color="auto"/>
        <w:right w:val="none" w:sz="0" w:space="0" w:color="auto"/>
      </w:divBdr>
    </w:div>
    <w:div w:id="2029135399">
      <w:bodyDiv w:val="1"/>
      <w:marLeft w:val="0"/>
      <w:marRight w:val="0"/>
      <w:marTop w:val="0"/>
      <w:marBottom w:val="0"/>
      <w:divBdr>
        <w:top w:val="none" w:sz="0" w:space="0" w:color="auto"/>
        <w:left w:val="none" w:sz="0" w:space="0" w:color="auto"/>
        <w:bottom w:val="none" w:sz="0" w:space="0" w:color="auto"/>
        <w:right w:val="none" w:sz="0" w:space="0" w:color="auto"/>
      </w:divBdr>
    </w:div>
    <w:div w:id="2030180323">
      <w:bodyDiv w:val="1"/>
      <w:marLeft w:val="0"/>
      <w:marRight w:val="0"/>
      <w:marTop w:val="0"/>
      <w:marBottom w:val="0"/>
      <w:divBdr>
        <w:top w:val="none" w:sz="0" w:space="0" w:color="auto"/>
        <w:left w:val="none" w:sz="0" w:space="0" w:color="auto"/>
        <w:bottom w:val="none" w:sz="0" w:space="0" w:color="auto"/>
        <w:right w:val="none" w:sz="0" w:space="0" w:color="auto"/>
      </w:divBdr>
    </w:div>
    <w:div w:id="2040423668">
      <w:bodyDiv w:val="1"/>
      <w:marLeft w:val="0"/>
      <w:marRight w:val="0"/>
      <w:marTop w:val="0"/>
      <w:marBottom w:val="0"/>
      <w:divBdr>
        <w:top w:val="none" w:sz="0" w:space="0" w:color="auto"/>
        <w:left w:val="none" w:sz="0" w:space="0" w:color="auto"/>
        <w:bottom w:val="none" w:sz="0" w:space="0" w:color="auto"/>
        <w:right w:val="none" w:sz="0" w:space="0" w:color="auto"/>
      </w:divBdr>
    </w:div>
    <w:div w:id="2050840309">
      <w:bodyDiv w:val="1"/>
      <w:marLeft w:val="0"/>
      <w:marRight w:val="0"/>
      <w:marTop w:val="0"/>
      <w:marBottom w:val="0"/>
      <w:divBdr>
        <w:top w:val="none" w:sz="0" w:space="0" w:color="auto"/>
        <w:left w:val="none" w:sz="0" w:space="0" w:color="auto"/>
        <w:bottom w:val="none" w:sz="0" w:space="0" w:color="auto"/>
        <w:right w:val="none" w:sz="0" w:space="0" w:color="auto"/>
      </w:divBdr>
    </w:div>
    <w:div w:id="2061782539">
      <w:bodyDiv w:val="1"/>
      <w:marLeft w:val="0"/>
      <w:marRight w:val="0"/>
      <w:marTop w:val="0"/>
      <w:marBottom w:val="0"/>
      <w:divBdr>
        <w:top w:val="none" w:sz="0" w:space="0" w:color="auto"/>
        <w:left w:val="none" w:sz="0" w:space="0" w:color="auto"/>
        <w:bottom w:val="none" w:sz="0" w:space="0" w:color="auto"/>
        <w:right w:val="none" w:sz="0" w:space="0" w:color="auto"/>
      </w:divBdr>
    </w:div>
    <w:div w:id="2064677064">
      <w:bodyDiv w:val="1"/>
      <w:marLeft w:val="0"/>
      <w:marRight w:val="0"/>
      <w:marTop w:val="0"/>
      <w:marBottom w:val="0"/>
      <w:divBdr>
        <w:top w:val="none" w:sz="0" w:space="0" w:color="auto"/>
        <w:left w:val="none" w:sz="0" w:space="0" w:color="auto"/>
        <w:bottom w:val="none" w:sz="0" w:space="0" w:color="auto"/>
        <w:right w:val="none" w:sz="0" w:space="0" w:color="auto"/>
      </w:divBdr>
      <w:divsChild>
        <w:div w:id="468476241">
          <w:marLeft w:val="0"/>
          <w:marRight w:val="0"/>
          <w:marTop w:val="0"/>
          <w:marBottom w:val="0"/>
          <w:divBdr>
            <w:top w:val="none" w:sz="0" w:space="0" w:color="auto"/>
            <w:left w:val="none" w:sz="0" w:space="0" w:color="auto"/>
            <w:bottom w:val="none" w:sz="0" w:space="0" w:color="auto"/>
            <w:right w:val="none" w:sz="0" w:space="0" w:color="auto"/>
          </w:divBdr>
        </w:div>
        <w:div w:id="1350180193">
          <w:marLeft w:val="0"/>
          <w:marRight w:val="0"/>
          <w:marTop w:val="0"/>
          <w:marBottom w:val="0"/>
          <w:divBdr>
            <w:top w:val="none" w:sz="0" w:space="0" w:color="auto"/>
            <w:left w:val="none" w:sz="0" w:space="0" w:color="auto"/>
            <w:bottom w:val="none" w:sz="0" w:space="0" w:color="auto"/>
            <w:right w:val="none" w:sz="0" w:space="0" w:color="auto"/>
          </w:divBdr>
        </w:div>
      </w:divsChild>
    </w:div>
    <w:div w:id="212160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IEEE2006OfficeOnline.xsl" StyleName="IEEE" Version="2006">
  <b:Source>
    <b:Tag>116bise707</b:Tag>
    <b:SourceType>ConferenceProceedings</b:SourceType>
    <b:Guid>{AEA73D1D-63E4-481E-A796-F164C6108288}</b:Guid>
    <b:Title>R2-220xxxx, Summary of [POST116bis-e][707][V2X/SL] Open issues on IUC (LG)</b:Title>
    <b:RefOrder>1</b:RefOrder>
  </b:Source>
  <b:Source>
    <b:Tag>RAN1meeting107e</b:Tag>
    <b:SourceType>ConferenceProceedings</b:SourceType>
    <b:Guid>{124BBAA9-2BCD-457F-B2BB-9198E4320666}</b:Guid>
    <b:Title>RAN1#107 e-Meeting, Chairman Notes</b:Title>
    <b:RefOrder>2</b:RefOrder>
  </b:Source>
</b:Sourc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D23346-0E0D-4271-A1A2-2D8F0F6FEB82}">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E1EA6616-D55B-48FE-A1B1-008D270AED5E}">
  <ds:schemaRefs>
    <ds:schemaRef ds:uri="http://schemas.microsoft.com/sharepoint/v3/contenttype/forms"/>
  </ds:schemaRefs>
</ds:datastoreItem>
</file>

<file path=customXml/itemProps3.xml><?xml version="1.0" encoding="utf-8"?>
<ds:datastoreItem xmlns:ds="http://schemas.openxmlformats.org/officeDocument/2006/customXml" ds:itemID="{885F78E7-F90F-4E3B-A5AC-38C20A57DCA7}">
  <ds:schemaRefs>
    <ds:schemaRef ds:uri="http://schemas.openxmlformats.org/officeDocument/2006/bibliography"/>
  </ds:schemaRefs>
</ds:datastoreItem>
</file>

<file path=customXml/itemProps4.xml><?xml version="1.0" encoding="utf-8"?>
<ds:datastoreItem xmlns:ds="http://schemas.openxmlformats.org/officeDocument/2006/customXml" ds:itemID="{8988E710-E598-4A9A-AFE6-A4CE895153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1276</Words>
  <Characters>7279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Intel-AA</dc:creator>
  <cp:keywords>CTPClassification=CTP_NT</cp:keywords>
  <dc:description/>
  <cp:lastModifiedBy>Intel-AA</cp:lastModifiedBy>
  <cp:revision>5</cp:revision>
  <dcterms:created xsi:type="dcterms:W3CDTF">2022-02-14T21:08:00Z</dcterms:created>
  <dcterms:modified xsi:type="dcterms:W3CDTF">2022-02-14T21:10:00Z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0c4170d3-8978-45d4-b532-16b79f09a31d</vt:lpwstr>
  </property>
  <property fmtid="{D5CDD505-2E9C-101B-9397-08002B2CF9AE}" pid="3" name="CTP_TimeStamp">
    <vt:lpwstr>2020-08-03 23:42:16Z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ies>
</file>