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853091" w14:textId="055A7FD4" w:rsidR="000104A4" w:rsidRDefault="000104A4" w:rsidP="000104A4">
      <w:pPr>
        <w:pStyle w:val="CRCoverPage"/>
        <w:tabs>
          <w:tab w:val="right" w:pos="9639"/>
          <w:tab w:val="right" w:pos="13323"/>
        </w:tabs>
        <w:spacing w:after="0"/>
        <w:rPr>
          <w:b/>
          <w:noProof/>
          <w:sz w:val="24"/>
          <w:szCs w:val="24"/>
        </w:rPr>
      </w:pPr>
      <w:bookmarkStart w:id="0" w:name="Title"/>
      <w:bookmarkStart w:id="1" w:name="DocumentFor"/>
      <w:bookmarkEnd w:id="0"/>
      <w:bookmarkEnd w:id="1"/>
      <w:r>
        <w:rPr>
          <w:b/>
          <w:noProof/>
          <w:sz w:val="24"/>
          <w:szCs w:val="24"/>
        </w:rPr>
        <w:t>3GPP TSG RAN WG2#116bis-e</w:t>
      </w:r>
      <w:r>
        <w:rPr>
          <w:b/>
          <w:noProof/>
          <w:sz w:val="24"/>
          <w:szCs w:val="24"/>
        </w:rPr>
        <w:tab/>
        <w:t>R2-22000</w:t>
      </w:r>
      <w:r w:rsidR="00734E4E">
        <w:rPr>
          <w:b/>
          <w:noProof/>
          <w:sz w:val="24"/>
          <w:szCs w:val="24"/>
        </w:rPr>
        <w:t>7</w:t>
      </w:r>
      <w:r>
        <w:rPr>
          <w:b/>
          <w:noProof/>
          <w:sz w:val="24"/>
          <w:szCs w:val="24"/>
        </w:rPr>
        <w:t>1</w:t>
      </w:r>
    </w:p>
    <w:p w14:paraId="1CA53299" w14:textId="77777777" w:rsidR="000104A4" w:rsidRDefault="000104A4" w:rsidP="000104A4">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0892DE3E" w14:textId="77777777" w:rsidR="000104A4" w:rsidRDefault="000104A4" w:rsidP="000104A4">
      <w:pPr>
        <w:pStyle w:val="CRCoverPage"/>
        <w:pBdr>
          <w:bottom w:val="single" w:sz="6" w:space="0" w:color="auto"/>
        </w:pBdr>
        <w:tabs>
          <w:tab w:val="right" w:pos="9639"/>
          <w:tab w:val="right" w:pos="13323"/>
        </w:tabs>
        <w:spacing w:after="0"/>
        <w:rPr>
          <w:noProof/>
        </w:rPr>
      </w:pPr>
    </w:p>
    <w:p w14:paraId="0564AF04" w14:textId="77777777" w:rsidR="000104A4" w:rsidRDefault="000104A4" w:rsidP="000104A4">
      <w:pPr>
        <w:pStyle w:val="CRCoverPage"/>
        <w:tabs>
          <w:tab w:val="left" w:pos="7655"/>
        </w:tabs>
        <w:spacing w:after="0"/>
        <w:outlineLvl w:val="0"/>
        <w:rPr>
          <w:noProof/>
        </w:rPr>
      </w:pPr>
    </w:p>
    <w:p w14:paraId="1ADDD64A" w14:textId="53B427C0"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1914B9">
        <w:t>7</w:t>
      </w:r>
      <w:r>
        <w:t>-e</w:t>
      </w:r>
      <w:r w:rsidRPr="00CE0424">
        <w:tab/>
      </w:r>
      <w:r w:rsidRPr="00CE0424">
        <w:rPr>
          <w:sz w:val="32"/>
          <w:szCs w:val="32"/>
        </w:rPr>
        <w:t>R</w:t>
      </w:r>
      <w:r>
        <w:rPr>
          <w:sz w:val="32"/>
          <w:szCs w:val="32"/>
        </w:rPr>
        <w:t>1</w:t>
      </w:r>
      <w:r w:rsidRPr="00CE0424">
        <w:rPr>
          <w:sz w:val="32"/>
          <w:szCs w:val="32"/>
        </w:rPr>
        <w:t>-</w:t>
      </w:r>
      <w:r>
        <w:rPr>
          <w:sz w:val="32"/>
          <w:szCs w:val="32"/>
        </w:rPr>
        <w:t>21</w:t>
      </w:r>
      <w:r w:rsidR="008004D8">
        <w:rPr>
          <w:sz w:val="32"/>
          <w:szCs w:val="32"/>
        </w:rPr>
        <w:t>12766</w:t>
      </w:r>
    </w:p>
    <w:p w14:paraId="4B72A6B4" w14:textId="13465BCE" w:rsidR="00FA388F" w:rsidRPr="00CE0424" w:rsidRDefault="00FA388F" w:rsidP="00FA388F">
      <w:pPr>
        <w:pStyle w:val="3GPPHeader"/>
      </w:pPr>
      <w:r>
        <w:t xml:space="preserve">e-Meeting, </w:t>
      </w:r>
      <w:r w:rsidR="00347A47">
        <w:t>November</w:t>
      </w:r>
      <w:r w:rsidR="0043788C" w:rsidRPr="0043788C">
        <w:t xml:space="preserve"> 11th – 19th, 2021</w:t>
      </w:r>
    </w:p>
    <w:p w14:paraId="1B662AF0" w14:textId="77777777" w:rsidR="00D3399B" w:rsidRDefault="00D3399B" w:rsidP="00D3399B">
      <w:pPr>
        <w:spacing w:after="60"/>
        <w:ind w:left="1985" w:hanging="1985"/>
        <w:rPr>
          <w:rFonts w:ascii="Arial" w:hAnsi="Arial" w:cs="Arial"/>
          <w:b/>
        </w:rPr>
      </w:pPr>
    </w:p>
    <w:p w14:paraId="32AF2C6A" w14:textId="2420C66C"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00347A47" w:rsidRPr="00347A47">
        <w:rPr>
          <w:rFonts w:ascii="Arial" w:hAnsi="Arial" w:cs="Arial"/>
          <w:bCs/>
        </w:rPr>
        <w:t>Reply</w:t>
      </w:r>
      <w:r w:rsidR="00347A47">
        <w:rPr>
          <w:rFonts w:ascii="Arial" w:hAnsi="Arial" w:cs="Arial"/>
          <w:b/>
        </w:rPr>
        <w:t xml:space="preserve"> </w:t>
      </w:r>
      <w:r w:rsidR="00347A47">
        <w:rPr>
          <w:rFonts w:ascii="Arial" w:hAnsi="Arial" w:cs="Arial"/>
          <w:bCs/>
        </w:rPr>
        <w:t>LS on UE TA reporting</w:t>
      </w:r>
    </w:p>
    <w:p w14:paraId="0547B9E3" w14:textId="0F7771A2" w:rsidR="00D3399B" w:rsidRPr="00AD7F38" w:rsidRDefault="00D3399B" w:rsidP="00D3399B">
      <w:pPr>
        <w:spacing w:after="60"/>
        <w:ind w:left="1985" w:hanging="1985"/>
        <w:rPr>
          <w:rFonts w:ascii="Arial" w:hAnsi="Arial" w:cs="Arial"/>
          <w:bCs/>
        </w:rPr>
      </w:pP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6485D7F6"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lang w:val="sv-SE"/>
        </w:rPr>
        <w:t>NR_NTN_solutions</w:t>
      </w:r>
    </w:p>
    <w:p w14:paraId="1990C97F" w14:textId="77777777" w:rsidR="00D3399B" w:rsidRPr="00AD7F38" w:rsidRDefault="00D3399B" w:rsidP="00D3399B">
      <w:pPr>
        <w:spacing w:after="60"/>
        <w:ind w:left="1985" w:hanging="1985"/>
        <w:rPr>
          <w:rFonts w:ascii="Arial" w:hAnsi="Arial" w:cs="Arial"/>
          <w:b/>
        </w:rPr>
      </w:pPr>
    </w:p>
    <w:p w14:paraId="628EDD6C" w14:textId="3921ABCD"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00347A47" w:rsidRPr="008004D8">
        <w:rPr>
          <w:rFonts w:ascii="Arial" w:hAnsi="Arial" w:cs="Arial"/>
          <w:bCs/>
        </w:rPr>
        <w:t>RAN1</w:t>
      </w:r>
    </w:p>
    <w:p w14:paraId="1DD156FC" w14:textId="419A9D2E"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sidR="0043788C">
        <w:rPr>
          <w:rFonts w:ascii="Arial" w:hAnsi="Arial" w:cs="Arial"/>
          <w:bCs/>
          <w:lang w:val="sv-SE"/>
        </w:rPr>
        <w:t>RAN2</w:t>
      </w:r>
    </w:p>
    <w:p w14:paraId="0302BC25" w14:textId="41B332E7"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p>
    <w:p w14:paraId="1AF88C91" w14:textId="77777777" w:rsidR="00D3399B" w:rsidRPr="00AD7F38" w:rsidRDefault="00D3399B" w:rsidP="00D3399B">
      <w:pPr>
        <w:spacing w:after="60"/>
        <w:ind w:left="1985" w:hanging="1985"/>
        <w:rPr>
          <w:rFonts w:ascii="Arial" w:hAnsi="Arial" w:cs="Arial"/>
          <w:bCs/>
        </w:rPr>
      </w:pPr>
    </w:p>
    <w:p w14:paraId="349D275D" w14:textId="2FFBF140" w:rsidR="00D3399B" w:rsidRDefault="00D3399B" w:rsidP="00472956">
      <w:pPr>
        <w:tabs>
          <w:tab w:val="left" w:pos="1985"/>
        </w:tabs>
        <w:rPr>
          <w:rFonts w:ascii="Arial" w:hAnsi="Arial" w:cs="Arial"/>
          <w:bCs/>
        </w:rPr>
      </w:pPr>
      <w:r w:rsidRPr="00AD7F38">
        <w:rPr>
          <w:rFonts w:ascii="Arial" w:hAnsi="Arial" w:cs="Arial"/>
          <w:b/>
        </w:rPr>
        <w:t>Contact Person:</w:t>
      </w:r>
      <w:r w:rsidR="00472956">
        <w:rPr>
          <w:rFonts w:ascii="Arial" w:hAnsi="Arial" w:cs="Arial"/>
          <w:bCs/>
          <w:lang w:eastAsia="en-US"/>
        </w:rPr>
        <w:tab/>
      </w:r>
      <w:r>
        <w:rPr>
          <w:rFonts w:ascii="Arial" w:hAnsi="Arial" w:cs="Arial"/>
          <w:bCs/>
          <w:lang w:val="sv-SE" w:eastAsia="en-US"/>
        </w:rPr>
        <w:t>Xingqin Lin</w:t>
      </w:r>
    </w:p>
    <w:p w14:paraId="5B579622" w14:textId="4108A911" w:rsidR="00D3399B" w:rsidRPr="00D3399B" w:rsidRDefault="00472956" w:rsidP="00472956">
      <w:pPr>
        <w:tabs>
          <w:tab w:val="left" w:pos="1985"/>
        </w:tabs>
        <w:rPr>
          <w:rFonts w:ascii="Arial" w:hAnsi="Arial" w:cs="Arial"/>
          <w:bCs/>
        </w:rPr>
      </w:pPr>
      <w:r>
        <w:rPr>
          <w:rFonts w:ascii="Arial" w:hAnsi="Arial" w:cs="Arial"/>
          <w:bCs/>
        </w:rPr>
        <w:tab/>
      </w:r>
      <w:hyperlink r:id="rId11" w:history="1">
        <w:r w:rsidR="00D3399B" w:rsidRPr="008C2113">
          <w:rPr>
            <w:rStyle w:val="Hyperlink"/>
            <w:rFonts w:ascii="Arial" w:hAnsi="Arial" w:cs="Arial"/>
            <w:bCs/>
          </w:rPr>
          <w:t>xingqin.lin@ericsson.com</w:t>
        </w:r>
      </w:hyperlink>
    </w:p>
    <w:p w14:paraId="35B952E0" w14:textId="4687448B" w:rsidR="00D3399B" w:rsidRPr="00D3399B" w:rsidRDefault="00D3399B" w:rsidP="00472956">
      <w:pPr>
        <w:tabs>
          <w:tab w:val="left" w:pos="1985"/>
        </w:tabs>
        <w:spacing w:after="60"/>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Pr="000D47C1"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6D5A6619" w14:textId="3EBBBF0A" w:rsidR="00AB6073" w:rsidRPr="00AB6073" w:rsidRDefault="00AB6073" w:rsidP="00AB6073">
      <w:pPr>
        <w:rPr>
          <w:rFonts w:ascii="Calibri" w:eastAsia="Gulim" w:hAnsi="Calibri" w:cs="Calibri"/>
        </w:rPr>
      </w:pPr>
      <w:r w:rsidRPr="00AB6073">
        <w:rPr>
          <w:rFonts w:ascii="Calibri" w:hAnsi="Calibri"/>
        </w:rPr>
        <w:t>RAN1 inputs for the following RAN2 agreements (</w:t>
      </w:r>
      <w:r w:rsidRPr="00AB6073">
        <w:rPr>
          <w:rFonts w:ascii="Calibri" w:hAnsi="Calibri"/>
          <w:i/>
          <w:iCs/>
        </w:rPr>
        <w:t>in italic</w:t>
      </w:r>
      <w:r w:rsidRPr="00AB6073">
        <w:rPr>
          <w:rFonts w:ascii="Calibri" w:hAnsi="Calibri"/>
        </w:rPr>
        <w:t>) are given below:</w:t>
      </w:r>
    </w:p>
    <w:p w14:paraId="361D01BA" w14:textId="77777777" w:rsidR="00AB6073" w:rsidRPr="00AB6073" w:rsidRDefault="00AB6073" w:rsidP="00AB6073">
      <w:pPr>
        <w:pStyle w:val="ListParagraph"/>
        <w:numPr>
          <w:ilvl w:val="0"/>
          <w:numId w:val="47"/>
        </w:numPr>
        <w:spacing w:line="252" w:lineRule="auto"/>
        <w:rPr>
          <w:rFonts w:ascii="Calibri" w:hAnsi="Calibri"/>
          <w:i/>
          <w:iCs/>
        </w:rPr>
      </w:pPr>
      <w:r w:rsidRPr="00AB6073">
        <w:rPr>
          <w:i/>
          <w:iCs/>
        </w:rPr>
        <w:t>Event-triggers for reporting on the information about UE specific TA in connected mode is supported. FFS on the details. Confirmation by RAN1 is also needed</w:t>
      </w:r>
    </w:p>
    <w:p w14:paraId="1DB89353" w14:textId="76D3CAEE" w:rsidR="00AB6073" w:rsidRPr="00AB6073" w:rsidRDefault="00AB6073" w:rsidP="00AB6073">
      <w:pPr>
        <w:spacing w:line="252" w:lineRule="auto"/>
        <w:ind w:left="360"/>
        <w:rPr>
          <w:rFonts w:ascii="Calibri" w:hAnsi="Calibri"/>
          <w:i/>
          <w:iCs/>
        </w:rPr>
      </w:pPr>
      <w:r w:rsidRPr="00AB6073">
        <w:t>[RAN1]: RAN1 confirms that event-triggers for reporting on the information about UE specific TA in connected mode can be supported.</w:t>
      </w:r>
    </w:p>
    <w:p w14:paraId="4CF89066" w14:textId="77777777" w:rsidR="00AB6073" w:rsidRPr="00AB6073" w:rsidRDefault="00AB6073" w:rsidP="00AB6073">
      <w:pPr>
        <w:pStyle w:val="ListParagraph"/>
        <w:numPr>
          <w:ilvl w:val="0"/>
          <w:numId w:val="47"/>
        </w:numPr>
        <w:spacing w:line="252" w:lineRule="auto"/>
        <w:rPr>
          <w:rFonts w:eastAsia="Times New Roman"/>
          <w:i/>
          <w:iCs/>
        </w:rPr>
      </w:pPr>
      <w:r w:rsidRPr="00AB6073">
        <w:rPr>
          <w:i/>
          <w:iCs/>
        </w:rPr>
        <w:t>The event-triggers for reporting information about UE specific TA are based on TA values (confirmation from RAN1 is needed)</w:t>
      </w:r>
    </w:p>
    <w:p w14:paraId="76C86A33" w14:textId="77777777" w:rsidR="00AB6073" w:rsidRPr="00AB6073" w:rsidRDefault="00AB6073" w:rsidP="00AB6073">
      <w:pPr>
        <w:ind w:left="360"/>
      </w:pPr>
      <w:r w:rsidRPr="00AB6073">
        <w:t>[RAN1]: RAN1 confirms that the event-triggers for reporting information about UE specific TA can be based on TA values.</w:t>
      </w:r>
    </w:p>
    <w:p w14:paraId="019F1BDF" w14:textId="77777777" w:rsidR="00AB6073" w:rsidRPr="00AB6073" w:rsidRDefault="00AB6073" w:rsidP="00AB6073">
      <w:pPr>
        <w:pStyle w:val="ListParagraph"/>
        <w:numPr>
          <w:ilvl w:val="0"/>
          <w:numId w:val="48"/>
        </w:numPr>
        <w:spacing w:line="252" w:lineRule="auto"/>
        <w:rPr>
          <w:rFonts w:eastAsia="Times New Roman"/>
          <w:i/>
          <w:iCs/>
        </w:rPr>
      </w:pPr>
      <w:r w:rsidRPr="00AB6073">
        <w:rPr>
          <w:i/>
          <w:iCs/>
        </w:rPr>
        <w:t>Under the work assumption "the UE location information cannot be reported in connected mode", the content of UE specific TA reported in connected mode is UE specific TA pre-compensation(for the details of the TA value, confirmation from RAN1 is needed).</w:t>
      </w:r>
    </w:p>
    <w:p w14:paraId="4FFCD882" w14:textId="77777777" w:rsidR="00AB6073" w:rsidRPr="00AB6073" w:rsidRDefault="00AB6073" w:rsidP="00AB6073">
      <w:pPr>
        <w:pStyle w:val="ListParagraph"/>
        <w:rPr>
          <w:rFonts w:eastAsiaTheme="minorEastAsia"/>
          <w:i/>
          <w:iCs/>
          <w:lang w:val="en-US"/>
        </w:rPr>
      </w:pPr>
      <w:r w:rsidRPr="00AB6073">
        <w:rPr>
          <w:i/>
          <w:iCs/>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320ACA4C" w14:textId="77777777" w:rsidR="00AB6073" w:rsidRPr="00AB6073" w:rsidRDefault="00AB6073" w:rsidP="00AB6073">
      <w:pPr>
        <w:ind w:left="360"/>
      </w:pPr>
      <w:r w:rsidRPr="00AB6073">
        <w:t>[RAN1]: RAN1 made the following further agreements for the details of the TA value:</w:t>
      </w:r>
    </w:p>
    <w:p w14:paraId="62FF8718" w14:textId="77777777" w:rsidR="00AB6073" w:rsidRPr="00AB6073" w:rsidRDefault="00AB6073" w:rsidP="00AB6073">
      <w:pPr>
        <w:ind w:left="1134"/>
      </w:pPr>
      <w:r w:rsidRPr="00AB6073">
        <w:rPr>
          <w:highlight w:val="green"/>
        </w:rPr>
        <w:t>Agreement</w:t>
      </w:r>
    </w:p>
    <w:p w14:paraId="7FEE9A7A" w14:textId="77777777" w:rsidR="00AB6073" w:rsidRDefault="00AB6073" w:rsidP="00AB6073">
      <w:pPr>
        <w:ind w:left="1134"/>
      </w:pPr>
      <w:r>
        <w:lastRenderedPageBreak/>
        <w:t>15 kHz is used as the reference subcarrier spacing value for the unit of TA reported in FR1.</w:t>
      </w:r>
    </w:p>
    <w:p w14:paraId="7FA936B3" w14:textId="77777777" w:rsidR="00AB6073" w:rsidRPr="00AB6073" w:rsidRDefault="00AB6073" w:rsidP="00AB6073">
      <w:pPr>
        <w:ind w:left="1134"/>
      </w:pPr>
      <w:r w:rsidRPr="00AB6073">
        <w:rPr>
          <w:highlight w:val="green"/>
        </w:rPr>
        <w:t>Agreement</w:t>
      </w:r>
    </w:p>
    <w:p w14:paraId="19A45EF3" w14:textId="77777777" w:rsidR="00AB6073" w:rsidRPr="00AB6073" w:rsidRDefault="00AB6073" w:rsidP="00AB6073">
      <w:pPr>
        <w:ind w:left="1134"/>
      </w:pPr>
      <w:r>
        <w:t>The reported TA is the least integer number of slots greater than or equal to the corresponding TA value.</w:t>
      </w:r>
    </w:p>
    <w:p w14:paraId="6958DD94" w14:textId="77777777" w:rsidR="00320870" w:rsidRPr="00AB6073" w:rsidRDefault="00320870" w:rsidP="00FB72C6">
      <w:pPr>
        <w:rPr>
          <w:rFonts w:ascii="Arial" w:hAnsi="Arial" w:cs="Arial"/>
          <w:bCs/>
          <w:lang w:val="x-none"/>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00FDAE68"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sidR="0043788C">
        <w:rPr>
          <w:rFonts w:ascii="Arial" w:hAnsi="Arial" w:cs="Arial"/>
          <w:b/>
          <w:lang w:val="sv-SE"/>
        </w:rPr>
        <w:t>RAN</w:t>
      </w:r>
      <w:r>
        <w:rPr>
          <w:rFonts w:ascii="Arial" w:hAnsi="Arial" w:cs="Arial"/>
          <w:b/>
          <w:lang w:val="sv-SE"/>
        </w:rPr>
        <w:t>2</w:t>
      </w:r>
      <w:r w:rsidRPr="000D47C1">
        <w:rPr>
          <w:rFonts w:ascii="Arial" w:hAnsi="Arial" w:cs="Arial"/>
          <w:b/>
        </w:rPr>
        <w:t xml:space="preserve"> group</w:t>
      </w:r>
      <w:r>
        <w:rPr>
          <w:rFonts w:ascii="Arial" w:hAnsi="Arial" w:cs="Arial"/>
          <w:b/>
        </w:rPr>
        <w:t>:</w:t>
      </w:r>
    </w:p>
    <w:p w14:paraId="74610C34" w14:textId="3F3CB169"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sidR="0043788C">
        <w:rPr>
          <w:rFonts w:ascii="Arial" w:hAnsi="Arial" w:cs="Arial"/>
          <w:lang w:val="sv-SE"/>
        </w:rPr>
        <w:t>RAN2</w:t>
      </w:r>
      <w:r>
        <w:rPr>
          <w:rFonts w:ascii="Arial" w:hAnsi="Arial" w:cs="Arial"/>
          <w:lang w:val="sv-SE"/>
        </w:rPr>
        <w:t xml:space="preserve">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62954F83" w14:textId="043B4AAC" w:rsidR="00250F3D" w:rsidRDefault="00D3399B" w:rsidP="00472956">
      <w:pPr>
        <w:tabs>
          <w:tab w:val="left" w:pos="3969"/>
          <w:tab w:val="left" w:pos="7371"/>
        </w:tabs>
        <w:spacing w:after="120"/>
        <w:rPr>
          <w:rFonts w:ascii="Arial" w:hAnsi="Arial" w:cs="Arial"/>
          <w:bCs/>
        </w:rPr>
      </w:pPr>
      <w:r w:rsidRPr="000609CA">
        <w:rPr>
          <w:rFonts w:ascii="Arial" w:hAnsi="Arial" w:cs="Arial"/>
          <w:bCs/>
        </w:rPr>
        <w:t>TSG-RAN WG1 Meeting #1</w:t>
      </w:r>
      <w:r w:rsidR="00192DFC">
        <w:rPr>
          <w:rFonts w:ascii="Arial" w:hAnsi="Arial" w:cs="Arial"/>
          <w:bCs/>
        </w:rPr>
        <w:t>0</w:t>
      </w:r>
      <w:r w:rsidR="0043788C">
        <w:rPr>
          <w:rFonts w:ascii="Arial" w:hAnsi="Arial" w:cs="Arial"/>
          <w:bCs/>
        </w:rPr>
        <w:t>7</w:t>
      </w:r>
      <w:r w:rsidR="00192DFC">
        <w:rPr>
          <w:rFonts w:ascii="Arial" w:hAnsi="Arial" w:cs="Arial"/>
          <w:bCs/>
        </w:rPr>
        <w:t>-bis</w:t>
      </w:r>
      <w:r w:rsidRPr="000609CA">
        <w:rPr>
          <w:rFonts w:ascii="Arial" w:hAnsi="Arial" w:cs="Arial"/>
          <w:bCs/>
        </w:rPr>
        <w:t>-e</w:t>
      </w:r>
      <w:r w:rsidRPr="000609CA">
        <w:rPr>
          <w:rFonts w:ascii="Arial" w:hAnsi="Arial" w:cs="Arial"/>
          <w:bCs/>
        </w:rPr>
        <w:tab/>
      </w:r>
      <w:r w:rsidR="00192DFC">
        <w:rPr>
          <w:rFonts w:ascii="Arial" w:hAnsi="Arial" w:cs="Arial"/>
          <w:bCs/>
        </w:rPr>
        <w:t>1</w:t>
      </w:r>
      <w:r w:rsidR="0043788C">
        <w:rPr>
          <w:rFonts w:ascii="Arial" w:hAnsi="Arial" w:cs="Arial"/>
          <w:bCs/>
        </w:rPr>
        <w:t>7</w:t>
      </w:r>
      <w:r w:rsidRPr="000609CA">
        <w:rPr>
          <w:rFonts w:ascii="Arial" w:hAnsi="Arial" w:cs="Arial"/>
          <w:bCs/>
        </w:rPr>
        <w:t xml:space="preserve"> – </w:t>
      </w:r>
      <w:r w:rsidR="0043788C">
        <w:rPr>
          <w:rFonts w:ascii="Arial" w:hAnsi="Arial" w:cs="Arial"/>
          <w:bCs/>
        </w:rPr>
        <w:t>25</w:t>
      </w:r>
      <w:r w:rsidRPr="000609CA">
        <w:rPr>
          <w:rFonts w:ascii="Arial" w:hAnsi="Arial" w:cs="Arial"/>
          <w:bCs/>
        </w:rPr>
        <w:t xml:space="preserve"> </w:t>
      </w:r>
      <w:r w:rsidR="0043788C">
        <w:rPr>
          <w:rFonts w:ascii="Arial" w:hAnsi="Arial" w:cs="Arial"/>
          <w:bCs/>
        </w:rPr>
        <w:t>January</w:t>
      </w:r>
      <w:r w:rsidRPr="000609CA">
        <w:rPr>
          <w:rFonts w:ascii="Arial" w:hAnsi="Arial" w:cs="Arial"/>
          <w:bCs/>
        </w:rPr>
        <w:t xml:space="preserve"> 202</w:t>
      </w:r>
      <w:r w:rsidR="0043788C">
        <w:rPr>
          <w:rFonts w:ascii="Arial" w:hAnsi="Arial" w:cs="Arial"/>
          <w:bCs/>
        </w:rPr>
        <w:t>2</w:t>
      </w:r>
      <w:r w:rsidRPr="000609CA">
        <w:rPr>
          <w:rFonts w:ascii="Arial" w:hAnsi="Arial" w:cs="Arial"/>
          <w:bCs/>
        </w:rPr>
        <w:tab/>
        <w:t>Electronic Meeting</w:t>
      </w:r>
    </w:p>
    <w:p w14:paraId="74D84EE2" w14:textId="4795C81E" w:rsidR="00AB6073" w:rsidRPr="0059033A" w:rsidRDefault="00AB6073" w:rsidP="00472956">
      <w:pPr>
        <w:tabs>
          <w:tab w:val="left" w:pos="3969"/>
          <w:tab w:val="left" w:pos="7371"/>
        </w:tabs>
        <w:spacing w:after="120"/>
        <w:rPr>
          <w:rFonts w:ascii="Arial" w:hAnsi="Arial" w:cs="Arial"/>
          <w:bCs/>
        </w:rPr>
      </w:pPr>
      <w:r w:rsidRPr="000609CA">
        <w:rPr>
          <w:rFonts w:ascii="Arial" w:hAnsi="Arial" w:cs="Arial"/>
          <w:bCs/>
        </w:rPr>
        <w:t>TSG-RAN WG1 Meeting #1</w:t>
      </w:r>
      <w:r>
        <w:rPr>
          <w:rFonts w:ascii="Arial" w:hAnsi="Arial" w:cs="Arial"/>
          <w:bCs/>
        </w:rPr>
        <w:t>08</w:t>
      </w:r>
      <w:r w:rsidRPr="000609CA">
        <w:rPr>
          <w:rFonts w:ascii="Arial" w:hAnsi="Arial" w:cs="Arial"/>
          <w:bCs/>
        </w:rPr>
        <w:t>-e</w:t>
      </w:r>
      <w:r w:rsidRPr="000609CA">
        <w:rPr>
          <w:rFonts w:ascii="Arial" w:hAnsi="Arial" w:cs="Arial"/>
          <w:bCs/>
        </w:rPr>
        <w:tab/>
      </w:r>
      <w:r>
        <w:rPr>
          <w:rFonts w:ascii="Arial" w:hAnsi="Arial" w:cs="Arial"/>
          <w:bCs/>
        </w:rPr>
        <w:t>21 February</w:t>
      </w:r>
      <w:r w:rsidRPr="000609CA">
        <w:rPr>
          <w:rFonts w:ascii="Arial" w:hAnsi="Arial" w:cs="Arial"/>
          <w:bCs/>
        </w:rPr>
        <w:t xml:space="preserve"> – </w:t>
      </w:r>
      <w:r>
        <w:rPr>
          <w:rFonts w:ascii="Arial" w:hAnsi="Arial" w:cs="Arial"/>
          <w:bCs/>
        </w:rPr>
        <w:t>03</w:t>
      </w:r>
      <w:r w:rsidRPr="000609CA">
        <w:rPr>
          <w:rFonts w:ascii="Arial" w:hAnsi="Arial" w:cs="Arial"/>
          <w:bCs/>
        </w:rPr>
        <w:t xml:space="preserve"> </w:t>
      </w:r>
      <w:r>
        <w:rPr>
          <w:rFonts w:ascii="Arial" w:hAnsi="Arial" w:cs="Arial"/>
          <w:bCs/>
        </w:rPr>
        <w:t>March</w:t>
      </w:r>
      <w:r w:rsidRPr="000609CA">
        <w:rPr>
          <w:rFonts w:ascii="Arial" w:hAnsi="Arial" w:cs="Arial"/>
          <w:bCs/>
        </w:rPr>
        <w:t xml:space="preserve"> 202</w:t>
      </w:r>
      <w:r w:rsidR="00444CF0">
        <w:rPr>
          <w:rFonts w:ascii="Arial" w:hAnsi="Arial" w:cs="Arial"/>
          <w:bCs/>
        </w:rPr>
        <w:t>2</w:t>
      </w:r>
      <w:r w:rsidRPr="000609CA">
        <w:rPr>
          <w:rFonts w:ascii="Arial" w:hAnsi="Arial" w:cs="Arial"/>
          <w:bCs/>
        </w:rPr>
        <w:tab/>
        <w:t>Electronic Meeting</w:t>
      </w:r>
    </w:p>
    <w:sectPr w:rsidR="00AB6073"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D8A9B" w14:textId="77777777" w:rsidR="00854501" w:rsidRDefault="00854501">
      <w:r>
        <w:separator/>
      </w:r>
    </w:p>
  </w:endnote>
  <w:endnote w:type="continuationSeparator" w:id="0">
    <w:p w14:paraId="06F8122B" w14:textId="77777777" w:rsidR="00854501" w:rsidRDefault="00854501">
      <w:r>
        <w:continuationSeparator/>
      </w:r>
    </w:p>
  </w:endnote>
  <w:endnote w:type="continuationNotice" w:id="1">
    <w:p w14:paraId="5428C88A" w14:textId="77777777" w:rsidR="00854501" w:rsidRDefault="008545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434A2" w14:textId="77777777" w:rsidR="00854501" w:rsidRDefault="00854501">
      <w:r>
        <w:separator/>
      </w:r>
    </w:p>
  </w:footnote>
  <w:footnote w:type="continuationSeparator" w:id="0">
    <w:p w14:paraId="1FE872F1" w14:textId="77777777" w:rsidR="00854501" w:rsidRDefault="00854501">
      <w:r>
        <w:continuationSeparator/>
      </w:r>
    </w:p>
  </w:footnote>
  <w:footnote w:type="continuationNotice" w:id="1">
    <w:p w14:paraId="7604C479" w14:textId="77777777" w:rsidR="00854501" w:rsidRDefault="008545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E90568E"/>
    <w:multiLevelType w:val="hybridMultilevel"/>
    <w:tmpl w:val="93387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F25088"/>
    <w:multiLevelType w:val="hybridMultilevel"/>
    <w:tmpl w:val="411E6B3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37196"/>
    <w:multiLevelType w:val="hybridMultilevel"/>
    <w:tmpl w:val="B56A2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7C7098"/>
    <w:multiLevelType w:val="hybridMultilevel"/>
    <w:tmpl w:val="FCB0A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9"/>
  </w:num>
  <w:num w:numId="3">
    <w:abstractNumId w:val="0"/>
  </w:num>
  <w:num w:numId="4">
    <w:abstractNumId w:val="28"/>
  </w:num>
  <w:num w:numId="5">
    <w:abstractNumId w:val="29"/>
  </w:num>
  <w:num w:numId="6">
    <w:abstractNumId w:val="31"/>
  </w:num>
  <w:num w:numId="7">
    <w:abstractNumId w:val="9"/>
  </w:num>
  <w:num w:numId="8">
    <w:abstractNumId w:val="10"/>
  </w:num>
  <w:num w:numId="9">
    <w:abstractNumId w:val="6"/>
  </w:num>
  <w:num w:numId="10">
    <w:abstractNumId w:val="40"/>
  </w:num>
  <w:num w:numId="11">
    <w:abstractNumId w:val="16"/>
  </w:num>
  <w:num w:numId="12">
    <w:abstractNumId w:val="38"/>
  </w:num>
  <w:num w:numId="13">
    <w:abstractNumId w:val="15"/>
  </w:num>
  <w:num w:numId="14">
    <w:abstractNumId w:val="34"/>
  </w:num>
  <w:num w:numId="15">
    <w:abstractNumId w:val="4"/>
  </w:num>
  <w:num w:numId="16">
    <w:abstractNumId w:val="27"/>
  </w:num>
  <w:num w:numId="17">
    <w:abstractNumId w:val="11"/>
  </w:num>
  <w:num w:numId="18">
    <w:abstractNumId w:val="44"/>
  </w:num>
  <w:num w:numId="19">
    <w:abstractNumId w:val="12"/>
  </w:num>
  <w:num w:numId="20">
    <w:abstractNumId w:val="37"/>
  </w:num>
  <w:num w:numId="21">
    <w:abstractNumId w:val="3"/>
  </w:num>
  <w:num w:numId="22">
    <w:abstractNumId w:val="14"/>
  </w:num>
  <w:num w:numId="23">
    <w:abstractNumId w:val="36"/>
  </w:num>
  <w:num w:numId="24">
    <w:abstractNumId w:val="5"/>
  </w:num>
  <w:num w:numId="25">
    <w:abstractNumId w:val="30"/>
  </w:num>
  <w:num w:numId="26">
    <w:abstractNumId w:val="45"/>
  </w:num>
  <w:num w:numId="27">
    <w:abstractNumId w:val="17"/>
  </w:num>
  <w:num w:numId="28">
    <w:abstractNumId w:val="43"/>
  </w:num>
  <w:num w:numId="29">
    <w:abstractNumId w:val="46"/>
  </w:num>
  <w:num w:numId="30">
    <w:abstractNumId w:val="33"/>
  </w:num>
  <w:num w:numId="31">
    <w:abstractNumId w:val="32"/>
  </w:num>
  <w:num w:numId="32">
    <w:abstractNumId w:val="1"/>
  </w:num>
  <w:num w:numId="33">
    <w:abstractNumId w:val="24"/>
  </w:num>
  <w:num w:numId="34">
    <w:abstractNumId w:val="42"/>
  </w:num>
  <w:num w:numId="35">
    <w:abstractNumId w:val="22"/>
  </w:num>
  <w:num w:numId="36">
    <w:abstractNumId w:val="13"/>
  </w:num>
  <w:num w:numId="37">
    <w:abstractNumId w:val="20"/>
  </w:num>
  <w:num w:numId="38">
    <w:abstractNumId w:val="2"/>
  </w:num>
  <w:num w:numId="39">
    <w:abstractNumId w:val="47"/>
  </w:num>
  <w:num w:numId="40">
    <w:abstractNumId w:val="41"/>
  </w:num>
  <w:num w:numId="41">
    <w:abstractNumId w:val="8"/>
  </w:num>
  <w:num w:numId="42">
    <w:abstractNumId w:val="7"/>
  </w:num>
  <w:num w:numId="43">
    <w:abstractNumId w:val="23"/>
  </w:num>
  <w:num w:numId="44">
    <w:abstractNumId w:val="18"/>
  </w:num>
  <w:num w:numId="45">
    <w:abstractNumId w:val="21"/>
  </w:num>
  <w:num w:numId="46">
    <w:abstractNumId w:val="26"/>
  </w:num>
  <w:num w:numId="47">
    <w:abstractNumId w:val="39"/>
  </w:num>
  <w:num w:numId="4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4A4"/>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519"/>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14B9"/>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7B5"/>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870"/>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36D2B"/>
    <w:rsid w:val="003402ED"/>
    <w:rsid w:val="00341F06"/>
    <w:rsid w:val="00342050"/>
    <w:rsid w:val="00342201"/>
    <w:rsid w:val="00342BD7"/>
    <w:rsid w:val="003439DF"/>
    <w:rsid w:val="00345CD7"/>
    <w:rsid w:val="00346DB5"/>
    <w:rsid w:val="00346EDC"/>
    <w:rsid w:val="003477B1"/>
    <w:rsid w:val="00347A47"/>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2725F"/>
    <w:rsid w:val="00432D9B"/>
    <w:rsid w:val="00437447"/>
    <w:rsid w:val="0043788C"/>
    <w:rsid w:val="00441A92"/>
    <w:rsid w:val="004431DC"/>
    <w:rsid w:val="004447E2"/>
    <w:rsid w:val="00444CF0"/>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2956"/>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4E4E"/>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5714"/>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04D8"/>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501"/>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78A"/>
    <w:rsid w:val="00AB0BC8"/>
    <w:rsid w:val="00AB11CA"/>
    <w:rsid w:val="00AB14D9"/>
    <w:rsid w:val="00AB21C0"/>
    <w:rsid w:val="00AB4AB8"/>
    <w:rsid w:val="00AB4B6E"/>
    <w:rsid w:val="00AB4D8E"/>
    <w:rsid w:val="00AB6073"/>
    <w:rsid w:val="00AB655E"/>
    <w:rsid w:val="00AB7BC8"/>
    <w:rsid w:val="00AC007F"/>
    <w:rsid w:val="00AC066A"/>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11"/>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68E8"/>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E4E"/>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34E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4E4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styleId="UnresolvedMention">
    <w:name w:val="Unresolved Mention"/>
    <w:basedOn w:val="DefaultParagraphFont"/>
    <w:uiPriority w:val="99"/>
    <w:semiHidden/>
    <w:unhideWhenUsed/>
    <w:rsid w:val="00D3399B"/>
    <w:rPr>
      <w:color w:val="605E5C"/>
      <w:shd w:val="clear" w:color="auto" w:fill="E1DFDD"/>
    </w:rPr>
  </w:style>
  <w:style w:type="character" w:customStyle="1" w:styleId="apple-converted-space">
    <w:name w:val="apple-converted-space"/>
    <w:basedOn w:val="DefaultParagraphFont"/>
    <w:rsid w:val="00AC0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2339573">
      <w:bodyDiv w:val="1"/>
      <w:marLeft w:val="0"/>
      <w:marRight w:val="0"/>
      <w:marTop w:val="0"/>
      <w:marBottom w:val="0"/>
      <w:divBdr>
        <w:top w:val="none" w:sz="0" w:space="0" w:color="auto"/>
        <w:left w:val="none" w:sz="0" w:space="0" w:color="auto"/>
        <w:bottom w:val="none" w:sz="0" w:space="0" w:color="auto"/>
        <w:right w:val="none" w:sz="0" w:space="0" w:color="auto"/>
      </w:divBdr>
    </w:div>
    <w:div w:id="1421685021">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764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i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Draft report v3</dc:creator>
  <cp:keywords/>
  <dc:description/>
  <cp:lastModifiedBy>MCC</cp:lastModifiedBy>
  <cp:revision>4</cp:revision>
  <dcterms:created xsi:type="dcterms:W3CDTF">2021-12-12T21:54:00Z</dcterms:created>
  <dcterms:modified xsi:type="dcterms:W3CDTF">2021-12-18T22:16:00Z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