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440AA447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724AD2">
        <w:rPr>
          <w:rFonts w:eastAsia="SimSun"/>
          <w:lang w:eastAsia="zh-CN"/>
        </w:rPr>
        <w:t xml:space="preserve">an alternative </w:t>
      </w:r>
      <w:r w:rsidR="009D68F6">
        <w:rPr>
          <w:rFonts w:eastAsia="SimSun"/>
          <w:lang w:eastAsia="zh-CN"/>
        </w:rPr>
        <w:t>option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  <w:bookmarkStart w:id="2" w:name="_GoBack"/>
      <w:bookmarkEnd w:id="2"/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634D434F" w14:textId="77777777" w:rsidR="00913491" w:rsidRPr="00CC798C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>Due to possible security issues, RAN2 may decide that UE does not report to the NG-RAN its coarse GNSS coordinates during initial access (before AS security is activated). RAN2 assumes UE location information can be reported after AS security is activate, and 5G-AN can reselect an AMF serving a PLMN corresponding to the UE's current location (acquired after AS security is activated) if needed.</w:t>
      </w:r>
    </w:p>
    <w:p w14:paraId="261C17F3" w14:textId="77777777" w:rsidR="00913491" w:rsidRDefault="00913491" w:rsidP="00221E31">
      <w:pPr>
        <w:jc w:val="both"/>
        <w:rPr>
          <w:rFonts w:eastAsia="SimSun"/>
          <w:lang w:eastAsia="zh-CN"/>
        </w:rPr>
      </w:pPr>
    </w:p>
    <w:p w14:paraId="2E604413" w14:textId="2BA1C731" w:rsidR="00724AD2" w:rsidRDefault="00913491" w:rsidP="00EE2799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>Does SA2/RAN3 foresee any issue with RAN2’s possible decision (e.g. when NTN beam covers several countries and un-cooperating PLMN) ?</w:t>
      </w:r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77777777" w:rsidR="009D68F6" w:rsidRDefault="009D68F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7FB110A1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questions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E91D" w14:textId="77777777" w:rsidR="00114A22" w:rsidRDefault="00114A22">
      <w:r>
        <w:separator/>
      </w:r>
    </w:p>
  </w:endnote>
  <w:endnote w:type="continuationSeparator" w:id="0">
    <w:p w14:paraId="3253644C" w14:textId="77777777" w:rsidR="00114A22" w:rsidRDefault="00114A22">
      <w:r>
        <w:continuationSeparator/>
      </w:r>
    </w:p>
  </w:endnote>
  <w:endnote w:type="continuationNotice" w:id="1">
    <w:p w14:paraId="3A39B21E" w14:textId="77777777" w:rsidR="00114A22" w:rsidRDefault="00114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46FC1E08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E7" w:rsidRPr="00A07FE7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72CF" w14:textId="77777777" w:rsidR="00114A22" w:rsidRDefault="00114A22">
      <w:r>
        <w:separator/>
      </w:r>
    </w:p>
  </w:footnote>
  <w:footnote w:type="continuationSeparator" w:id="0">
    <w:p w14:paraId="2C1BDB6C" w14:textId="77777777" w:rsidR="00114A22" w:rsidRDefault="00114A22">
      <w:r>
        <w:continuationSeparator/>
      </w:r>
    </w:p>
  </w:footnote>
  <w:footnote w:type="continuationNotice" w:id="1">
    <w:p w14:paraId="5A748E9A" w14:textId="77777777" w:rsidR="00114A22" w:rsidRDefault="00114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676E"/>
    <w:rsid w:val="00037D16"/>
    <w:rsid w:val="00042EFC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863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10DBD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2A77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1727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17</cp:revision>
  <cp:lastPrinted>2020-08-26T01:27:00Z</cp:lastPrinted>
  <dcterms:created xsi:type="dcterms:W3CDTF">2022-01-21T07:52:00Z</dcterms:created>
  <dcterms:modified xsi:type="dcterms:W3CDTF">2022-01-21T09:34:00Z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