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Heading1"/>
      </w:pPr>
      <w:r w:rsidRPr="00775D6F">
        <w:t>1</w:t>
      </w:r>
      <w:r w:rsidRPr="00775D6F">
        <w:tab/>
      </w:r>
      <w:r w:rsidR="00E90E49" w:rsidRPr="00775D6F">
        <w:t>Introduction</w:t>
      </w:r>
    </w:p>
    <w:p w14:paraId="360A9AA4" w14:textId="77777777" w:rsidR="006A2F7D" w:rsidRPr="00775D6F" w:rsidRDefault="006A2F7D" w:rsidP="00CE0424">
      <w:pPr>
        <w:pStyle w:val="BodyText"/>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BodyText"/>
      </w:pPr>
    </w:p>
    <w:p w14:paraId="09AF6806" w14:textId="77777777"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 xml:space="preserve">Huawei, </w:t>
            </w:r>
            <w:proofErr w:type="spellStart"/>
            <w:r w:rsidRPr="00775D6F">
              <w:rPr>
                <w:lang w:eastAsia="zh-CN"/>
              </w:rPr>
              <w:t>HiSilicon</w:t>
            </w:r>
            <w:proofErr w:type="spellEnd"/>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FA1EB3" w:rsidRPr="00775D6F" w14:paraId="69681352" w14:textId="77777777" w:rsidTr="00A14044">
        <w:tc>
          <w:tcPr>
            <w:tcW w:w="1838" w:type="dxa"/>
          </w:tcPr>
          <w:p w14:paraId="155AFDDA" w14:textId="47B56EEA" w:rsidR="00FA1EB3" w:rsidRPr="00775D6F" w:rsidRDefault="00FA1EB3" w:rsidP="00FA1EB3">
            <w:pPr>
              <w:spacing w:after="120"/>
              <w:jc w:val="both"/>
              <w:rPr>
                <w:lang w:eastAsia="zh-CN"/>
              </w:rPr>
            </w:pPr>
            <w:r>
              <w:t>Lenovo</w:t>
            </w:r>
          </w:p>
        </w:tc>
        <w:tc>
          <w:tcPr>
            <w:tcW w:w="6095" w:type="dxa"/>
          </w:tcPr>
          <w:p w14:paraId="5EC93E4E" w14:textId="166CE8A4" w:rsidR="00FA1EB3" w:rsidRPr="00775D6F" w:rsidRDefault="00FA1EB3" w:rsidP="00FA1EB3">
            <w:pPr>
              <w:spacing w:after="120"/>
              <w:jc w:val="center"/>
              <w:rPr>
                <w:lang w:eastAsia="zh-CN"/>
              </w:rPr>
            </w:pPr>
            <w:r>
              <w:rPr>
                <w:lang w:val="sv-SE"/>
              </w:rPr>
              <w:t>Hyung-Nam Choi, hchoi5@lenovo.com</w:t>
            </w:r>
          </w:p>
        </w:tc>
      </w:tr>
      <w:tr w:rsidR="00C535BF" w:rsidRPr="00775D6F" w14:paraId="2D74DCFF" w14:textId="77777777" w:rsidTr="00A14044">
        <w:tc>
          <w:tcPr>
            <w:tcW w:w="1838" w:type="dxa"/>
          </w:tcPr>
          <w:p w14:paraId="58BA1A96" w14:textId="2F85C5BB" w:rsidR="00C535BF" w:rsidRPr="00775D6F" w:rsidRDefault="00C535BF" w:rsidP="00C535BF">
            <w:pPr>
              <w:spacing w:after="120"/>
              <w:jc w:val="both"/>
              <w:rPr>
                <w:rFonts w:eastAsia="Malgun Gothic"/>
                <w:lang w:eastAsia="ko-KR"/>
              </w:rPr>
            </w:pPr>
            <w:r>
              <w:rPr>
                <w:lang w:eastAsia="zh-CN"/>
              </w:rPr>
              <w:t>vivo</w:t>
            </w:r>
          </w:p>
        </w:tc>
        <w:tc>
          <w:tcPr>
            <w:tcW w:w="6095" w:type="dxa"/>
          </w:tcPr>
          <w:p w14:paraId="769AD89C" w14:textId="39FF63E3" w:rsidR="00C535BF" w:rsidRPr="00775D6F" w:rsidRDefault="00C535BF" w:rsidP="00C535BF">
            <w:pPr>
              <w:spacing w:after="120"/>
              <w:jc w:val="center"/>
              <w:rPr>
                <w:rFonts w:eastAsia="Malgun Gothic"/>
                <w:lang w:eastAsia="ko-KR"/>
              </w:rPr>
            </w:pPr>
            <w:r>
              <w:rPr>
                <w:lang w:eastAsia="zh-CN"/>
              </w:rPr>
              <w:t>panxiang@vivo.com</w:t>
            </w:r>
          </w:p>
        </w:tc>
      </w:tr>
      <w:tr w:rsidR="0085453E" w:rsidRPr="00775D6F" w14:paraId="5576870F" w14:textId="77777777" w:rsidTr="00A14044">
        <w:tc>
          <w:tcPr>
            <w:tcW w:w="1838" w:type="dxa"/>
          </w:tcPr>
          <w:p w14:paraId="774EF415" w14:textId="77FDCDE2" w:rsidR="0085453E" w:rsidRPr="00775D6F" w:rsidRDefault="001F11CA" w:rsidP="00A14044">
            <w:pPr>
              <w:spacing w:after="120"/>
              <w:jc w:val="both"/>
              <w:rPr>
                <w:lang w:eastAsia="zh-CN"/>
              </w:rPr>
            </w:pPr>
            <w:r>
              <w:rPr>
                <w:rFonts w:hint="eastAsia"/>
                <w:lang w:eastAsia="zh-CN"/>
              </w:rPr>
              <w:t>CATT</w:t>
            </w:r>
          </w:p>
        </w:tc>
        <w:tc>
          <w:tcPr>
            <w:tcW w:w="6095" w:type="dxa"/>
          </w:tcPr>
          <w:p w14:paraId="2AF6B47A" w14:textId="5ED05774" w:rsidR="0085453E" w:rsidRPr="00775D6F" w:rsidRDefault="001F11CA" w:rsidP="00A14044">
            <w:pPr>
              <w:spacing w:after="120"/>
              <w:jc w:val="center"/>
              <w:rPr>
                <w:lang w:eastAsia="zh-CN"/>
              </w:rPr>
            </w:pPr>
            <w:r>
              <w:rPr>
                <w:rFonts w:hint="eastAsia"/>
                <w:lang w:eastAsia="zh-CN"/>
              </w:rPr>
              <w:t>nichunlin@catt.cn</w:t>
            </w:r>
          </w:p>
        </w:tc>
      </w:tr>
      <w:tr w:rsidR="0085453E" w:rsidRPr="00775D6F" w14:paraId="41ACA4D6" w14:textId="77777777" w:rsidTr="00A14044">
        <w:tc>
          <w:tcPr>
            <w:tcW w:w="1838" w:type="dxa"/>
          </w:tcPr>
          <w:p w14:paraId="3F282304" w14:textId="68D757FD" w:rsidR="0085453E" w:rsidRPr="00775D6F" w:rsidRDefault="00E63B25" w:rsidP="00A14044">
            <w:pPr>
              <w:spacing w:after="120"/>
              <w:jc w:val="both"/>
            </w:pPr>
            <w:r>
              <w:t>Ericsson</w:t>
            </w:r>
          </w:p>
        </w:tc>
        <w:tc>
          <w:tcPr>
            <w:tcW w:w="6095" w:type="dxa"/>
          </w:tcPr>
          <w:p w14:paraId="01D41EC2" w14:textId="206305BF" w:rsidR="0085453E" w:rsidRPr="00775D6F" w:rsidRDefault="00E63B25" w:rsidP="00A14044">
            <w:pPr>
              <w:spacing w:after="120"/>
              <w:jc w:val="center"/>
            </w:pPr>
            <w:r>
              <w:t>cecilia.eklof@ericsson.com</w:t>
            </w:r>
          </w:p>
        </w:tc>
      </w:tr>
      <w:tr w:rsidR="0085453E" w:rsidRPr="00775D6F" w14:paraId="791FEC66" w14:textId="77777777" w:rsidTr="00A14044">
        <w:tc>
          <w:tcPr>
            <w:tcW w:w="1838" w:type="dxa"/>
          </w:tcPr>
          <w:p w14:paraId="173C6D9B" w14:textId="2846A632" w:rsidR="0085453E" w:rsidRPr="00775D6F" w:rsidRDefault="008E4BDA" w:rsidP="00A14044">
            <w:pPr>
              <w:spacing w:after="120"/>
              <w:jc w:val="both"/>
            </w:pPr>
            <w:r>
              <w:t>Nokia, Nokia Shanghai Bell</w:t>
            </w:r>
          </w:p>
        </w:tc>
        <w:tc>
          <w:tcPr>
            <w:tcW w:w="6095" w:type="dxa"/>
          </w:tcPr>
          <w:p w14:paraId="04457ED9" w14:textId="7C91FB20" w:rsidR="0085453E" w:rsidRPr="00775D6F" w:rsidRDefault="008E4BDA" w:rsidP="00A14044">
            <w:pPr>
              <w:spacing w:after="120"/>
              <w:jc w:val="center"/>
            </w:pPr>
            <w:r>
              <w:t>malgorzata.tomala@nokia.com</w:t>
            </w: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BodyText"/>
      </w:pPr>
    </w:p>
    <w:p w14:paraId="07AC0857" w14:textId="77777777" w:rsidR="00A2668F" w:rsidRPr="00775D6F" w:rsidRDefault="00230D18" w:rsidP="00A2668F">
      <w:pPr>
        <w:pStyle w:val="Heading1"/>
      </w:pPr>
      <w:bookmarkStart w:id="0" w:name="_Ref178064866"/>
      <w:r w:rsidRPr="00775D6F">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Heading2"/>
      </w:pPr>
      <w:r w:rsidRPr="00775D6F">
        <w:t>2.1</w:t>
      </w:r>
      <w:r w:rsidRPr="00775D6F">
        <w:tab/>
      </w:r>
      <w:r w:rsidR="00CA1468" w:rsidRPr="00775D6F">
        <w:t>Multiple QoE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439E57B4" w14:textId="77777777" w:rsidR="009B42C8" w:rsidRPr="00775D6F" w:rsidRDefault="00A14044" w:rsidP="002F48ED">
      <w:pPr>
        <w:pStyle w:val="ListBullet"/>
      </w:pPr>
      <w:r w:rsidRPr="00775D6F">
        <w:t>It is not allowed to add multiple QoE reports in one RRC message.</w:t>
      </w:r>
    </w:p>
    <w:p w14:paraId="2C9772A7" w14:textId="77777777" w:rsidR="009B42C8" w:rsidRPr="00775D6F" w:rsidRDefault="00A14044" w:rsidP="00235409">
      <w:pPr>
        <w:pStyle w:val="ListBullet"/>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QoE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QoE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QoE reports with different </w:t>
      </w:r>
      <w:proofErr w:type="spellStart"/>
      <w:r w:rsidRPr="00775D6F">
        <w:t>MeasConfigAppLayerID</w:t>
      </w:r>
      <w:proofErr w:type="spellEnd"/>
      <w:r w:rsidRPr="00775D6F">
        <w:t>.</w:t>
      </w:r>
    </w:p>
    <w:p w14:paraId="4916377A" w14:textId="77777777" w:rsidR="00AE41CC" w:rsidRPr="00775D6F" w:rsidRDefault="00AE41CC" w:rsidP="00AE41CC">
      <w:pPr>
        <w:pStyle w:val="ListBullet"/>
      </w:pPr>
      <w:r w:rsidRPr="00775D6F">
        <w:t xml:space="preserve">RAN2 to agree that it is up to UE implementation whether or not transmit multiple QoE reports in one RRC </w:t>
      </w:r>
      <w:proofErr w:type="spellStart"/>
      <w:r w:rsidRPr="00775D6F">
        <w:t>msg</w:t>
      </w:r>
      <w:proofErr w:type="spellEnd"/>
      <w:r w:rsidRPr="00775D6F">
        <w:t xml:space="preserve">, and ASN.1 should support including more than one </w:t>
      </w:r>
      <w:proofErr w:type="spellStart"/>
      <w:r w:rsidRPr="00775D6F">
        <w:t>QoE</w:t>
      </w:r>
      <w:proofErr w:type="spellEnd"/>
      <w:r w:rsidRPr="00775D6F">
        <w:t xml:space="preserve"> report and </w:t>
      </w:r>
      <w:proofErr w:type="spellStart"/>
      <w:r w:rsidRPr="00775D6F">
        <w:t>measConfigAppLayerId</w:t>
      </w:r>
      <w:proofErr w:type="spellEnd"/>
      <w:r w:rsidRPr="00775D6F">
        <w:t xml:space="preserve"> in the one RRC msg.</w:t>
      </w:r>
    </w:p>
    <w:p w14:paraId="745B0FBF" w14:textId="77777777"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QoE report containers can be included in one </w:t>
      </w:r>
      <w:r w:rsidRPr="00775D6F">
        <w:rPr>
          <w:rFonts w:cs="Arial"/>
          <w:i/>
          <w:iCs/>
          <w:lang w:eastAsia="zh-CN"/>
        </w:rPr>
        <w:t>MeasReportAppLayer</w:t>
      </w:r>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6477F6B7" w14:textId="77777777" w:rsidR="00AE41CC" w:rsidRPr="00775D6F" w:rsidRDefault="00AE41CC" w:rsidP="00AE41CC">
      <w:pPr>
        <w:pStyle w:val="ListBullet"/>
      </w:pPr>
      <w:r w:rsidRPr="00775D6F">
        <w:t>Multiple QoE reports can be included in a single QoE report message.</w:t>
      </w:r>
    </w:p>
    <w:p w14:paraId="6940ACB6" w14:textId="77777777" w:rsidR="00AE41CC" w:rsidRPr="00775D6F" w:rsidRDefault="00AE41CC" w:rsidP="00AE41CC">
      <w:pPr>
        <w:pStyle w:val="ListBullet"/>
      </w:pPr>
      <w:r w:rsidRPr="00775D6F">
        <w:t xml:space="preserve">allow multiple QoE reports in the same RRC message, and discuss in what </w:t>
      </w:r>
      <w:proofErr w:type="spellStart"/>
      <w:r w:rsidRPr="00775D6F">
        <w:t>scenrios</w:t>
      </w:r>
      <w:proofErr w:type="spellEnd"/>
      <w:r w:rsidRPr="00775D6F">
        <w:t xml:space="preserve"> </w:t>
      </w:r>
      <w:proofErr w:type="spellStart"/>
      <w:r w:rsidRPr="00775D6F">
        <w:t>QoE</w:t>
      </w:r>
      <w:proofErr w:type="spellEnd"/>
      <w:r w:rsidRPr="00775D6F">
        <w:t xml:space="preserve"> report </w:t>
      </w:r>
      <w:proofErr w:type="spellStart"/>
      <w:r w:rsidRPr="00775D6F">
        <w:t>aggeration</w:t>
      </w:r>
      <w:proofErr w:type="spellEnd"/>
      <w:r w:rsidRPr="00775D6F">
        <w:t xml:space="preserve"> should be performed.</w:t>
      </w:r>
    </w:p>
    <w:p w14:paraId="712EA0F9" w14:textId="77777777" w:rsidR="00AE41CC" w:rsidRPr="00775D6F" w:rsidRDefault="00AE41CC" w:rsidP="00AE41CC">
      <w:pPr>
        <w:pStyle w:val="ListBullet"/>
      </w:pPr>
      <w:r w:rsidRPr="00775D6F">
        <w:t xml:space="preserve">Allow multiple QoE reports in the same </w:t>
      </w:r>
      <w:proofErr w:type="spellStart"/>
      <w:r w:rsidRPr="00775D6F">
        <w:t>MeasurementReportAppLayer</w:t>
      </w:r>
      <w:proofErr w:type="spellEnd"/>
      <w:r w:rsidRPr="00775D6F">
        <w:t xml:space="preserve"> message.</w:t>
      </w:r>
    </w:p>
    <w:p w14:paraId="24E26F03" w14:textId="77777777" w:rsidR="007A61E4" w:rsidRPr="00775D6F" w:rsidRDefault="00AE41CC" w:rsidP="00AE41CC">
      <w:pPr>
        <w:pStyle w:val="ListBullet"/>
      </w:pPr>
      <w:r w:rsidRPr="00775D6F">
        <w:t>Add the report of QoE measurements by means of list to enable report of multiple simultaneous measurements.</w:t>
      </w:r>
    </w:p>
    <w:p w14:paraId="1DC997FD" w14:textId="77777777" w:rsidR="00235409" w:rsidRPr="00775D6F" w:rsidRDefault="00235409" w:rsidP="001D72CE">
      <w:pPr>
        <w:pStyle w:val="ListBullet"/>
        <w:numPr>
          <w:ilvl w:val="0"/>
          <w:numId w:val="0"/>
        </w:numPr>
      </w:pPr>
    </w:p>
    <w:p w14:paraId="59D88CD7" w14:textId="77777777"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QoE reports in one </w:t>
      </w:r>
      <w:proofErr w:type="spellStart"/>
      <w:r w:rsidR="00AE41CC" w:rsidRPr="00775D6F">
        <w:rPr>
          <w:i/>
        </w:rPr>
        <w:t>MeasurementReportAppLayer</w:t>
      </w:r>
      <w:proofErr w:type="spellEnd"/>
      <w:r w:rsidR="00AE41CC" w:rsidRPr="00775D6F">
        <w:t xml:space="preserve"> message? If so, do you think there should be multiple QoE reports with different </w:t>
      </w:r>
      <w:proofErr w:type="spellStart"/>
      <w:r w:rsidR="00AE41CC" w:rsidRPr="00775D6F">
        <w:rPr>
          <w:i/>
        </w:rPr>
        <w:t>measConfigAppLayerId</w:t>
      </w:r>
      <w:proofErr w:type="spellEnd"/>
      <w:r w:rsidR="00AE41CC" w:rsidRPr="00775D6F">
        <w:t xml:space="preserve"> or multiple </w:t>
      </w:r>
      <w:proofErr w:type="spellStart"/>
      <w:r w:rsidR="00AE41CC" w:rsidRPr="00775D6F">
        <w:t>QoE</w:t>
      </w:r>
      <w:proofErr w:type="spellEnd"/>
      <w:r w:rsidR="00AE41CC" w:rsidRPr="00775D6F">
        <w:t xml:space="preserv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8E4BDA">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8E4BDA">
        <w:tc>
          <w:tcPr>
            <w:tcW w:w="1838" w:type="dxa"/>
          </w:tcPr>
          <w:p w14:paraId="04572416" w14:textId="77777777" w:rsidR="005579F2" w:rsidRPr="00775D6F" w:rsidRDefault="00A90CAF" w:rsidP="00A14044">
            <w:pPr>
              <w:spacing w:after="120"/>
              <w:rPr>
                <w:lang w:eastAsia="zh-CN"/>
              </w:rPr>
            </w:pPr>
            <w:r w:rsidRPr="00775D6F">
              <w:rPr>
                <w:lang w:eastAsia="zh-CN"/>
              </w:rPr>
              <w:t xml:space="preserve">Huawei, </w:t>
            </w:r>
            <w:proofErr w:type="spellStart"/>
            <w:r w:rsidRPr="00775D6F">
              <w:rPr>
                <w:lang w:eastAsia="zh-CN"/>
              </w:rPr>
              <w:t>HiSilicon</w:t>
            </w:r>
            <w:proofErr w:type="spellEnd"/>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31496496" w14:textId="77777777" w:rsidTr="008E4BDA">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8E4BDA">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8E4BDA">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t>W</w:t>
            </w:r>
            <w:r w:rsidR="00E34CED">
              <w:rPr>
                <w:lang w:eastAsia="zh-CN"/>
              </w:rPr>
              <w:t>e think such f</w:t>
            </w:r>
            <w:r>
              <w:rPr>
                <w:lang w:eastAsia="zh-CN"/>
              </w:rPr>
              <w:t>lexibility should be provided to UE.</w:t>
            </w:r>
          </w:p>
        </w:tc>
      </w:tr>
      <w:tr w:rsidR="0026261C" w:rsidRPr="00775D6F" w14:paraId="38D4BD0F" w14:textId="77777777" w:rsidTr="008E4BDA">
        <w:tc>
          <w:tcPr>
            <w:tcW w:w="1838" w:type="dxa"/>
          </w:tcPr>
          <w:p w14:paraId="664F8E36" w14:textId="6C757951" w:rsidR="0026261C" w:rsidRPr="00775D6F" w:rsidRDefault="0026261C" w:rsidP="0026261C">
            <w:pPr>
              <w:spacing w:after="120"/>
              <w:rPr>
                <w:lang w:eastAsia="zh-CN"/>
              </w:rPr>
            </w:pPr>
            <w:r>
              <w:t>Lenovo</w:t>
            </w:r>
          </w:p>
        </w:tc>
        <w:tc>
          <w:tcPr>
            <w:tcW w:w="2268" w:type="dxa"/>
          </w:tcPr>
          <w:p w14:paraId="150F94F2" w14:textId="71BC16FA" w:rsidR="0026261C" w:rsidRPr="00775D6F" w:rsidRDefault="0026261C" w:rsidP="0026261C">
            <w:pPr>
              <w:spacing w:after="120"/>
              <w:rPr>
                <w:lang w:eastAsia="zh-CN"/>
              </w:rPr>
            </w:pPr>
            <w:r>
              <w:t>Yes</w:t>
            </w:r>
          </w:p>
        </w:tc>
        <w:tc>
          <w:tcPr>
            <w:tcW w:w="6095" w:type="dxa"/>
          </w:tcPr>
          <w:p w14:paraId="06F90DE2" w14:textId="3ED179C4" w:rsidR="00A14E63" w:rsidRDefault="00A14E63" w:rsidP="0026261C">
            <w:pPr>
              <w:spacing w:after="120"/>
            </w:pPr>
            <w:r>
              <w:t xml:space="preserve">Firstly, the question is independent on whether UL segmentation is supported or not. Even if UL segmentation is not supported the UE should be allowed to </w:t>
            </w:r>
            <w:r w:rsidR="00C62664">
              <w:t>include</w:t>
            </w:r>
            <w:r>
              <w:t xml:space="preserve"> multiple QoE reports into a single </w:t>
            </w:r>
            <w:proofErr w:type="spellStart"/>
            <w:r w:rsidRPr="00A14E63">
              <w:t>MeasurementReportAppLayer</w:t>
            </w:r>
            <w:proofErr w:type="spellEnd"/>
            <w:r w:rsidRPr="00A14E63">
              <w:t xml:space="preserve"> message</w:t>
            </w:r>
            <w:r>
              <w:t xml:space="preserve"> as long as the max PDCP SDU size is not exceeded.</w:t>
            </w:r>
          </w:p>
          <w:p w14:paraId="11D1CDE6" w14:textId="68C96680" w:rsidR="0026261C" w:rsidRPr="00775D6F" w:rsidRDefault="00A14E63" w:rsidP="0026261C">
            <w:pPr>
              <w:spacing w:after="120"/>
              <w:rPr>
                <w:lang w:eastAsia="zh-CN"/>
              </w:rPr>
            </w:pPr>
            <w:r>
              <w:t>Furthermore, i</w:t>
            </w:r>
            <w:r w:rsidR="0026261C">
              <w:t xml:space="preserve">n view of the latest agreements we made in the Thursday </w:t>
            </w:r>
            <w:proofErr w:type="spellStart"/>
            <w:r w:rsidR="0026261C">
              <w:t>QoE</w:t>
            </w:r>
            <w:proofErr w:type="spellEnd"/>
            <w:r w:rsidR="0026261C">
              <w:t xml:space="preserve"> online session </w:t>
            </w:r>
            <w:proofErr w:type="spellStart"/>
            <w:r w:rsidR="0026261C">
              <w:t>wrt</w:t>
            </w:r>
            <w:proofErr w:type="spellEnd"/>
            <w:r w:rsidR="0026261C">
              <w:t xml:space="preserve"> to pause/resume (AS layer storage of QoE reports, minimum storage requirement of 64kB, leave to UE how AS layer discards QoE reports if minimum storage requirement is exceeded) the </w:t>
            </w:r>
            <w:r w:rsidR="00C62664">
              <w:t xml:space="preserve">inclusion </w:t>
            </w:r>
            <w:r w:rsidR="0026261C">
              <w:t xml:space="preserve">of multiple QoE reports </w:t>
            </w:r>
            <w:r w:rsidR="00C62664">
              <w:t>into</w:t>
            </w:r>
            <w:r w:rsidR="0026261C">
              <w:t xml:space="preserve"> a single</w:t>
            </w:r>
            <w:r w:rsidR="0026261C" w:rsidRPr="001C2188">
              <w:t xml:space="preserve"> </w:t>
            </w:r>
            <w:proofErr w:type="spellStart"/>
            <w:r w:rsidR="0026261C" w:rsidRPr="001C2188">
              <w:t>MeasurementReportAppLayer</w:t>
            </w:r>
            <w:proofErr w:type="spellEnd"/>
            <w:r w:rsidR="0026261C" w:rsidRPr="001C2188">
              <w:t xml:space="preserve"> message</w:t>
            </w:r>
            <w:r w:rsidR="0026261C">
              <w:t xml:space="preserve"> can be left to UE as well. At least the ASN.1 of </w:t>
            </w:r>
            <w:proofErr w:type="spellStart"/>
            <w:r w:rsidR="0026261C" w:rsidRPr="001C2188">
              <w:t>MeasurementReportAppLayer</w:t>
            </w:r>
            <w:proofErr w:type="spellEnd"/>
            <w:r w:rsidR="0026261C" w:rsidRPr="001C2188">
              <w:t xml:space="preserve"> message</w:t>
            </w:r>
            <w:r w:rsidR="0026261C">
              <w:t xml:space="preserve"> should allow the UE to both include QoE reports with different and same </w:t>
            </w:r>
            <w:proofErr w:type="spellStart"/>
            <w:r w:rsidR="0026261C" w:rsidRPr="001C2188">
              <w:t>measConfigAppLayerId</w:t>
            </w:r>
            <w:proofErr w:type="spellEnd"/>
            <w:r w:rsidR="0026261C">
              <w:t>.</w:t>
            </w:r>
          </w:p>
        </w:tc>
      </w:tr>
      <w:tr w:rsidR="00C535BF" w:rsidRPr="00775D6F" w14:paraId="7EC66E78" w14:textId="77777777" w:rsidTr="008E4BDA">
        <w:tc>
          <w:tcPr>
            <w:tcW w:w="1838" w:type="dxa"/>
          </w:tcPr>
          <w:p w14:paraId="5465AD62" w14:textId="4AD10132" w:rsidR="00C535BF" w:rsidRPr="00775D6F" w:rsidRDefault="00C535BF" w:rsidP="00C535BF">
            <w:pPr>
              <w:spacing w:after="120"/>
              <w:rPr>
                <w:rFonts w:eastAsia="Malgun Gothic"/>
                <w:lang w:eastAsia="ko-KR"/>
              </w:rPr>
            </w:pPr>
            <w:r>
              <w:rPr>
                <w:lang w:eastAsia="zh-CN"/>
              </w:rPr>
              <w:t>vivo</w:t>
            </w:r>
          </w:p>
        </w:tc>
        <w:tc>
          <w:tcPr>
            <w:tcW w:w="2268" w:type="dxa"/>
          </w:tcPr>
          <w:p w14:paraId="5BB966A3" w14:textId="4F27A6C4" w:rsidR="00C535BF" w:rsidRPr="00775D6F" w:rsidRDefault="00C535BF" w:rsidP="00C535BF">
            <w:pPr>
              <w:spacing w:after="120"/>
              <w:rPr>
                <w:rFonts w:eastAsia="Malgun Gothic"/>
                <w:lang w:eastAsia="ko-KR"/>
              </w:rPr>
            </w:pPr>
            <w:r>
              <w:rPr>
                <w:lang w:eastAsia="zh-CN"/>
              </w:rPr>
              <w:t>Yes</w:t>
            </w:r>
          </w:p>
        </w:tc>
        <w:tc>
          <w:tcPr>
            <w:tcW w:w="6095" w:type="dxa"/>
          </w:tcPr>
          <w:p w14:paraId="72A3537A" w14:textId="0FF0560E" w:rsidR="00C535BF" w:rsidRPr="00775D6F" w:rsidRDefault="00C535BF" w:rsidP="00C535BF">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5579F2" w:rsidRPr="00775D6F" w14:paraId="4FBB3806" w14:textId="77777777" w:rsidTr="008E4BDA">
        <w:tc>
          <w:tcPr>
            <w:tcW w:w="1838" w:type="dxa"/>
          </w:tcPr>
          <w:p w14:paraId="1D88FB3D" w14:textId="13F62AFE" w:rsidR="005579F2" w:rsidRPr="00775D6F" w:rsidRDefault="00084D6D" w:rsidP="00A14044">
            <w:pPr>
              <w:spacing w:after="120"/>
              <w:rPr>
                <w:lang w:eastAsia="zh-CN"/>
              </w:rPr>
            </w:pPr>
            <w:r>
              <w:rPr>
                <w:rFonts w:hint="eastAsia"/>
                <w:lang w:eastAsia="zh-CN"/>
              </w:rPr>
              <w:t>CATT</w:t>
            </w:r>
          </w:p>
        </w:tc>
        <w:tc>
          <w:tcPr>
            <w:tcW w:w="2268" w:type="dxa"/>
          </w:tcPr>
          <w:p w14:paraId="2B1B2090" w14:textId="65DC1781" w:rsidR="005579F2" w:rsidRPr="00775D6F" w:rsidRDefault="00084D6D" w:rsidP="00A14044">
            <w:pPr>
              <w:spacing w:after="120"/>
              <w:rPr>
                <w:lang w:eastAsia="zh-CN"/>
              </w:rPr>
            </w:pPr>
            <w:r>
              <w:rPr>
                <w:rFonts w:hint="eastAsia"/>
                <w:lang w:eastAsia="zh-CN"/>
              </w:rPr>
              <w:t>Yes</w:t>
            </w:r>
          </w:p>
        </w:tc>
        <w:tc>
          <w:tcPr>
            <w:tcW w:w="6095" w:type="dxa"/>
          </w:tcPr>
          <w:p w14:paraId="4ABD0024" w14:textId="0A2CA2E7" w:rsidR="005579F2" w:rsidRPr="00775D6F" w:rsidRDefault="00084D6D" w:rsidP="00A14044">
            <w:pPr>
              <w:spacing w:after="120"/>
              <w:rPr>
                <w:lang w:eastAsia="zh-CN"/>
              </w:rPr>
            </w:pPr>
            <w:r>
              <w:rPr>
                <w:lang w:eastAsia="zh-CN"/>
              </w:rPr>
              <w:t>S</w:t>
            </w:r>
            <w:r>
              <w:rPr>
                <w:rFonts w:hint="eastAsia"/>
                <w:lang w:eastAsia="zh-CN"/>
              </w:rPr>
              <w:t>hould support both</w:t>
            </w:r>
          </w:p>
        </w:tc>
      </w:tr>
      <w:tr w:rsidR="005579F2" w:rsidRPr="00775D6F" w14:paraId="0795D39C" w14:textId="77777777" w:rsidTr="008E4BDA">
        <w:tc>
          <w:tcPr>
            <w:tcW w:w="1838" w:type="dxa"/>
          </w:tcPr>
          <w:p w14:paraId="5C611AF1" w14:textId="10916DB8" w:rsidR="005579F2" w:rsidRPr="00775D6F" w:rsidRDefault="00E63B25" w:rsidP="00A14044">
            <w:pPr>
              <w:spacing w:after="120"/>
            </w:pPr>
            <w:r>
              <w:t>Ericsson</w:t>
            </w:r>
          </w:p>
        </w:tc>
        <w:tc>
          <w:tcPr>
            <w:tcW w:w="2268" w:type="dxa"/>
          </w:tcPr>
          <w:p w14:paraId="14536473" w14:textId="1918420A" w:rsidR="005579F2" w:rsidRPr="005D78BE" w:rsidRDefault="00E63B25" w:rsidP="00A14044">
            <w:pPr>
              <w:spacing w:after="120"/>
            </w:pPr>
            <w:r>
              <w:t>Yes</w:t>
            </w: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8E4BDA">
        <w:tc>
          <w:tcPr>
            <w:tcW w:w="1838" w:type="dxa"/>
          </w:tcPr>
          <w:p w14:paraId="19E3BD2C" w14:textId="2B1A32BF" w:rsidR="005579F2" w:rsidRPr="00775D6F" w:rsidRDefault="008E4BDA" w:rsidP="00A14044">
            <w:pPr>
              <w:spacing w:after="120"/>
            </w:pPr>
            <w:r>
              <w:t>Nokia</w:t>
            </w:r>
          </w:p>
        </w:tc>
        <w:tc>
          <w:tcPr>
            <w:tcW w:w="2268" w:type="dxa"/>
          </w:tcPr>
          <w:p w14:paraId="50DD0EFC" w14:textId="745ED43B" w:rsidR="005579F2" w:rsidRPr="00775D6F" w:rsidRDefault="008E4BDA" w:rsidP="00A14044">
            <w:pPr>
              <w:spacing w:after="120"/>
            </w:pPr>
            <w:r>
              <w:t>Yes, but</w:t>
            </w:r>
          </w:p>
        </w:tc>
        <w:tc>
          <w:tcPr>
            <w:tcW w:w="6095" w:type="dxa"/>
          </w:tcPr>
          <w:p w14:paraId="4B94B6C2" w14:textId="5B0E264B" w:rsidR="005579F2" w:rsidRPr="00775D6F" w:rsidRDefault="008E4BDA" w:rsidP="00A14044">
            <w:pPr>
              <w:spacing w:after="120"/>
            </w:pPr>
            <w:r>
              <w:t>For multiple reports s</w:t>
            </w:r>
            <w:r>
              <w:t xml:space="preserve">everal messages </w:t>
            </w:r>
            <w:r>
              <w:t>could be used, but having Pause/Resume it might be indeed useful</w:t>
            </w:r>
          </w:p>
        </w:tc>
      </w:tr>
      <w:tr w:rsidR="005579F2" w:rsidRPr="00775D6F" w14:paraId="54067E72" w14:textId="77777777" w:rsidTr="008E4BDA">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8E4BDA">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8E4BDA">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8E4BDA">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8E4BDA">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ListBullet"/>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ListBullet"/>
      </w:pPr>
      <w:r w:rsidRPr="00775D6F">
        <w:t>Maximum size of the QoE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ListBullet"/>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ListBullet"/>
      </w:pPr>
      <w:r w:rsidRPr="00775D6F">
        <w:t>Add a Note in field description of measConfigAppLayerContainer saying that the message containing the QoE configuration container(s) cannot exceed 9000 bytes.</w:t>
      </w:r>
    </w:p>
    <w:p w14:paraId="3D77A48A" w14:textId="77777777" w:rsidR="00F260B7" w:rsidRPr="00775D6F" w:rsidRDefault="00F260B7" w:rsidP="00F260B7">
      <w:pPr>
        <w:pStyle w:val="ListBullet"/>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QoE report container(s) cannot exceed 144 000 bytes.</w:t>
      </w:r>
    </w:p>
    <w:p w14:paraId="31F02291" w14:textId="77777777" w:rsidR="00AE41CC" w:rsidRPr="00775D6F" w:rsidRDefault="00F260B7" w:rsidP="00F260B7">
      <w:pPr>
        <w:pStyle w:val="ListBullet"/>
      </w:pPr>
      <w:r w:rsidRPr="00775D6F">
        <w:t>Send the reply LS to SA4 with the new size limitations for QoE configuration and report.</w:t>
      </w:r>
    </w:p>
    <w:p w14:paraId="646AE5BF" w14:textId="77777777" w:rsidR="00235409" w:rsidRPr="00775D6F" w:rsidRDefault="00235409" w:rsidP="00A16E6F">
      <w:pPr>
        <w:pStyle w:val="ListBullet"/>
        <w:numPr>
          <w:ilvl w:val="0"/>
          <w:numId w:val="0"/>
        </w:numPr>
      </w:pPr>
    </w:p>
    <w:p w14:paraId="73FCBEC1" w14:textId="77777777" w:rsidR="00642206" w:rsidRPr="00775D6F" w:rsidRDefault="00642206" w:rsidP="00A16E6F">
      <w:pPr>
        <w:pStyle w:val="ListBullet"/>
        <w:numPr>
          <w:ilvl w:val="0"/>
          <w:numId w:val="0"/>
        </w:numPr>
      </w:pPr>
      <w:r w:rsidRPr="00775D6F">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422EE14F" w14:textId="77777777" w:rsidR="00A16E6F" w:rsidRPr="00775D6F" w:rsidRDefault="00A16E6F" w:rsidP="00A16E6F">
      <w:pPr>
        <w:pStyle w:val="ListBullet"/>
        <w:numPr>
          <w:ilvl w:val="0"/>
          <w:numId w:val="0"/>
        </w:numPr>
      </w:pPr>
    </w:p>
    <w:p w14:paraId="1B865C75" w14:textId="77777777"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8E4BDA">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8E4BDA">
        <w:tc>
          <w:tcPr>
            <w:tcW w:w="1838" w:type="dxa"/>
          </w:tcPr>
          <w:p w14:paraId="2E26723B" w14:textId="77777777" w:rsidR="00903A07"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w:t>
            </w:r>
            <w:proofErr w:type="spellStart"/>
            <w:r w:rsidR="00520FD5">
              <w:rPr>
                <w:lang w:eastAsia="zh-CN"/>
              </w:rPr>
              <w:t>kBytes</w:t>
            </w:r>
            <w:proofErr w:type="spellEnd"/>
            <w:r w:rsidR="00520FD5">
              <w:rPr>
                <w:lang w:eastAsia="zh-CN"/>
              </w:rPr>
              <w:t>.</w:t>
            </w:r>
          </w:p>
        </w:tc>
      </w:tr>
      <w:tr w:rsidR="00903A07" w:rsidRPr="00775D6F" w14:paraId="1677A4AB" w14:textId="77777777" w:rsidTr="008E4BDA">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8E4BDA">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8E4BDA">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r w:rsidR="004C2803">
              <w:rPr>
                <w:lang w:eastAsia="zh-CN"/>
              </w:rPr>
              <w:t>QoE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QoE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so, the message containing QoE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QoE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f RRC segmentation is not supported by UE, then the message containing QoE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8E4BDA">
        <w:tc>
          <w:tcPr>
            <w:tcW w:w="1838" w:type="dxa"/>
          </w:tcPr>
          <w:p w14:paraId="21E42B92" w14:textId="512D06AF" w:rsidR="00903A07" w:rsidRPr="00775D6F" w:rsidRDefault="0026261C" w:rsidP="00A14044">
            <w:pPr>
              <w:spacing w:after="120"/>
              <w:rPr>
                <w:lang w:eastAsia="zh-CN"/>
              </w:rPr>
            </w:pPr>
            <w:r w:rsidRPr="0026261C">
              <w:rPr>
                <w:lang w:eastAsia="zh-CN"/>
              </w:rPr>
              <w:t>Lenovo</w:t>
            </w:r>
          </w:p>
        </w:tc>
        <w:tc>
          <w:tcPr>
            <w:tcW w:w="6095" w:type="dxa"/>
          </w:tcPr>
          <w:p w14:paraId="690A1971" w14:textId="65132EC7" w:rsidR="0026261C" w:rsidRPr="0026261C" w:rsidRDefault="0026261C" w:rsidP="0026261C">
            <w:pPr>
              <w:spacing w:after="120"/>
              <w:rPr>
                <w:lang w:eastAsia="zh-CN"/>
              </w:rPr>
            </w:pPr>
            <w:r w:rsidRPr="0026261C">
              <w:rPr>
                <w:lang w:eastAsia="zh-CN"/>
              </w:rPr>
              <w:t>On the limit for single measConfigAppLayerContainer:</w:t>
            </w:r>
          </w:p>
          <w:p w14:paraId="437EEC5A" w14:textId="34ED4135"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We think that the agreed value of “size of one PDCP SDU” is </w:t>
            </w:r>
            <w:proofErr w:type="spellStart"/>
            <w:r w:rsidRPr="0026261C">
              <w:rPr>
                <w:rFonts w:ascii="Times New Roman" w:hAnsi="Times New Roman"/>
                <w:sz w:val="20"/>
                <w:szCs w:val="20"/>
                <w:lang w:eastAsia="zh-CN"/>
              </w:rPr>
              <w:t>overdimensioned</w:t>
            </w:r>
            <w:proofErr w:type="spellEnd"/>
            <w:r w:rsidRPr="0026261C">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29C5B9FF" w14:textId="77777777" w:rsidR="0026261C" w:rsidRPr="0026261C" w:rsidRDefault="0026261C" w:rsidP="0026261C">
            <w:pPr>
              <w:spacing w:after="120"/>
              <w:rPr>
                <w:lang w:eastAsia="zh-CN"/>
              </w:rPr>
            </w:pPr>
            <w:r w:rsidRPr="0026261C">
              <w:rPr>
                <w:lang w:eastAsia="zh-CN"/>
              </w:rPr>
              <w:t xml:space="preserve">On the limit for single </w:t>
            </w:r>
            <w:proofErr w:type="spellStart"/>
            <w:r w:rsidRPr="0026261C">
              <w:rPr>
                <w:lang w:eastAsia="zh-CN"/>
              </w:rPr>
              <w:t>measurementReportAppLayerContainer</w:t>
            </w:r>
            <w:proofErr w:type="spellEnd"/>
            <w:r w:rsidRPr="0026261C">
              <w:rPr>
                <w:lang w:eastAsia="zh-CN"/>
              </w:rPr>
              <w:t xml:space="preserve">: </w:t>
            </w:r>
          </w:p>
          <w:p w14:paraId="2273EDCA" w14:textId="6BAA94A1" w:rsidR="0026261C" w:rsidRPr="0026261C" w:rsidRDefault="00F9148D" w:rsidP="0026261C">
            <w:pPr>
              <w:pStyle w:val="ListParagraph"/>
              <w:numPr>
                <w:ilvl w:val="0"/>
                <w:numId w:val="31"/>
              </w:numPr>
              <w:spacing w:after="120"/>
              <w:rPr>
                <w:rFonts w:ascii="Times New Roman" w:hAnsi="Times New Roman"/>
                <w:sz w:val="20"/>
                <w:szCs w:val="20"/>
                <w:lang w:eastAsia="zh-CN"/>
              </w:rPr>
            </w:pPr>
            <w:r>
              <w:rPr>
                <w:rFonts w:ascii="Times New Roman" w:hAnsi="Times New Roman"/>
                <w:sz w:val="20"/>
                <w:szCs w:val="20"/>
                <w:lang w:eastAsia="zh-CN"/>
              </w:rPr>
              <w:t>A</w:t>
            </w:r>
            <w:r w:rsidR="0026261C" w:rsidRPr="0026261C">
              <w:rPr>
                <w:rFonts w:ascii="Times New Roman" w:hAnsi="Times New Roman"/>
                <w:sz w:val="20"/>
                <w:szCs w:val="20"/>
                <w:lang w:eastAsia="zh-CN"/>
              </w:rPr>
              <w:t xml:space="preserve"> value of 144kB is </w:t>
            </w:r>
            <w:proofErr w:type="spellStart"/>
            <w:r w:rsidR="0026261C" w:rsidRPr="0026261C">
              <w:rPr>
                <w:rFonts w:ascii="Times New Roman" w:hAnsi="Times New Roman"/>
                <w:sz w:val="20"/>
                <w:szCs w:val="20"/>
                <w:lang w:eastAsia="zh-CN"/>
              </w:rPr>
              <w:t>overdimensioned</w:t>
            </w:r>
            <w:proofErr w:type="spellEnd"/>
            <w:r w:rsidR="0026261C" w:rsidRPr="0026261C">
              <w:rPr>
                <w:rFonts w:ascii="Times New Roman" w:hAnsi="Times New Roman"/>
                <w:sz w:val="20"/>
                <w:szCs w:val="20"/>
                <w:lang w:eastAsia="zh-CN"/>
              </w:rPr>
              <w:t>. SA4 did reply that a QoE report may exceed 8</w:t>
            </w:r>
            <w:r>
              <w:rPr>
                <w:rFonts w:ascii="Times New Roman" w:hAnsi="Times New Roman"/>
                <w:sz w:val="20"/>
                <w:szCs w:val="20"/>
                <w:lang w:eastAsia="zh-CN"/>
              </w:rPr>
              <w:t>kB</w:t>
            </w:r>
            <w:r w:rsidR="0026261C" w:rsidRPr="0026261C">
              <w:rPr>
                <w:rFonts w:ascii="Times New Roman" w:hAnsi="Times New Roman"/>
                <w:sz w:val="20"/>
                <w:szCs w:val="20"/>
                <w:lang w:eastAsia="zh-CN"/>
              </w:rPr>
              <w:t xml:space="preserve"> for advanced NR services (e.g. 18kB for VR in case of 10min reporting interval), but they didn’t say anything of a value of 144kB.</w:t>
            </w:r>
          </w:p>
          <w:p w14:paraId="54762856" w14:textId="77777777"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The value of 144kB is only relevant for the </w:t>
            </w:r>
            <w:proofErr w:type="spellStart"/>
            <w:r w:rsidRPr="0026261C">
              <w:rPr>
                <w:rFonts w:ascii="Times New Roman" w:hAnsi="Times New Roman"/>
                <w:sz w:val="20"/>
                <w:szCs w:val="20"/>
                <w:lang w:eastAsia="zh-CN"/>
              </w:rPr>
              <w:t>MeasurementReportAppLayer</w:t>
            </w:r>
            <w:proofErr w:type="spellEnd"/>
            <w:r w:rsidRPr="0026261C">
              <w:rPr>
                <w:rFonts w:ascii="Times New Roman" w:hAnsi="Times New Roman"/>
                <w:sz w:val="20"/>
                <w:szCs w:val="20"/>
                <w:lang w:eastAsia="zh-CN"/>
              </w:rPr>
              <w:t xml:space="preserve"> message if we allow concatenation of multiple QoE reports and UL segmentation is supported by both UE and NW.</w:t>
            </w:r>
          </w:p>
          <w:p w14:paraId="4968413A" w14:textId="0C536C37" w:rsidR="00903A07" w:rsidRPr="00775D6F" w:rsidRDefault="0026261C" w:rsidP="0026261C">
            <w:pPr>
              <w:pStyle w:val="ListParagraph"/>
              <w:numPr>
                <w:ilvl w:val="0"/>
                <w:numId w:val="31"/>
              </w:numPr>
              <w:spacing w:after="120"/>
              <w:rPr>
                <w:lang w:eastAsia="zh-CN"/>
              </w:rPr>
            </w:pPr>
            <w:r w:rsidRPr="0026261C">
              <w:rPr>
                <w:rFonts w:ascii="Times New Roman" w:hAnsi="Times New Roman"/>
                <w:sz w:val="20"/>
                <w:szCs w:val="20"/>
                <w:lang w:eastAsia="zh-CN"/>
              </w:rPr>
              <w:t xml:space="preserve">So, to properly reflect SA4 reply </w:t>
            </w:r>
            <w:r w:rsidR="00F9148D">
              <w:rPr>
                <w:rFonts w:ascii="Times New Roman" w:hAnsi="Times New Roman"/>
                <w:sz w:val="20"/>
                <w:szCs w:val="20"/>
                <w:lang w:eastAsia="zh-CN"/>
              </w:rPr>
              <w:t xml:space="preserve">and to support QMC for advanced NR services </w:t>
            </w:r>
            <w:r w:rsidRPr="0026261C">
              <w:rPr>
                <w:rFonts w:ascii="Times New Roman" w:hAnsi="Times New Roman"/>
                <w:sz w:val="20"/>
                <w:szCs w:val="20"/>
                <w:lang w:eastAsia="zh-CN"/>
              </w:rPr>
              <w:t xml:space="preserve">we suggest not to specify a limit for </w:t>
            </w:r>
            <w:proofErr w:type="spellStart"/>
            <w:r w:rsidRPr="0026261C">
              <w:rPr>
                <w:rFonts w:ascii="Times New Roman" w:hAnsi="Times New Roman"/>
                <w:sz w:val="20"/>
                <w:szCs w:val="20"/>
                <w:lang w:eastAsia="zh-CN"/>
              </w:rPr>
              <w:t>measurementReportAppLayerContainer</w:t>
            </w:r>
            <w:proofErr w:type="spellEnd"/>
            <w:r w:rsidRPr="0026261C">
              <w:rPr>
                <w:rFonts w:ascii="Times New Roman" w:hAnsi="Times New Roman"/>
                <w:sz w:val="20"/>
                <w:szCs w:val="20"/>
                <w:lang w:eastAsia="zh-CN"/>
              </w:rPr>
              <w:t xml:space="preserve"> in ASN.1.</w:t>
            </w:r>
          </w:p>
        </w:tc>
      </w:tr>
      <w:tr w:rsidR="00C535BF" w:rsidRPr="00775D6F" w14:paraId="4A9A6DFD" w14:textId="77777777" w:rsidTr="008E4BDA">
        <w:tc>
          <w:tcPr>
            <w:tcW w:w="1838" w:type="dxa"/>
          </w:tcPr>
          <w:p w14:paraId="3E7F2582" w14:textId="1C386C15" w:rsidR="00C535BF" w:rsidRPr="00775D6F" w:rsidRDefault="00C535BF" w:rsidP="00C535BF">
            <w:pPr>
              <w:spacing w:after="120"/>
              <w:rPr>
                <w:rFonts w:eastAsia="Malgun Gothic"/>
                <w:lang w:eastAsia="ko-KR"/>
              </w:rPr>
            </w:pPr>
            <w:r>
              <w:rPr>
                <w:lang w:eastAsia="zh-CN"/>
              </w:rPr>
              <w:t>vivo</w:t>
            </w:r>
          </w:p>
        </w:tc>
        <w:tc>
          <w:tcPr>
            <w:tcW w:w="6095" w:type="dxa"/>
          </w:tcPr>
          <w:p w14:paraId="2ECEB249" w14:textId="3B972537" w:rsidR="00C535BF" w:rsidRPr="00775D6F" w:rsidRDefault="00C535BF" w:rsidP="00C535BF">
            <w:pPr>
              <w:spacing w:after="120"/>
              <w:rPr>
                <w:rFonts w:eastAsia="Malgun Gothic"/>
                <w:lang w:eastAsia="ko-KR"/>
              </w:rPr>
            </w:pPr>
            <w:r>
              <w:rPr>
                <w:lang w:eastAsia="zh-CN"/>
              </w:rPr>
              <w:t>C</w:t>
            </w:r>
            <w:r w:rsidRPr="00BF2B21">
              <w:rPr>
                <w:lang w:eastAsia="zh-CN"/>
              </w:rPr>
              <w:t>onsidering the margin</w:t>
            </w:r>
            <w:r>
              <w:rPr>
                <w:lang w:eastAsia="zh-CN"/>
              </w:rPr>
              <w:t xml:space="preserve">, ok to limit the maximum size to 8 KB and the </w:t>
            </w:r>
            <w:r w:rsidRPr="00775D6F">
              <w:t>maximum size of the BITSTRING in ASN.1</w:t>
            </w:r>
            <w:r>
              <w:t xml:space="preserve"> is a straightforward way.</w:t>
            </w:r>
          </w:p>
        </w:tc>
      </w:tr>
      <w:tr w:rsidR="00903A07" w:rsidRPr="00775D6F" w14:paraId="1596C02A" w14:textId="77777777" w:rsidTr="008E4BDA">
        <w:tc>
          <w:tcPr>
            <w:tcW w:w="1838" w:type="dxa"/>
          </w:tcPr>
          <w:p w14:paraId="217A6A17" w14:textId="6D723895" w:rsidR="00903A07" w:rsidRPr="00775D6F" w:rsidRDefault="00084D6D" w:rsidP="00A14044">
            <w:pPr>
              <w:spacing w:after="120"/>
              <w:rPr>
                <w:lang w:eastAsia="zh-CN"/>
              </w:rPr>
            </w:pPr>
            <w:r>
              <w:rPr>
                <w:rFonts w:hint="eastAsia"/>
                <w:lang w:eastAsia="zh-CN"/>
              </w:rPr>
              <w:t>CATT</w:t>
            </w:r>
          </w:p>
        </w:tc>
        <w:tc>
          <w:tcPr>
            <w:tcW w:w="6095" w:type="dxa"/>
          </w:tcPr>
          <w:p w14:paraId="7044AC66" w14:textId="78BA1680" w:rsidR="00903A07" w:rsidRPr="00775D6F" w:rsidRDefault="00084D6D" w:rsidP="00A14044">
            <w:pPr>
              <w:spacing w:after="120"/>
              <w:rPr>
                <w:lang w:eastAsia="zh-CN"/>
              </w:rPr>
            </w:pPr>
            <w:r>
              <w:rPr>
                <w:lang w:eastAsia="zh-CN"/>
              </w:rPr>
              <w:t>S</w:t>
            </w:r>
            <w:r>
              <w:rPr>
                <w:rFonts w:hint="eastAsia"/>
                <w:lang w:eastAsia="zh-CN"/>
              </w:rPr>
              <w:t>hare with CMCC</w:t>
            </w:r>
          </w:p>
        </w:tc>
      </w:tr>
      <w:tr w:rsidR="00903A07" w:rsidRPr="00775D6F" w14:paraId="47A1C1FE" w14:textId="77777777" w:rsidTr="008E4BDA">
        <w:tc>
          <w:tcPr>
            <w:tcW w:w="1838" w:type="dxa"/>
          </w:tcPr>
          <w:p w14:paraId="5356CF84" w14:textId="4B4A6B7B" w:rsidR="00903A07" w:rsidRPr="00775D6F" w:rsidRDefault="00E63B25" w:rsidP="00A14044">
            <w:pPr>
              <w:spacing w:after="120"/>
            </w:pPr>
            <w:r>
              <w:t>Ericsson</w:t>
            </w:r>
          </w:p>
        </w:tc>
        <w:tc>
          <w:tcPr>
            <w:tcW w:w="6095" w:type="dxa"/>
          </w:tcPr>
          <w:p w14:paraId="4463E700" w14:textId="61A6A57D" w:rsidR="00903A07" w:rsidRPr="00775D6F" w:rsidRDefault="00E63B25" w:rsidP="00A14044">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903A07" w:rsidRPr="00775D6F" w14:paraId="71FF2417" w14:textId="77777777" w:rsidTr="008E4BDA">
        <w:tc>
          <w:tcPr>
            <w:tcW w:w="1838" w:type="dxa"/>
          </w:tcPr>
          <w:p w14:paraId="239C02B2" w14:textId="377DE05E" w:rsidR="00903A07" w:rsidRPr="00775D6F" w:rsidRDefault="008E4BDA" w:rsidP="00A14044">
            <w:pPr>
              <w:spacing w:after="120"/>
            </w:pPr>
            <w:r>
              <w:t>Nokia</w:t>
            </w:r>
          </w:p>
        </w:tc>
        <w:tc>
          <w:tcPr>
            <w:tcW w:w="6095" w:type="dxa"/>
          </w:tcPr>
          <w:p w14:paraId="33201CD7" w14:textId="0B03AE7B" w:rsidR="00903A07" w:rsidRPr="00775D6F" w:rsidRDefault="00392F31" w:rsidP="00A14044">
            <w:pPr>
              <w:spacing w:after="120"/>
            </w:pPr>
            <w:r>
              <w:rPr>
                <w:lang w:eastAsia="zh-CN"/>
              </w:rPr>
              <w:t xml:space="preserve">It’s ok to clarify that the RRC message for </w:t>
            </w:r>
            <w:proofErr w:type="spellStart"/>
            <w:r>
              <w:rPr>
                <w:lang w:eastAsia="zh-CN"/>
              </w:rPr>
              <w:t>QoE</w:t>
            </w:r>
            <w:proofErr w:type="spellEnd"/>
            <w:r>
              <w:rPr>
                <w:lang w:eastAsia="zh-CN"/>
              </w:rPr>
              <w:t xml:space="preserve"> reporting, together with the associated information should not exceed the </w:t>
            </w:r>
            <w:r w:rsidR="008E4BDA" w:rsidRPr="0026261C">
              <w:rPr>
                <w:lang w:eastAsia="zh-CN"/>
              </w:rPr>
              <w:t>“size of one PDCP SDU”</w:t>
            </w:r>
          </w:p>
        </w:tc>
      </w:tr>
      <w:tr w:rsidR="00903A07" w:rsidRPr="00775D6F" w14:paraId="6D2F4B3E" w14:textId="77777777" w:rsidTr="008E4BDA">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8E4BDA">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8E4BDA">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8E4BDA">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8E4BDA">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ListBullet"/>
        <w:numPr>
          <w:ilvl w:val="0"/>
          <w:numId w:val="0"/>
        </w:numPr>
      </w:pPr>
    </w:p>
    <w:p w14:paraId="1BD7B9BD" w14:textId="77777777"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392F31">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392F31">
        <w:tc>
          <w:tcPr>
            <w:tcW w:w="1838" w:type="dxa"/>
          </w:tcPr>
          <w:p w14:paraId="55AB0880"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392F31">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392F31">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that means we will specify in AT command for all capabilities? For example, AS layer needs to know whether application layer supports QoE, RAN visible QoE, per-slice QoE, do we need to specify this?</w:t>
            </w:r>
          </w:p>
        </w:tc>
      </w:tr>
      <w:tr w:rsidR="00B5201B" w:rsidRPr="00775D6F" w14:paraId="1174A2A9" w14:textId="77777777" w:rsidTr="00392F31">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QoE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that APP layer must not generate oversized QoE report.</w:t>
            </w:r>
          </w:p>
        </w:tc>
      </w:tr>
      <w:tr w:rsidR="0026261C" w:rsidRPr="00775D6F" w14:paraId="2E2EF866" w14:textId="77777777" w:rsidTr="00392F31">
        <w:tc>
          <w:tcPr>
            <w:tcW w:w="1838" w:type="dxa"/>
          </w:tcPr>
          <w:p w14:paraId="4290ECDC" w14:textId="1BD01D45" w:rsidR="0026261C" w:rsidRPr="00775D6F" w:rsidRDefault="0026261C" w:rsidP="0026261C">
            <w:pPr>
              <w:spacing w:after="120"/>
              <w:rPr>
                <w:lang w:eastAsia="zh-CN"/>
              </w:rPr>
            </w:pPr>
            <w:r>
              <w:t>Lenovo</w:t>
            </w:r>
          </w:p>
        </w:tc>
        <w:tc>
          <w:tcPr>
            <w:tcW w:w="1667" w:type="dxa"/>
          </w:tcPr>
          <w:p w14:paraId="4CDB87FE" w14:textId="19FFA467" w:rsidR="0026261C" w:rsidRPr="00775D6F" w:rsidRDefault="0026261C" w:rsidP="0026261C">
            <w:pPr>
              <w:spacing w:after="120"/>
              <w:rPr>
                <w:lang w:eastAsia="zh-CN"/>
              </w:rPr>
            </w:pPr>
            <w:r>
              <w:t>No</w:t>
            </w:r>
          </w:p>
        </w:tc>
        <w:tc>
          <w:tcPr>
            <w:tcW w:w="6696" w:type="dxa"/>
          </w:tcPr>
          <w:p w14:paraId="1CFCED79" w14:textId="010D8DE3" w:rsidR="0026261C" w:rsidRPr="00775D6F" w:rsidRDefault="0026261C" w:rsidP="0026261C">
            <w:pPr>
              <w:spacing w:after="120"/>
              <w:rPr>
                <w:lang w:eastAsia="zh-CN"/>
              </w:rPr>
            </w:pPr>
            <w:r>
              <w:t>We think that it can be left to AS layer how to handle QoE reports if they exceed the max PDCP SDU size limit</w:t>
            </w:r>
            <w:r w:rsidR="00220250">
              <w:t xml:space="preserve"> and UL segmentation is not enabled by NW (i.e. drop the QoE report)</w:t>
            </w:r>
            <w:r>
              <w:t xml:space="preserve">. </w:t>
            </w:r>
            <w:r w:rsidR="00220250">
              <w:t xml:space="preserve">We think </w:t>
            </w:r>
            <w:r>
              <w:t xml:space="preserve">APP layer </w:t>
            </w:r>
            <w:r w:rsidR="00220250">
              <w:t xml:space="preserve">shall </w:t>
            </w:r>
            <w:r>
              <w:t>create QoE reports in accordance with the received QoE measurement configuration, e.g. based on periodic reporting interval (if configured by OAM) or at the end of the session.</w:t>
            </w:r>
          </w:p>
        </w:tc>
      </w:tr>
      <w:tr w:rsidR="00C535BF" w:rsidRPr="00775D6F" w14:paraId="15838466" w14:textId="77777777" w:rsidTr="00392F31">
        <w:tc>
          <w:tcPr>
            <w:tcW w:w="1838" w:type="dxa"/>
          </w:tcPr>
          <w:p w14:paraId="5AFC38CB" w14:textId="51D94B62" w:rsidR="00C535BF" w:rsidRPr="00775D6F" w:rsidRDefault="00C535BF" w:rsidP="00C535BF">
            <w:pPr>
              <w:spacing w:after="120"/>
              <w:rPr>
                <w:rFonts w:eastAsia="Malgun Gothic"/>
                <w:lang w:eastAsia="ko-KR"/>
              </w:rPr>
            </w:pPr>
            <w:r>
              <w:rPr>
                <w:lang w:eastAsia="zh-CN"/>
              </w:rPr>
              <w:t>vivo</w:t>
            </w:r>
          </w:p>
        </w:tc>
        <w:tc>
          <w:tcPr>
            <w:tcW w:w="1667" w:type="dxa"/>
          </w:tcPr>
          <w:p w14:paraId="191BB87D" w14:textId="182DCD3D" w:rsidR="00C535BF" w:rsidRPr="00775D6F" w:rsidRDefault="00C535BF" w:rsidP="00C535BF">
            <w:pPr>
              <w:spacing w:after="120"/>
              <w:rPr>
                <w:rFonts w:eastAsia="Malgun Gothic"/>
                <w:lang w:eastAsia="ko-KR"/>
              </w:rPr>
            </w:pPr>
            <w:r>
              <w:rPr>
                <w:lang w:eastAsia="zh-CN"/>
              </w:rPr>
              <w:t>No if APP layer will not change the size of the report.</w:t>
            </w:r>
          </w:p>
        </w:tc>
        <w:tc>
          <w:tcPr>
            <w:tcW w:w="6696" w:type="dxa"/>
          </w:tcPr>
          <w:p w14:paraId="30276072" w14:textId="77777777" w:rsidR="00C535BF" w:rsidRDefault="00C535BF" w:rsidP="00C535BF">
            <w:pPr>
              <w:spacing w:after="120"/>
              <w:rPr>
                <w:lang w:eastAsia="zh-CN"/>
              </w:rPr>
            </w:pPr>
            <w:r>
              <w:rPr>
                <w:lang w:eastAsia="zh-CN"/>
              </w:rPr>
              <w:t>If the UE does not support RRC segmentation and the report exceeds 8 KB, the report will be discarded no matter APP layer knows the capability or not.</w:t>
            </w:r>
          </w:p>
          <w:p w14:paraId="578146BC" w14:textId="71ABD399" w:rsidR="00C535BF" w:rsidRPr="00775D6F" w:rsidRDefault="00C535BF" w:rsidP="00C535BF">
            <w:pPr>
              <w:spacing w:after="120"/>
              <w:rPr>
                <w:rFonts w:eastAsia="Malgun Gothic"/>
                <w:lang w:eastAsia="ko-KR"/>
              </w:rPr>
            </w:pPr>
            <w:r>
              <w:rPr>
                <w:lang w:eastAsia="zh-CN"/>
              </w:rPr>
              <w:t>That is, the APP just sends the report to AS layer no matter it exceeds 8 KB.</w:t>
            </w:r>
          </w:p>
        </w:tc>
      </w:tr>
      <w:tr w:rsidR="00B5201B" w:rsidRPr="00775D6F" w14:paraId="109C8317" w14:textId="77777777" w:rsidTr="00392F31">
        <w:tc>
          <w:tcPr>
            <w:tcW w:w="1838" w:type="dxa"/>
          </w:tcPr>
          <w:p w14:paraId="717AF852" w14:textId="15FE2A88" w:rsidR="00B5201B" w:rsidRPr="00775D6F" w:rsidRDefault="00084D6D" w:rsidP="00A14044">
            <w:pPr>
              <w:spacing w:after="120"/>
              <w:rPr>
                <w:lang w:eastAsia="zh-CN"/>
              </w:rPr>
            </w:pPr>
            <w:r>
              <w:rPr>
                <w:rFonts w:hint="eastAsia"/>
                <w:lang w:eastAsia="zh-CN"/>
              </w:rPr>
              <w:t>CATT</w:t>
            </w:r>
          </w:p>
        </w:tc>
        <w:tc>
          <w:tcPr>
            <w:tcW w:w="1667" w:type="dxa"/>
          </w:tcPr>
          <w:p w14:paraId="159555A2" w14:textId="52B26AF6" w:rsidR="00B5201B" w:rsidRPr="00775D6F" w:rsidRDefault="00084D6D" w:rsidP="00A14044">
            <w:pPr>
              <w:spacing w:after="120"/>
              <w:rPr>
                <w:lang w:eastAsia="zh-CN"/>
              </w:rPr>
            </w:pPr>
            <w:r>
              <w:rPr>
                <w:rFonts w:hint="eastAsia"/>
                <w:lang w:eastAsia="zh-CN"/>
              </w:rPr>
              <w:t>Yes</w:t>
            </w:r>
          </w:p>
        </w:tc>
        <w:tc>
          <w:tcPr>
            <w:tcW w:w="6696" w:type="dxa"/>
          </w:tcPr>
          <w:p w14:paraId="1D02D470" w14:textId="617BA2A6" w:rsidR="00B5201B" w:rsidRPr="00775D6F" w:rsidRDefault="00084D6D" w:rsidP="00A14044">
            <w:pPr>
              <w:spacing w:after="120"/>
              <w:rPr>
                <w:lang w:eastAsia="zh-CN"/>
              </w:rPr>
            </w:pPr>
            <w:r>
              <w:rPr>
                <w:lang w:eastAsia="zh-CN"/>
              </w:rPr>
              <w:t>I</w:t>
            </w:r>
            <w:r>
              <w:rPr>
                <w:rFonts w:hint="eastAsia"/>
                <w:lang w:eastAsia="zh-CN"/>
              </w:rPr>
              <w:t xml:space="preserve">t is better </w:t>
            </w:r>
            <w:proofErr w:type="gramStart"/>
            <w:r>
              <w:rPr>
                <w:lang w:eastAsia="zh-CN"/>
              </w:rPr>
              <w:t>inform</w:t>
            </w:r>
            <w:proofErr w:type="gramEnd"/>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B5201B" w:rsidRPr="00775D6F" w14:paraId="346AA661" w14:textId="77777777" w:rsidTr="00392F31">
        <w:tc>
          <w:tcPr>
            <w:tcW w:w="1838" w:type="dxa"/>
          </w:tcPr>
          <w:p w14:paraId="5F5DB7E2" w14:textId="2FBD41D2" w:rsidR="00B5201B" w:rsidRPr="00775D6F" w:rsidRDefault="00E63B25" w:rsidP="00A14044">
            <w:pPr>
              <w:spacing w:after="120"/>
            </w:pPr>
            <w:r>
              <w:t>Ericsson</w:t>
            </w:r>
          </w:p>
        </w:tc>
        <w:tc>
          <w:tcPr>
            <w:tcW w:w="1667" w:type="dxa"/>
          </w:tcPr>
          <w:p w14:paraId="29645197" w14:textId="408DE670" w:rsidR="00B5201B" w:rsidRPr="00775D6F" w:rsidRDefault="00E63B25" w:rsidP="00A14044">
            <w:pPr>
              <w:spacing w:after="120"/>
            </w:pPr>
            <w:r>
              <w:t>No</w:t>
            </w:r>
          </w:p>
        </w:tc>
        <w:tc>
          <w:tcPr>
            <w:tcW w:w="6696" w:type="dxa"/>
          </w:tcPr>
          <w:p w14:paraId="089AC455" w14:textId="006CA851" w:rsidR="00B5201B" w:rsidRPr="00775D6F" w:rsidRDefault="00E63B25" w:rsidP="00A14044">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B5201B" w:rsidRPr="00775D6F" w14:paraId="475BD0F4" w14:textId="77777777" w:rsidTr="00392F31">
        <w:tc>
          <w:tcPr>
            <w:tcW w:w="1838" w:type="dxa"/>
          </w:tcPr>
          <w:p w14:paraId="7A7DA53C" w14:textId="179F2C11" w:rsidR="00B5201B" w:rsidRPr="00775D6F" w:rsidRDefault="00392F31" w:rsidP="00A14044">
            <w:pPr>
              <w:spacing w:after="120"/>
            </w:pPr>
            <w:r>
              <w:t>Nokia</w:t>
            </w:r>
          </w:p>
        </w:tc>
        <w:tc>
          <w:tcPr>
            <w:tcW w:w="1667" w:type="dxa"/>
          </w:tcPr>
          <w:p w14:paraId="4138F25F" w14:textId="17933AED" w:rsidR="00B5201B" w:rsidRPr="00775D6F" w:rsidRDefault="00392F31" w:rsidP="00A14044">
            <w:pPr>
              <w:spacing w:after="120"/>
            </w:pPr>
            <w:r>
              <w:t>No</w:t>
            </w:r>
          </w:p>
        </w:tc>
        <w:tc>
          <w:tcPr>
            <w:tcW w:w="6696" w:type="dxa"/>
          </w:tcPr>
          <w:p w14:paraId="40B6FEDA" w14:textId="3F1C9611" w:rsidR="00B5201B" w:rsidRPr="00775D6F" w:rsidRDefault="00392F31" w:rsidP="00A14044">
            <w:pPr>
              <w:spacing w:after="120"/>
            </w:pPr>
            <w:r>
              <w:t>Th</w:t>
            </w:r>
            <w:r>
              <w:t>is is Radio UE capability for handling the reports over radio, thus it is sufficient once th</w:t>
            </w:r>
            <w:r>
              <w:t>e Network discover</w:t>
            </w:r>
            <w:r>
              <w:t>s</w:t>
            </w:r>
            <w:r>
              <w:t xml:space="preserve"> the use of segmentation when receiving the reports</w:t>
            </w:r>
          </w:p>
        </w:tc>
      </w:tr>
      <w:tr w:rsidR="00B5201B" w:rsidRPr="00775D6F" w14:paraId="1A382633" w14:textId="77777777" w:rsidTr="00392F31">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392F31">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392F31">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392F31">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392F31">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ListBullet"/>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Heading2"/>
      </w:pPr>
      <w:r w:rsidRPr="00775D6F">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ListBullet"/>
      </w:pPr>
      <w:r w:rsidRPr="00775D6F">
        <w:t>Discuss whether the service type needs to be included in the AT command at release.</w:t>
      </w:r>
    </w:p>
    <w:p w14:paraId="65EBBA25" w14:textId="77777777" w:rsidR="00D55E08" w:rsidRPr="00775D6F" w:rsidRDefault="00D55E08" w:rsidP="006D4850">
      <w:pPr>
        <w:pStyle w:val="ListBullet"/>
      </w:pPr>
      <w:r w:rsidRPr="00775D6F">
        <w:t>Ask CT1 to define the QoE configuration in terms of a list.</w:t>
      </w:r>
    </w:p>
    <w:p w14:paraId="1F511DDF" w14:textId="77777777" w:rsidR="00F260B7" w:rsidRPr="00775D6F" w:rsidRDefault="00F4273D" w:rsidP="00D55E08">
      <w:pPr>
        <w:pStyle w:val="ListBullet"/>
      </w:pPr>
      <w:r w:rsidRPr="00775D6F">
        <w:t>Ask CT1 to define the possibility to release all QoE configurations in an AT command.</w:t>
      </w:r>
    </w:p>
    <w:p w14:paraId="05F3B43B" w14:textId="77777777" w:rsidR="00597AEF" w:rsidRPr="00775D6F" w:rsidRDefault="00597AEF" w:rsidP="00FE00FB">
      <w:pPr>
        <w:pStyle w:val="ListBullet"/>
        <w:numPr>
          <w:ilvl w:val="0"/>
          <w:numId w:val="0"/>
        </w:numPr>
      </w:pPr>
    </w:p>
    <w:p w14:paraId="7155E218" w14:textId="77777777" w:rsidR="0077151C" w:rsidRPr="00775D6F" w:rsidRDefault="00D55E08" w:rsidP="00FE00FB">
      <w:pPr>
        <w:pStyle w:val="ListBullet"/>
        <w:numPr>
          <w:ilvl w:val="0"/>
          <w:numId w:val="0"/>
        </w:numPr>
      </w:pPr>
      <w:r w:rsidRPr="00775D6F">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ListBullet"/>
        <w:numPr>
          <w:ilvl w:val="0"/>
          <w:numId w:val="0"/>
        </w:numPr>
      </w:pPr>
      <w:r w:rsidRPr="00775D6F">
        <w:t xml:space="preserve">RAN2 has agreed to support multiple QoE configurations, but the AT-command currently only supports one QoE configuration. </w:t>
      </w:r>
    </w:p>
    <w:p w14:paraId="677D6B96" w14:textId="77777777" w:rsidR="006F7F58" w:rsidRPr="00775D6F" w:rsidRDefault="006F7F58" w:rsidP="00FE00FB">
      <w:pPr>
        <w:pStyle w:val="ListBullet"/>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proofErr w:type="spellStart"/>
      <w:r w:rsidRPr="00775D6F">
        <w:rPr>
          <w:i/>
        </w:rPr>
        <w:t>RRCSetup</w:t>
      </w:r>
      <w:proofErr w:type="spellEnd"/>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ListBullet"/>
        <w:numPr>
          <w:ilvl w:val="0"/>
          <w:numId w:val="0"/>
        </w:numPr>
      </w:pPr>
      <w:r w:rsidRPr="00775D6F">
        <w:t>Based on the proposals above, the following questions are asked:</w:t>
      </w:r>
    </w:p>
    <w:p w14:paraId="6512A7B6" w14:textId="77777777" w:rsidR="0077151C" w:rsidRPr="00775D6F" w:rsidRDefault="0077151C" w:rsidP="005A7E68">
      <w:pPr>
        <w:pStyle w:val="ListBullet"/>
        <w:numPr>
          <w:ilvl w:val="0"/>
          <w:numId w:val="0"/>
        </w:numPr>
      </w:pPr>
    </w:p>
    <w:p w14:paraId="17B8DDEA" w14:textId="77777777"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392F31">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392F31">
        <w:tc>
          <w:tcPr>
            <w:tcW w:w="1838" w:type="dxa"/>
          </w:tcPr>
          <w:p w14:paraId="3D11E527"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392F31">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7C71FA2A" w14:textId="77777777" w:rsidTr="00392F31">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QoE configuration with service type and </w:t>
            </w:r>
            <w:proofErr w:type="spellStart"/>
            <w:r w:rsidRPr="00E70B87">
              <w:rPr>
                <w:rFonts w:eastAsia="Malgun Gothic"/>
                <w:lang w:eastAsia="ko-KR"/>
              </w:rPr>
              <w:t>measConfigAppLayerId</w:t>
            </w:r>
            <w:proofErr w:type="spellEnd"/>
            <w:r w:rsidRPr="00E70B87">
              <w:rPr>
                <w:rFonts w:eastAsia="Malgun Gothic"/>
                <w:lang w:eastAsia="ko-KR"/>
              </w:rPr>
              <w:t>,</w:t>
            </w:r>
            <w:r>
              <w:rPr>
                <w:rFonts w:eastAsia="Malgun Gothic"/>
                <w:lang w:eastAsia="ko-KR"/>
              </w:rPr>
              <w:t xml:space="preserve"> UE should determine the concerned applications based on service type and only forward </w:t>
            </w:r>
            <w:proofErr w:type="spellStart"/>
            <w:r w:rsidRPr="00E70B87">
              <w:rPr>
                <w:rFonts w:eastAsia="Malgun Gothic"/>
                <w:lang w:eastAsia="ko-KR"/>
              </w:rPr>
              <w:t>measConfigAppLayerId</w:t>
            </w:r>
            <w:proofErr w:type="spellEnd"/>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QoE configuration, RAN only indicates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for the to be release QoE configuration.</w:t>
            </w:r>
            <w:r>
              <w:rPr>
                <w:rFonts w:eastAsia="Malgun Gothic"/>
                <w:lang w:eastAsia="ko-KR"/>
              </w:rPr>
              <w:t xml:space="preserve"> So, a</w:t>
            </w:r>
            <w:r>
              <w:rPr>
                <w:lang w:eastAsia="zh-CN"/>
              </w:rPr>
              <w:t xml:space="preserve">nyway, UE AS layer needs to store the association of service type and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392F31">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26261C" w:rsidRPr="00775D6F" w14:paraId="286C7A8B" w14:textId="77777777" w:rsidTr="00392F31">
        <w:tc>
          <w:tcPr>
            <w:tcW w:w="1838" w:type="dxa"/>
          </w:tcPr>
          <w:p w14:paraId="0C640845" w14:textId="0B8E9BA1" w:rsidR="0026261C" w:rsidRPr="00775D6F" w:rsidRDefault="0026261C" w:rsidP="0026261C">
            <w:pPr>
              <w:spacing w:after="120"/>
              <w:rPr>
                <w:lang w:eastAsia="zh-CN"/>
              </w:rPr>
            </w:pPr>
            <w:r>
              <w:t>Lenovo</w:t>
            </w:r>
          </w:p>
        </w:tc>
        <w:tc>
          <w:tcPr>
            <w:tcW w:w="1757" w:type="dxa"/>
          </w:tcPr>
          <w:p w14:paraId="749DFDEE" w14:textId="78F51C5E" w:rsidR="0026261C" w:rsidRPr="00775D6F" w:rsidRDefault="0026261C" w:rsidP="0026261C">
            <w:pPr>
              <w:spacing w:after="120"/>
              <w:rPr>
                <w:lang w:eastAsia="zh-CN"/>
              </w:rPr>
            </w:pPr>
            <w:r>
              <w:t>Yes</w:t>
            </w:r>
          </w:p>
        </w:tc>
        <w:tc>
          <w:tcPr>
            <w:tcW w:w="6606" w:type="dxa"/>
          </w:tcPr>
          <w:p w14:paraId="6C237C82" w14:textId="6E4E3AC8" w:rsidR="0026261C" w:rsidRPr="00775D6F" w:rsidRDefault="0026261C" w:rsidP="0026261C">
            <w:pPr>
              <w:spacing w:after="120"/>
              <w:rPr>
                <w:lang w:eastAsia="zh-CN"/>
              </w:rPr>
            </w:pPr>
            <w:r>
              <w:t xml:space="preserve">In LTE QoE the same AT command </w:t>
            </w:r>
            <w:r w:rsidRPr="0010377A">
              <w:t xml:space="preserve">+CAPPLEVMC </w:t>
            </w:r>
            <w:r>
              <w:t>is used for both setup and release of QoE measurement configuration. We think the same approach should be adopted for NR as well. We don’t see the stringent need to specify different AT commands for setup and release.</w:t>
            </w:r>
          </w:p>
        </w:tc>
      </w:tr>
      <w:tr w:rsidR="00C535BF" w:rsidRPr="00775D6F" w14:paraId="4F67BE3D" w14:textId="77777777" w:rsidTr="00392F31">
        <w:tc>
          <w:tcPr>
            <w:tcW w:w="1838" w:type="dxa"/>
          </w:tcPr>
          <w:p w14:paraId="64A5EEF3" w14:textId="791029DA" w:rsidR="00C535BF" w:rsidRPr="00775D6F" w:rsidRDefault="00C535BF" w:rsidP="00C535BF">
            <w:pPr>
              <w:spacing w:after="120"/>
              <w:rPr>
                <w:rFonts w:eastAsia="Malgun Gothic"/>
                <w:lang w:eastAsia="ko-KR"/>
              </w:rPr>
            </w:pPr>
            <w:r>
              <w:rPr>
                <w:lang w:eastAsia="zh-CN"/>
              </w:rPr>
              <w:t>vivo</w:t>
            </w:r>
          </w:p>
        </w:tc>
        <w:tc>
          <w:tcPr>
            <w:tcW w:w="1757" w:type="dxa"/>
          </w:tcPr>
          <w:p w14:paraId="4CCCD2EB" w14:textId="7C227725" w:rsidR="00C535BF" w:rsidRPr="00775D6F" w:rsidRDefault="00C535BF" w:rsidP="00C535BF">
            <w:pPr>
              <w:spacing w:after="120"/>
              <w:rPr>
                <w:rFonts w:eastAsia="Malgun Gothic"/>
                <w:lang w:eastAsia="ko-KR"/>
              </w:rPr>
            </w:pPr>
            <w:r>
              <w:rPr>
                <w:lang w:eastAsia="zh-CN"/>
              </w:rPr>
              <w:t>No</w:t>
            </w:r>
          </w:p>
        </w:tc>
        <w:tc>
          <w:tcPr>
            <w:tcW w:w="6606" w:type="dxa"/>
          </w:tcPr>
          <w:p w14:paraId="68C457C3" w14:textId="5141B675" w:rsidR="00C535BF" w:rsidRPr="00775D6F" w:rsidRDefault="00C535BF" w:rsidP="00C535BF">
            <w:pPr>
              <w:spacing w:after="120"/>
              <w:rPr>
                <w:rFonts w:eastAsia="Malgun Gothic"/>
                <w:lang w:eastAsia="ko-KR"/>
              </w:rPr>
            </w:pPr>
            <w:r>
              <w:rPr>
                <w:rFonts w:hint="eastAsia"/>
                <w:lang w:eastAsia="zh-CN"/>
              </w:rPr>
              <w:t>A</w:t>
            </w:r>
            <w:r>
              <w:rPr>
                <w:lang w:eastAsia="zh-CN"/>
              </w:rPr>
              <w:t>gree with Apple.</w:t>
            </w:r>
          </w:p>
        </w:tc>
      </w:tr>
      <w:tr w:rsidR="00B5201B" w:rsidRPr="00775D6F" w14:paraId="4074084D" w14:textId="77777777" w:rsidTr="00392F31">
        <w:tc>
          <w:tcPr>
            <w:tcW w:w="1838" w:type="dxa"/>
          </w:tcPr>
          <w:p w14:paraId="59FA014D" w14:textId="5E2CB8BA" w:rsidR="00B5201B" w:rsidRPr="00775D6F" w:rsidRDefault="00A848E9" w:rsidP="00A14044">
            <w:pPr>
              <w:spacing w:after="120"/>
              <w:rPr>
                <w:lang w:eastAsia="zh-CN"/>
              </w:rPr>
            </w:pPr>
            <w:r>
              <w:rPr>
                <w:rFonts w:hint="eastAsia"/>
                <w:lang w:eastAsia="zh-CN"/>
              </w:rPr>
              <w:t>CATT</w:t>
            </w:r>
          </w:p>
        </w:tc>
        <w:tc>
          <w:tcPr>
            <w:tcW w:w="1757" w:type="dxa"/>
          </w:tcPr>
          <w:p w14:paraId="6710CA53" w14:textId="0A501066" w:rsidR="00B5201B" w:rsidRPr="00775D6F" w:rsidRDefault="00A848E9" w:rsidP="00A14044">
            <w:pPr>
              <w:spacing w:after="120"/>
              <w:rPr>
                <w:lang w:eastAsia="zh-CN"/>
              </w:rPr>
            </w:pPr>
            <w:r>
              <w:rPr>
                <w:lang w:eastAsia="zh-CN"/>
              </w:rPr>
              <w:t>Y</w:t>
            </w:r>
            <w:r>
              <w:rPr>
                <w:rFonts w:hint="eastAsia"/>
                <w:lang w:eastAsia="zh-CN"/>
              </w:rPr>
              <w:t xml:space="preserve">es </w:t>
            </w:r>
            <w:r w:rsidR="004C43C7">
              <w:rPr>
                <w:rFonts w:hint="eastAsia"/>
                <w:lang w:eastAsia="zh-CN"/>
              </w:rPr>
              <w:t>(shall)</w:t>
            </w:r>
          </w:p>
        </w:tc>
        <w:tc>
          <w:tcPr>
            <w:tcW w:w="6606" w:type="dxa"/>
          </w:tcPr>
          <w:p w14:paraId="0086DDA4" w14:textId="77777777" w:rsidR="00B5201B" w:rsidRDefault="00A848E9" w:rsidP="00A14044">
            <w:pPr>
              <w:spacing w:after="120"/>
              <w:rPr>
                <w:lang w:eastAsia="zh-CN"/>
              </w:rPr>
            </w:pPr>
            <w:r>
              <w:rPr>
                <w:lang w:eastAsia="zh-CN"/>
              </w:rPr>
              <w:t>The</w:t>
            </w:r>
            <w:r>
              <w:rPr>
                <w:rFonts w:hint="eastAsia"/>
                <w:lang w:eastAsia="zh-CN"/>
              </w:rPr>
              <w:t xml:space="preserve"> app layer </w:t>
            </w:r>
            <w:proofErr w:type="gramStart"/>
            <w:r>
              <w:rPr>
                <w:rFonts w:hint="eastAsia"/>
                <w:lang w:eastAsia="zh-CN"/>
              </w:rPr>
              <w:t>use</w:t>
            </w:r>
            <w:proofErr w:type="gramEnd"/>
            <w:r>
              <w:rPr>
                <w:rFonts w:hint="eastAsia"/>
                <w:lang w:eastAsia="zh-CN"/>
              </w:rPr>
              <w:t xml:space="preserv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w:t>
            </w:r>
            <w:r w:rsidR="004C43C7">
              <w:rPr>
                <w:rFonts w:hint="eastAsia"/>
                <w:lang w:eastAsia="zh-CN"/>
              </w:rPr>
              <w:t xml:space="preserve">. Application layer cannot know which QoE </w:t>
            </w:r>
            <w:r w:rsidR="004C43C7">
              <w:rPr>
                <w:lang w:eastAsia="zh-CN"/>
              </w:rPr>
              <w:t>reference</w:t>
            </w:r>
            <w:r w:rsidR="004C43C7">
              <w:rPr>
                <w:rFonts w:hint="eastAsia"/>
                <w:lang w:eastAsia="zh-CN"/>
              </w:rPr>
              <w:t xml:space="preserve"> mapping to which application if no such information </w:t>
            </w:r>
          </w:p>
          <w:p w14:paraId="6FDCDFEC" w14:textId="52933DE5" w:rsidR="004C43C7" w:rsidRDefault="004C43C7" w:rsidP="00A14044">
            <w:pPr>
              <w:spacing w:after="120"/>
              <w:rPr>
                <w:lang w:eastAsia="zh-CN"/>
              </w:rPr>
            </w:pPr>
            <w:r>
              <w:rPr>
                <w:lang w:eastAsia="zh-CN"/>
              </w:rPr>
              <w:t>Y</w:t>
            </w:r>
            <w:r>
              <w:rPr>
                <w:rFonts w:hint="eastAsia"/>
                <w:lang w:eastAsia="zh-CN"/>
              </w:rPr>
              <w:t>ou may find in 28.405</w:t>
            </w:r>
          </w:p>
          <w:p w14:paraId="3E918660" w14:textId="77777777" w:rsidR="004C43C7" w:rsidRPr="007B4F0A" w:rsidRDefault="004C43C7" w:rsidP="004C43C7">
            <w:pPr>
              <w:pStyle w:val="B1"/>
            </w:pPr>
            <w:r w:rsidRPr="007B4F0A">
              <w:t>6.</w:t>
            </w:r>
            <w:r w:rsidRPr="007B4F0A">
              <w:tab/>
              <w:t xml:space="preserve">When the application in the </w:t>
            </w:r>
            <w:proofErr w:type="spellStart"/>
            <w:r w:rsidRPr="007B4F0A">
              <w:t>serviceType</w:t>
            </w:r>
            <w:proofErr w:type="spellEnd"/>
            <w:r w:rsidRPr="007B4F0A">
              <w:t xml:space="preserve"> starts, the QMC is initiated.</w:t>
            </w:r>
          </w:p>
          <w:p w14:paraId="50F187BC" w14:textId="77777777" w:rsidR="004C43C7" w:rsidRPr="004C43C7" w:rsidRDefault="004C43C7" w:rsidP="00A14044">
            <w:pPr>
              <w:spacing w:after="120"/>
              <w:rPr>
                <w:lang w:eastAsia="zh-CN"/>
              </w:rPr>
            </w:pPr>
          </w:p>
          <w:p w14:paraId="0A2ECCD0" w14:textId="75BA620A" w:rsidR="004C43C7" w:rsidRPr="00775D6F" w:rsidRDefault="004C43C7" w:rsidP="00A14044">
            <w:pPr>
              <w:spacing w:after="120"/>
              <w:rPr>
                <w:lang w:eastAsia="zh-CN"/>
              </w:rPr>
            </w:pPr>
            <w:r>
              <w:rPr>
                <w:rFonts w:hint="eastAsia"/>
                <w:lang w:eastAsia="zh-CN"/>
              </w:rPr>
              <w:t>i.e. if several QoE reference configure same service type, the UE will start all these QoE reference with same service type</w:t>
            </w:r>
          </w:p>
        </w:tc>
      </w:tr>
      <w:tr w:rsidR="00B5201B" w:rsidRPr="00775D6F" w14:paraId="547A302C" w14:textId="77777777" w:rsidTr="00392F31">
        <w:tc>
          <w:tcPr>
            <w:tcW w:w="1838" w:type="dxa"/>
          </w:tcPr>
          <w:p w14:paraId="3E6F496A" w14:textId="0E4AA464" w:rsidR="00B5201B" w:rsidRPr="00775D6F" w:rsidRDefault="00917BD6" w:rsidP="00A14044">
            <w:pPr>
              <w:spacing w:after="120"/>
            </w:pPr>
            <w:r>
              <w:t>Ericsson</w:t>
            </w:r>
          </w:p>
        </w:tc>
        <w:tc>
          <w:tcPr>
            <w:tcW w:w="1757" w:type="dxa"/>
          </w:tcPr>
          <w:p w14:paraId="4E60405F" w14:textId="3E001D3C" w:rsidR="00B5201B" w:rsidRPr="00775D6F" w:rsidRDefault="00917BD6" w:rsidP="00A14044">
            <w:pPr>
              <w:spacing w:after="120"/>
            </w:pPr>
            <w:r>
              <w:t>No</w:t>
            </w:r>
          </w:p>
        </w:tc>
        <w:tc>
          <w:tcPr>
            <w:tcW w:w="6606" w:type="dxa"/>
          </w:tcPr>
          <w:p w14:paraId="5D9266AF" w14:textId="4AB540D7" w:rsidR="00B5201B" w:rsidRPr="00775D6F" w:rsidRDefault="00917BD6" w:rsidP="00A14044">
            <w:pPr>
              <w:spacing w:after="120"/>
              <w:rPr>
                <w:lang w:eastAsia="zh-CN"/>
              </w:rPr>
            </w:pPr>
            <w:r>
              <w:rPr>
                <w:lang w:eastAsia="zh-CN"/>
              </w:rPr>
              <w:t>Agree with QC.</w:t>
            </w:r>
          </w:p>
        </w:tc>
      </w:tr>
      <w:tr w:rsidR="00B5201B" w:rsidRPr="00775D6F" w14:paraId="2786B7AC" w14:textId="77777777" w:rsidTr="00392F31">
        <w:tc>
          <w:tcPr>
            <w:tcW w:w="1838" w:type="dxa"/>
          </w:tcPr>
          <w:p w14:paraId="6E96F7B3" w14:textId="08996899" w:rsidR="00B5201B" w:rsidRPr="00775D6F" w:rsidRDefault="00392F31" w:rsidP="00A14044">
            <w:pPr>
              <w:spacing w:after="120"/>
            </w:pPr>
            <w:r>
              <w:t>Nokia</w:t>
            </w:r>
          </w:p>
        </w:tc>
        <w:tc>
          <w:tcPr>
            <w:tcW w:w="1757" w:type="dxa"/>
          </w:tcPr>
          <w:p w14:paraId="30A98790" w14:textId="7A5B98F9" w:rsidR="00B5201B" w:rsidRPr="00775D6F" w:rsidRDefault="00392F31" w:rsidP="00A14044">
            <w:pPr>
              <w:spacing w:after="120"/>
            </w:pPr>
            <w:r>
              <w:t>No</w:t>
            </w:r>
          </w:p>
        </w:tc>
        <w:tc>
          <w:tcPr>
            <w:tcW w:w="6606" w:type="dxa"/>
          </w:tcPr>
          <w:p w14:paraId="72C26AC3" w14:textId="27760FD6" w:rsidR="00B5201B" w:rsidRPr="00775D6F" w:rsidRDefault="00392F31" w:rsidP="00A14044">
            <w:pPr>
              <w:spacing w:after="120"/>
            </w:pPr>
            <w:r>
              <w:t>The Application Layer receives the RRC ID during the configuration. For the release, if RRC ID is given, App. Layer can release the right configuration.</w:t>
            </w:r>
          </w:p>
        </w:tc>
      </w:tr>
      <w:tr w:rsidR="00B5201B" w:rsidRPr="00775D6F" w14:paraId="65CCF438" w14:textId="77777777" w:rsidTr="00392F31">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392F31">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392F31">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392F31">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392F31">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ListBullet"/>
        <w:numPr>
          <w:ilvl w:val="0"/>
          <w:numId w:val="0"/>
        </w:numPr>
      </w:pPr>
    </w:p>
    <w:p w14:paraId="2E7F3379" w14:textId="77777777"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26261C" w:rsidRPr="00775D6F" w14:paraId="54947462" w14:textId="77777777" w:rsidTr="00747646">
        <w:tc>
          <w:tcPr>
            <w:tcW w:w="1838" w:type="dxa"/>
          </w:tcPr>
          <w:p w14:paraId="1A7C7594" w14:textId="7E23D12F" w:rsidR="0026261C" w:rsidRPr="00775D6F" w:rsidRDefault="0026261C" w:rsidP="0026261C">
            <w:pPr>
              <w:spacing w:after="120"/>
              <w:rPr>
                <w:lang w:eastAsia="zh-CN"/>
              </w:rPr>
            </w:pPr>
            <w:r>
              <w:t>Lenovo</w:t>
            </w:r>
          </w:p>
        </w:tc>
        <w:tc>
          <w:tcPr>
            <w:tcW w:w="2268" w:type="dxa"/>
          </w:tcPr>
          <w:p w14:paraId="33B7646A" w14:textId="3F1CFBA6" w:rsidR="0026261C" w:rsidRPr="00775D6F" w:rsidRDefault="0026261C" w:rsidP="0026261C">
            <w:pPr>
              <w:spacing w:after="120"/>
              <w:rPr>
                <w:lang w:eastAsia="zh-CN"/>
              </w:rPr>
            </w:pPr>
            <w:r>
              <w:t>Yes</w:t>
            </w:r>
          </w:p>
        </w:tc>
        <w:tc>
          <w:tcPr>
            <w:tcW w:w="6095" w:type="dxa"/>
          </w:tcPr>
          <w:p w14:paraId="1D941272" w14:textId="5F453AB1" w:rsidR="0026261C" w:rsidRPr="00775D6F" w:rsidRDefault="0026261C" w:rsidP="0026261C">
            <w:pPr>
              <w:spacing w:after="120"/>
              <w:rPr>
                <w:lang w:eastAsia="zh-CN"/>
              </w:rPr>
            </w:pPr>
            <w:r>
              <w:t xml:space="preserve">Anyway, we need to introduce a new </w:t>
            </w:r>
            <w:r w:rsidRPr="00CF43DF">
              <w:t>AT command</w:t>
            </w:r>
            <w:r>
              <w:t xml:space="preserve"> for NR. Due to this,</w:t>
            </w:r>
            <w:r w:rsidR="002930A8">
              <w:t xml:space="preserve"> we can ask CT1 to define</w:t>
            </w:r>
            <w:r>
              <w:t xml:space="preserve"> </w:t>
            </w:r>
            <w:r w:rsidR="002930A8">
              <w:t>a</w:t>
            </w:r>
            <w:r>
              <w:t xml:space="preserve"> new AT command </w:t>
            </w:r>
            <w:r w:rsidR="002930A8">
              <w:t>that</w:t>
            </w:r>
            <w:r>
              <w:t xml:space="preserve"> include</w:t>
            </w:r>
            <w:r w:rsidR="002930A8">
              <w:t>s</w:t>
            </w:r>
            <w:r>
              <w:t xml:space="preserve"> a list of QoE measurement configurations.</w:t>
            </w:r>
          </w:p>
        </w:tc>
      </w:tr>
      <w:tr w:rsidR="00CF02E3" w:rsidRPr="00775D6F" w14:paraId="1C1DC4C8" w14:textId="77777777" w:rsidTr="00747646">
        <w:tc>
          <w:tcPr>
            <w:tcW w:w="1838" w:type="dxa"/>
          </w:tcPr>
          <w:p w14:paraId="5E41ACB1" w14:textId="4B62BE30" w:rsidR="00CF02E3" w:rsidRPr="00775D6F" w:rsidRDefault="00CF02E3" w:rsidP="00CF02E3">
            <w:pPr>
              <w:spacing w:after="120"/>
              <w:rPr>
                <w:rFonts w:eastAsia="Malgun Gothic"/>
                <w:lang w:eastAsia="ko-KR"/>
              </w:rPr>
            </w:pPr>
            <w:r>
              <w:rPr>
                <w:lang w:eastAsia="zh-CN"/>
              </w:rPr>
              <w:t>vivo</w:t>
            </w:r>
          </w:p>
        </w:tc>
        <w:tc>
          <w:tcPr>
            <w:tcW w:w="2268" w:type="dxa"/>
          </w:tcPr>
          <w:p w14:paraId="188ADB05" w14:textId="77777777" w:rsidR="00CF02E3" w:rsidRPr="00775D6F" w:rsidRDefault="00CF02E3" w:rsidP="00CF02E3">
            <w:pPr>
              <w:spacing w:after="120"/>
              <w:rPr>
                <w:rFonts w:eastAsia="Malgun Gothic"/>
                <w:lang w:eastAsia="ko-KR"/>
              </w:rPr>
            </w:pPr>
          </w:p>
        </w:tc>
        <w:tc>
          <w:tcPr>
            <w:tcW w:w="6095" w:type="dxa"/>
          </w:tcPr>
          <w:p w14:paraId="220104B1" w14:textId="2627274F" w:rsidR="00CF02E3" w:rsidRPr="00775D6F" w:rsidRDefault="00CF02E3" w:rsidP="00CF02E3">
            <w:pPr>
              <w:spacing w:after="120"/>
              <w:rPr>
                <w:rFonts w:eastAsia="Malgun Gothic"/>
                <w:lang w:eastAsia="ko-KR"/>
              </w:rPr>
            </w:pPr>
            <w:r>
              <w:rPr>
                <w:lang w:eastAsia="zh-CN"/>
              </w:rPr>
              <w:t>Agree with Huawei.</w:t>
            </w:r>
          </w:p>
        </w:tc>
      </w:tr>
      <w:tr w:rsidR="0077151C" w:rsidRPr="00775D6F" w14:paraId="3CBC8572" w14:textId="77777777" w:rsidTr="00747646">
        <w:tc>
          <w:tcPr>
            <w:tcW w:w="1838" w:type="dxa"/>
          </w:tcPr>
          <w:p w14:paraId="3D12F543" w14:textId="3C91C8C9" w:rsidR="0077151C" w:rsidRPr="00775D6F" w:rsidRDefault="004C43C7" w:rsidP="00747646">
            <w:pPr>
              <w:spacing w:after="120"/>
              <w:rPr>
                <w:lang w:eastAsia="zh-CN"/>
              </w:rPr>
            </w:pPr>
            <w:r>
              <w:rPr>
                <w:rFonts w:hint="eastAsia"/>
                <w:lang w:eastAsia="zh-CN"/>
              </w:rPr>
              <w:t>CATT</w:t>
            </w:r>
          </w:p>
        </w:tc>
        <w:tc>
          <w:tcPr>
            <w:tcW w:w="2268" w:type="dxa"/>
          </w:tcPr>
          <w:p w14:paraId="1B57E58E" w14:textId="77777777" w:rsidR="0077151C" w:rsidRPr="00775D6F" w:rsidRDefault="0077151C" w:rsidP="00747646">
            <w:pPr>
              <w:spacing w:after="120"/>
            </w:pPr>
          </w:p>
        </w:tc>
        <w:tc>
          <w:tcPr>
            <w:tcW w:w="6095" w:type="dxa"/>
          </w:tcPr>
          <w:p w14:paraId="160E46BD" w14:textId="4005DD1F" w:rsidR="0077151C" w:rsidRPr="00775D6F" w:rsidRDefault="004C43C7" w:rsidP="00747646">
            <w:pPr>
              <w:spacing w:after="120"/>
            </w:pPr>
            <w:r>
              <w:rPr>
                <w:lang w:eastAsia="zh-CN"/>
              </w:rPr>
              <w:t>Agree with Huawei.</w:t>
            </w:r>
          </w:p>
        </w:tc>
      </w:tr>
      <w:tr w:rsidR="0077151C" w:rsidRPr="00775D6F" w14:paraId="61EB8A95" w14:textId="77777777" w:rsidTr="00747646">
        <w:tc>
          <w:tcPr>
            <w:tcW w:w="1838" w:type="dxa"/>
          </w:tcPr>
          <w:p w14:paraId="27583684" w14:textId="62B73B7C" w:rsidR="0077151C" w:rsidRPr="00775D6F" w:rsidRDefault="004B6946" w:rsidP="00747646">
            <w:pPr>
              <w:spacing w:after="120"/>
            </w:pPr>
            <w:r>
              <w:t>Ericsson</w:t>
            </w:r>
          </w:p>
        </w:tc>
        <w:tc>
          <w:tcPr>
            <w:tcW w:w="2268" w:type="dxa"/>
          </w:tcPr>
          <w:p w14:paraId="7E302018" w14:textId="1F08311F" w:rsidR="0077151C" w:rsidRPr="00775D6F" w:rsidRDefault="004B6946" w:rsidP="00747646">
            <w:pPr>
              <w:spacing w:after="120"/>
            </w:pPr>
            <w:r>
              <w:t>Yes</w:t>
            </w:r>
          </w:p>
        </w:tc>
        <w:tc>
          <w:tcPr>
            <w:tcW w:w="6095" w:type="dxa"/>
          </w:tcPr>
          <w:p w14:paraId="174C3720" w14:textId="46D43370" w:rsidR="0077151C" w:rsidRPr="00775D6F" w:rsidRDefault="004B6946" w:rsidP="00747646">
            <w:pPr>
              <w:spacing w:after="120"/>
              <w:rPr>
                <w:lang w:eastAsia="zh-CN"/>
              </w:rPr>
            </w:pPr>
            <w:r>
              <w:rPr>
                <w:lang w:eastAsia="zh-CN"/>
              </w:rPr>
              <w:t>We could let CT1 decide on how to define the AT-command, but we need to tell them the intention of what we want, i.e. a list.</w:t>
            </w:r>
          </w:p>
        </w:tc>
      </w:tr>
      <w:tr w:rsidR="0077151C" w:rsidRPr="00775D6F" w14:paraId="422C891B" w14:textId="77777777" w:rsidTr="00747646">
        <w:tc>
          <w:tcPr>
            <w:tcW w:w="1838" w:type="dxa"/>
          </w:tcPr>
          <w:p w14:paraId="24306CAB" w14:textId="227173FD" w:rsidR="0077151C" w:rsidRPr="00775D6F" w:rsidRDefault="00392F31" w:rsidP="00747646">
            <w:pPr>
              <w:spacing w:after="120"/>
            </w:pPr>
            <w:r>
              <w:t>Nokia</w:t>
            </w:r>
          </w:p>
        </w:tc>
        <w:tc>
          <w:tcPr>
            <w:tcW w:w="2268" w:type="dxa"/>
          </w:tcPr>
          <w:p w14:paraId="70C59D3B" w14:textId="19A47D31" w:rsidR="0077151C" w:rsidRPr="00775D6F" w:rsidRDefault="00392F31" w:rsidP="00747646">
            <w:pPr>
              <w:spacing w:after="120"/>
            </w:pPr>
            <w:r>
              <w:t>No</w:t>
            </w:r>
          </w:p>
        </w:tc>
        <w:tc>
          <w:tcPr>
            <w:tcW w:w="6095" w:type="dxa"/>
          </w:tcPr>
          <w:p w14:paraId="682DDAB7" w14:textId="0AD771D8" w:rsidR="0077151C" w:rsidRPr="00775D6F" w:rsidRDefault="00392F31" w:rsidP="00747646">
            <w:pPr>
              <w:spacing w:after="120"/>
            </w:pPr>
            <w:r>
              <w:t>Up to CT1</w:t>
            </w: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ListBullet"/>
        <w:numPr>
          <w:ilvl w:val="0"/>
          <w:numId w:val="0"/>
        </w:numPr>
      </w:pPr>
    </w:p>
    <w:p w14:paraId="2FD5B0D0" w14:textId="77777777"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For easy implementation in case of all QoE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26261C" w:rsidRPr="00775D6F" w14:paraId="5F85B92C" w14:textId="77777777" w:rsidTr="00747646">
        <w:tc>
          <w:tcPr>
            <w:tcW w:w="1838" w:type="dxa"/>
          </w:tcPr>
          <w:p w14:paraId="3D2B840C" w14:textId="33E415E4" w:rsidR="0026261C" w:rsidRPr="00775D6F" w:rsidRDefault="0026261C" w:rsidP="0026261C">
            <w:pPr>
              <w:spacing w:after="120"/>
              <w:rPr>
                <w:lang w:eastAsia="zh-CN"/>
              </w:rPr>
            </w:pPr>
            <w:r>
              <w:t>Lenovo</w:t>
            </w:r>
          </w:p>
        </w:tc>
        <w:tc>
          <w:tcPr>
            <w:tcW w:w="2268" w:type="dxa"/>
          </w:tcPr>
          <w:p w14:paraId="497588E4" w14:textId="50289A5A" w:rsidR="0026261C" w:rsidRPr="00775D6F" w:rsidRDefault="0026261C" w:rsidP="0026261C">
            <w:pPr>
              <w:spacing w:after="120"/>
              <w:rPr>
                <w:lang w:eastAsia="zh-CN"/>
              </w:rPr>
            </w:pPr>
            <w:r>
              <w:t>No</w:t>
            </w:r>
          </w:p>
        </w:tc>
        <w:tc>
          <w:tcPr>
            <w:tcW w:w="6095" w:type="dxa"/>
          </w:tcPr>
          <w:p w14:paraId="3D116613" w14:textId="03A3BCAD" w:rsidR="0026261C" w:rsidRPr="00775D6F" w:rsidRDefault="0026261C" w:rsidP="0026261C">
            <w:pPr>
              <w:spacing w:after="120"/>
              <w:rPr>
                <w:lang w:eastAsia="zh-CN"/>
              </w:rPr>
            </w:pPr>
            <w:r>
              <w:t xml:space="preserve">We prefer that the same AT command should be used to setup and release a list QoE measurement configurations, see also our comment to Q4 above. Therefore, we don’t see the stringent need to support the option to </w:t>
            </w:r>
            <w:r w:rsidRPr="00CF43DF">
              <w:t>release all QoE configurations</w:t>
            </w:r>
            <w:r>
              <w:t>.</w:t>
            </w:r>
          </w:p>
        </w:tc>
      </w:tr>
      <w:tr w:rsidR="00CF02E3" w:rsidRPr="00775D6F" w14:paraId="165E238D" w14:textId="77777777" w:rsidTr="00747646">
        <w:tc>
          <w:tcPr>
            <w:tcW w:w="1838" w:type="dxa"/>
          </w:tcPr>
          <w:p w14:paraId="281DB7C2" w14:textId="689640BE" w:rsidR="00CF02E3" w:rsidRPr="00775D6F" w:rsidRDefault="00CF02E3" w:rsidP="00CF02E3">
            <w:pPr>
              <w:spacing w:after="120"/>
              <w:rPr>
                <w:rFonts w:eastAsia="Malgun Gothic"/>
                <w:lang w:eastAsia="ko-KR"/>
              </w:rPr>
            </w:pPr>
            <w:r>
              <w:rPr>
                <w:lang w:eastAsia="zh-CN"/>
              </w:rPr>
              <w:t>vivo</w:t>
            </w:r>
          </w:p>
        </w:tc>
        <w:tc>
          <w:tcPr>
            <w:tcW w:w="2268" w:type="dxa"/>
          </w:tcPr>
          <w:p w14:paraId="171F6119" w14:textId="77777777" w:rsidR="00CF02E3" w:rsidRPr="00775D6F" w:rsidRDefault="00CF02E3" w:rsidP="00CF02E3">
            <w:pPr>
              <w:spacing w:after="120"/>
              <w:rPr>
                <w:rFonts w:eastAsia="Malgun Gothic"/>
                <w:lang w:eastAsia="ko-KR"/>
              </w:rPr>
            </w:pPr>
          </w:p>
        </w:tc>
        <w:tc>
          <w:tcPr>
            <w:tcW w:w="6095" w:type="dxa"/>
          </w:tcPr>
          <w:p w14:paraId="29DCCAD5" w14:textId="673EAAEA" w:rsidR="00CF02E3" w:rsidRPr="00775D6F" w:rsidRDefault="00CF02E3" w:rsidP="00CF02E3">
            <w:pPr>
              <w:spacing w:after="120"/>
              <w:rPr>
                <w:rFonts w:eastAsia="Malgun Gothic"/>
                <w:lang w:eastAsia="ko-KR"/>
              </w:rPr>
            </w:pPr>
            <w:r>
              <w:rPr>
                <w:lang w:eastAsia="zh-CN"/>
              </w:rPr>
              <w:t>Agree with Huawei.</w:t>
            </w:r>
          </w:p>
        </w:tc>
      </w:tr>
      <w:tr w:rsidR="009E5AFC" w:rsidRPr="00775D6F" w14:paraId="4330A256" w14:textId="77777777" w:rsidTr="00747646">
        <w:tc>
          <w:tcPr>
            <w:tcW w:w="1838" w:type="dxa"/>
          </w:tcPr>
          <w:p w14:paraId="3486875B" w14:textId="3C00D01E" w:rsidR="009E5AFC" w:rsidRPr="00775D6F" w:rsidRDefault="004C43C7" w:rsidP="009E5AFC">
            <w:pPr>
              <w:spacing w:after="120"/>
              <w:rPr>
                <w:lang w:eastAsia="zh-CN"/>
              </w:rPr>
            </w:pPr>
            <w:r>
              <w:rPr>
                <w:rFonts w:hint="eastAsia"/>
                <w:lang w:eastAsia="zh-CN"/>
              </w:rPr>
              <w:t>CATT</w:t>
            </w:r>
          </w:p>
        </w:tc>
        <w:tc>
          <w:tcPr>
            <w:tcW w:w="2268" w:type="dxa"/>
          </w:tcPr>
          <w:p w14:paraId="28036B34" w14:textId="77777777" w:rsidR="009E5AFC" w:rsidRPr="00775D6F" w:rsidRDefault="009E5AFC" w:rsidP="009E5AFC">
            <w:pPr>
              <w:spacing w:after="120"/>
            </w:pPr>
          </w:p>
        </w:tc>
        <w:tc>
          <w:tcPr>
            <w:tcW w:w="6095" w:type="dxa"/>
          </w:tcPr>
          <w:p w14:paraId="263465C3" w14:textId="063CF148" w:rsidR="009E5AFC" w:rsidRPr="00775D6F" w:rsidRDefault="004C43C7" w:rsidP="009E5AFC">
            <w:pPr>
              <w:spacing w:after="120"/>
            </w:pPr>
            <w:r>
              <w:rPr>
                <w:lang w:eastAsia="zh-CN"/>
              </w:rPr>
              <w:t>Agree with Huawei.</w:t>
            </w:r>
          </w:p>
        </w:tc>
      </w:tr>
      <w:tr w:rsidR="009E5AFC" w:rsidRPr="00775D6F" w14:paraId="3108B28D" w14:textId="77777777" w:rsidTr="00747646">
        <w:tc>
          <w:tcPr>
            <w:tcW w:w="1838" w:type="dxa"/>
          </w:tcPr>
          <w:p w14:paraId="3BD0956F" w14:textId="118974E6" w:rsidR="009E5AFC" w:rsidRPr="00775D6F" w:rsidRDefault="001C6336" w:rsidP="009E5AFC">
            <w:pPr>
              <w:spacing w:after="120"/>
            </w:pPr>
            <w:r>
              <w:t>Ericsson</w:t>
            </w:r>
          </w:p>
        </w:tc>
        <w:tc>
          <w:tcPr>
            <w:tcW w:w="2268" w:type="dxa"/>
          </w:tcPr>
          <w:p w14:paraId="4C019525" w14:textId="07F1B1D6" w:rsidR="009E5AFC" w:rsidRPr="00775D6F" w:rsidRDefault="001C6336" w:rsidP="009E5AFC">
            <w:pPr>
              <w:spacing w:after="120"/>
            </w:pPr>
            <w:r>
              <w:t>Yes</w:t>
            </w:r>
          </w:p>
        </w:tc>
        <w:tc>
          <w:tcPr>
            <w:tcW w:w="6095" w:type="dxa"/>
          </w:tcPr>
          <w:p w14:paraId="73C393C4" w14:textId="64CC7020" w:rsidR="009E5AFC" w:rsidRPr="00775D6F" w:rsidRDefault="001C6336" w:rsidP="009E5AFC">
            <w:pPr>
              <w:spacing w:after="120"/>
              <w:rPr>
                <w:lang w:eastAsia="zh-CN"/>
              </w:rPr>
            </w:pPr>
            <w:r>
              <w:rPr>
                <w:lang w:eastAsia="zh-CN"/>
              </w:rPr>
              <w:t xml:space="preserve">The exact definition can be up to CT1, but </w:t>
            </w:r>
            <w:r w:rsidR="00EA5719">
              <w:rPr>
                <w:lang w:eastAsia="zh-CN"/>
              </w:rPr>
              <w:t xml:space="preserve">we think the </w:t>
            </w:r>
            <w:proofErr w:type="spellStart"/>
            <w:r w:rsidR="00EA5719">
              <w:rPr>
                <w:lang w:eastAsia="zh-CN"/>
              </w:rPr>
              <w:t>functionaliy</w:t>
            </w:r>
            <w:proofErr w:type="spellEnd"/>
            <w:r w:rsidR="00EA5719">
              <w:rPr>
                <w:lang w:eastAsia="zh-CN"/>
              </w:rPr>
              <w:t xml:space="preserve"> is needed when the </w:t>
            </w:r>
            <w:proofErr w:type="spellStart"/>
            <w:r w:rsidR="00EA5719">
              <w:rPr>
                <w:lang w:eastAsia="zh-CN"/>
              </w:rPr>
              <w:t>measConfigAppLayerId’s</w:t>
            </w:r>
            <w:proofErr w:type="spellEnd"/>
            <w:r w:rsidR="00EA5719">
              <w:rPr>
                <w:lang w:eastAsia="zh-CN"/>
              </w:rPr>
              <w:t xml:space="preserve"> have been cleared in AS layer and where the measurements in the application layer need to be released. Then the </w:t>
            </w:r>
            <w:proofErr w:type="spellStart"/>
            <w:r w:rsidR="00EA5719">
              <w:rPr>
                <w:lang w:eastAsia="zh-CN"/>
              </w:rPr>
              <w:t>measConfigAppLayerId’s</w:t>
            </w:r>
            <w:proofErr w:type="spellEnd"/>
            <w:r w:rsidR="00EA5719">
              <w:rPr>
                <w:lang w:eastAsia="zh-CN"/>
              </w:rPr>
              <w:t xml:space="preserve"> cannot be included in the AT-command.</w:t>
            </w:r>
          </w:p>
        </w:tc>
      </w:tr>
      <w:tr w:rsidR="009E5AFC" w:rsidRPr="00775D6F" w14:paraId="1B6BD13A" w14:textId="77777777" w:rsidTr="00747646">
        <w:tc>
          <w:tcPr>
            <w:tcW w:w="1838" w:type="dxa"/>
          </w:tcPr>
          <w:p w14:paraId="35B697E0" w14:textId="707403C9" w:rsidR="009E5AFC" w:rsidRPr="00775D6F" w:rsidRDefault="00392F31" w:rsidP="009E5AFC">
            <w:pPr>
              <w:spacing w:after="120"/>
            </w:pPr>
            <w:r>
              <w:t>Nokia</w:t>
            </w:r>
          </w:p>
        </w:tc>
        <w:tc>
          <w:tcPr>
            <w:tcW w:w="2268" w:type="dxa"/>
          </w:tcPr>
          <w:p w14:paraId="38ED3F3F" w14:textId="151A5CC9" w:rsidR="009E5AFC" w:rsidRPr="00775D6F" w:rsidRDefault="00392F31" w:rsidP="009E5AFC">
            <w:pPr>
              <w:spacing w:after="120"/>
            </w:pPr>
            <w:r>
              <w:t>No</w:t>
            </w:r>
          </w:p>
        </w:tc>
        <w:tc>
          <w:tcPr>
            <w:tcW w:w="6095" w:type="dxa"/>
          </w:tcPr>
          <w:p w14:paraId="00A029AF" w14:textId="48BD995D" w:rsidR="009E5AFC" w:rsidRPr="00775D6F" w:rsidRDefault="00392F31" w:rsidP="009E5AFC">
            <w:pPr>
              <w:spacing w:after="120"/>
            </w:pPr>
            <w:r>
              <w:t>Up to CT1</w:t>
            </w: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ListBullet"/>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Heading2"/>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ListBullet"/>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2BF07AB5" w14:textId="77777777" w:rsidR="00F4273D" w:rsidRPr="00775D6F" w:rsidRDefault="00F4273D" w:rsidP="00F4273D">
      <w:pPr>
        <w:pStyle w:val="ListBullet"/>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3A03497" w14:textId="77777777" w:rsidR="00F4273D" w:rsidRPr="00775D6F" w:rsidRDefault="00F4273D" w:rsidP="00F4273D">
      <w:pPr>
        <w:pStyle w:val="ListBullet"/>
      </w:pPr>
      <w:r w:rsidRPr="00775D6F">
        <w:t xml:space="preserve">Categorize all QoE measurement in different sets/containers by service type and </w:t>
      </w:r>
      <w:proofErr w:type="spellStart"/>
      <w:r w:rsidRPr="00775D6F">
        <w:t>assgin</w:t>
      </w:r>
      <w:proofErr w:type="spellEnd"/>
      <w:r w:rsidRPr="00775D6F">
        <w:t xml:space="preserve"> the set/container with unique identify.</w:t>
      </w:r>
    </w:p>
    <w:p w14:paraId="740E5F97" w14:textId="77777777" w:rsidR="00F4273D" w:rsidRPr="00775D6F" w:rsidRDefault="00F4273D" w:rsidP="00F4273D">
      <w:pPr>
        <w:pStyle w:val="ListBullet"/>
      </w:pPr>
      <w:r w:rsidRPr="00775D6F">
        <w:t>Prioritize the use of identify of set/container to indicate gNB which QoE configurations should be kept.</w:t>
      </w:r>
    </w:p>
    <w:p w14:paraId="667622C8" w14:textId="77777777" w:rsidR="00F4273D" w:rsidRPr="00775D6F" w:rsidRDefault="00F4273D" w:rsidP="00F4273D">
      <w:pPr>
        <w:pStyle w:val="ListBullet"/>
      </w:pPr>
      <w:r w:rsidRPr="00775D6F">
        <w:t>For QoE reporting control, RAN node is made aware of the reporting interval applied for QoE data collection as an assistance information to help RAN decide whether to pause or release the QoE.</w:t>
      </w:r>
    </w:p>
    <w:p w14:paraId="5D214778" w14:textId="77777777" w:rsidR="00F4273D" w:rsidRPr="00775D6F" w:rsidRDefault="00F4273D" w:rsidP="007A3071">
      <w:pPr>
        <w:pStyle w:val="ListBullet"/>
      </w:pPr>
      <w:r w:rsidRPr="00775D6F">
        <w:t>To support QoE measurement reporting control, RAN supports optionally configuration of QoE data collection cycle in AS layer</w:t>
      </w:r>
      <w:r w:rsidR="007A3071" w:rsidRPr="00775D6F">
        <w:t>.</w:t>
      </w:r>
    </w:p>
    <w:p w14:paraId="60BFA740" w14:textId="77777777" w:rsidR="004A1928" w:rsidRPr="00775D6F" w:rsidRDefault="004A1928" w:rsidP="00E25EFD">
      <w:pPr>
        <w:pStyle w:val="ListBullet"/>
        <w:numPr>
          <w:ilvl w:val="0"/>
          <w:numId w:val="0"/>
        </w:numPr>
      </w:pPr>
    </w:p>
    <w:p w14:paraId="3380283A" w14:textId="77777777"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ListBullet"/>
        <w:numPr>
          <w:ilvl w:val="0"/>
          <w:numId w:val="0"/>
        </w:numPr>
      </w:pPr>
    </w:p>
    <w:p w14:paraId="0ADF9839" w14:textId="77777777"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0619F0">
        <w:tc>
          <w:tcPr>
            <w:tcW w:w="1838" w:type="dxa"/>
            <w:shd w:val="clear" w:color="auto" w:fill="D9D9D9"/>
          </w:tcPr>
          <w:p w14:paraId="3EDF80E6"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0619F0">
        <w:tc>
          <w:tcPr>
            <w:tcW w:w="1838" w:type="dxa"/>
          </w:tcPr>
          <w:p w14:paraId="568901D6"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0619F0">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0619F0">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0619F0">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26261C" w:rsidRPr="00775D6F" w14:paraId="748D108C" w14:textId="77777777" w:rsidTr="000619F0">
        <w:tc>
          <w:tcPr>
            <w:tcW w:w="1838" w:type="dxa"/>
          </w:tcPr>
          <w:p w14:paraId="429DD6D9" w14:textId="1B810F29" w:rsidR="0026261C" w:rsidRPr="00775D6F" w:rsidRDefault="0026261C" w:rsidP="0026261C">
            <w:pPr>
              <w:spacing w:after="120"/>
              <w:rPr>
                <w:lang w:eastAsia="zh-CN"/>
              </w:rPr>
            </w:pPr>
            <w:r>
              <w:t>Lenovo</w:t>
            </w:r>
          </w:p>
        </w:tc>
        <w:tc>
          <w:tcPr>
            <w:tcW w:w="2268" w:type="dxa"/>
          </w:tcPr>
          <w:p w14:paraId="3C482477" w14:textId="50C022F0" w:rsidR="0026261C" w:rsidRPr="00775D6F" w:rsidRDefault="0026261C" w:rsidP="0026261C">
            <w:pPr>
              <w:spacing w:after="120"/>
              <w:rPr>
                <w:lang w:eastAsia="zh-CN"/>
              </w:rPr>
            </w:pPr>
            <w:r>
              <w:t>No</w:t>
            </w:r>
          </w:p>
        </w:tc>
        <w:tc>
          <w:tcPr>
            <w:tcW w:w="6095" w:type="dxa"/>
          </w:tcPr>
          <w:p w14:paraId="36ABB6B5" w14:textId="56995C97" w:rsidR="0026261C" w:rsidRPr="00775D6F" w:rsidRDefault="0026261C" w:rsidP="0026261C">
            <w:pPr>
              <w:spacing w:after="120"/>
              <w:rPr>
                <w:lang w:eastAsia="zh-CN"/>
              </w:rPr>
            </w:pPr>
            <w:r>
              <w:t>We agree with the rapporteur. All proposals are minor enhancements which are not stringent needed.</w:t>
            </w:r>
          </w:p>
        </w:tc>
      </w:tr>
      <w:tr w:rsidR="00E70B87" w:rsidRPr="00775D6F" w14:paraId="1BF3A51C" w14:textId="77777777" w:rsidTr="000619F0">
        <w:tc>
          <w:tcPr>
            <w:tcW w:w="1838" w:type="dxa"/>
          </w:tcPr>
          <w:p w14:paraId="62C0C00C" w14:textId="17521CDE" w:rsidR="00E70B87" w:rsidRPr="00775D6F" w:rsidRDefault="00837865" w:rsidP="00E70B87">
            <w:pPr>
              <w:spacing w:after="120"/>
              <w:rPr>
                <w:rFonts w:eastAsia="Malgun Gothic"/>
                <w:lang w:eastAsia="ko-KR"/>
              </w:rPr>
            </w:pPr>
            <w:r>
              <w:rPr>
                <w:rFonts w:eastAsia="Malgun Gothic"/>
                <w:lang w:eastAsia="ko-KR"/>
              </w:rPr>
              <w:t>vivo</w:t>
            </w:r>
          </w:p>
        </w:tc>
        <w:tc>
          <w:tcPr>
            <w:tcW w:w="2268" w:type="dxa"/>
          </w:tcPr>
          <w:p w14:paraId="1794697F" w14:textId="2D315328" w:rsidR="00E70B87" w:rsidRPr="00775D6F" w:rsidRDefault="00837865" w:rsidP="00E70B87">
            <w:pPr>
              <w:spacing w:after="120"/>
              <w:rPr>
                <w:rFonts w:eastAsia="Malgun Gothic"/>
                <w:lang w:eastAsia="ko-KR"/>
              </w:rPr>
            </w:pPr>
            <w:r>
              <w:rPr>
                <w:rFonts w:eastAsia="Malgun Gothic"/>
                <w:lang w:eastAsia="ko-KR"/>
              </w:rPr>
              <w:t>No</w:t>
            </w: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0619F0">
        <w:tc>
          <w:tcPr>
            <w:tcW w:w="1838" w:type="dxa"/>
          </w:tcPr>
          <w:p w14:paraId="6D11DB84" w14:textId="6B011D96" w:rsidR="00E70B87" w:rsidRPr="00775D6F" w:rsidRDefault="004C43C7" w:rsidP="00E70B87">
            <w:pPr>
              <w:spacing w:after="120"/>
              <w:rPr>
                <w:lang w:eastAsia="zh-CN"/>
              </w:rPr>
            </w:pPr>
            <w:r>
              <w:rPr>
                <w:rFonts w:hint="eastAsia"/>
                <w:lang w:eastAsia="zh-CN"/>
              </w:rPr>
              <w:t>CATT</w:t>
            </w:r>
          </w:p>
        </w:tc>
        <w:tc>
          <w:tcPr>
            <w:tcW w:w="2268" w:type="dxa"/>
          </w:tcPr>
          <w:p w14:paraId="611F4792" w14:textId="24D8F9CE" w:rsidR="00E70B87" w:rsidRPr="00775D6F" w:rsidRDefault="004C43C7" w:rsidP="00E70B87">
            <w:pPr>
              <w:spacing w:after="120"/>
              <w:rPr>
                <w:lang w:eastAsia="zh-CN"/>
              </w:rPr>
            </w:pPr>
            <w:r>
              <w:rPr>
                <w:rFonts w:hint="eastAsia"/>
                <w:lang w:eastAsia="zh-CN"/>
              </w:rPr>
              <w:t>No</w:t>
            </w:r>
          </w:p>
        </w:tc>
        <w:tc>
          <w:tcPr>
            <w:tcW w:w="6095" w:type="dxa"/>
          </w:tcPr>
          <w:p w14:paraId="0809862E" w14:textId="77777777" w:rsidR="00E70B87" w:rsidRPr="00775D6F" w:rsidRDefault="00E70B87" w:rsidP="00E70B87">
            <w:pPr>
              <w:spacing w:after="120"/>
            </w:pPr>
          </w:p>
        </w:tc>
      </w:tr>
      <w:tr w:rsidR="00E70B87" w:rsidRPr="00775D6F" w14:paraId="7C4B97D2" w14:textId="77777777" w:rsidTr="000619F0">
        <w:tc>
          <w:tcPr>
            <w:tcW w:w="1838" w:type="dxa"/>
          </w:tcPr>
          <w:p w14:paraId="2E1E6F19" w14:textId="3B1909D7" w:rsidR="00E70B87" w:rsidRPr="00775D6F" w:rsidRDefault="00B55FCA" w:rsidP="00E70B87">
            <w:pPr>
              <w:spacing w:after="120"/>
            </w:pPr>
            <w:r>
              <w:t>Ericsson</w:t>
            </w:r>
          </w:p>
        </w:tc>
        <w:tc>
          <w:tcPr>
            <w:tcW w:w="2268" w:type="dxa"/>
          </w:tcPr>
          <w:p w14:paraId="6098E1E1" w14:textId="41A03366" w:rsidR="00E70B87" w:rsidRPr="00775D6F" w:rsidRDefault="00B55FCA" w:rsidP="00E70B87">
            <w:pPr>
              <w:spacing w:after="120"/>
            </w:pPr>
            <w:r>
              <w:t>No</w:t>
            </w:r>
          </w:p>
        </w:tc>
        <w:tc>
          <w:tcPr>
            <w:tcW w:w="6095" w:type="dxa"/>
          </w:tcPr>
          <w:p w14:paraId="641E5FBC" w14:textId="67DB8BB5" w:rsidR="00E70B87" w:rsidRPr="00775D6F" w:rsidRDefault="00E70B87" w:rsidP="00E70B87">
            <w:pPr>
              <w:spacing w:after="120"/>
              <w:rPr>
                <w:lang w:eastAsia="zh-CN"/>
              </w:rPr>
            </w:pPr>
          </w:p>
        </w:tc>
      </w:tr>
      <w:tr w:rsidR="00E70B87" w:rsidRPr="00775D6F" w14:paraId="6BC0F13F" w14:textId="77777777" w:rsidTr="000619F0">
        <w:tc>
          <w:tcPr>
            <w:tcW w:w="1838" w:type="dxa"/>
          </w:tcPr>
          <w:p w14:paraId="7B0C3C09" w14:textId="0F8B3B41" w:rsidR="00E70B87" w:rsidRPr="00775D6F" w:rsidRDefault="000619F0" w:rsidP="00E70B87">
            <w:pPr>
              <w:spacing w:after="120"/>
            </w:pPr>
            <w:r>
              <w:t>Nokia</w:t>
            </w:r>
          </w:p>
        </w:tc>
        <w:tc>
          <w:tcPr>
            <w:tcW w:w="2268" w:type="dxa"/>
          </w:tcPr>
          <w:p w14:paraId="1F682314" w14:textId="7AC36599" w:rsidR="00E70B87" w:rsidRPr="00775D6F" w:rsidRDefault="000619F0" w:rsidP="00E70B87">
            <w:pPr>
              <w:spacing w:after="120"/>
            </w:pPr>
            <w:proofErr w:type="spellStart"/>
            <w:proofErr w:type="gramStart"/>
            <w:r>
              <w:t>Yes,but</w:t>
            </w:r>
            <w:proofErr w:type="spellEnd"/>
            <w:proofErr w:type="gramEnd"/>
          </w:p>
        </w:tc>
        <w:tc>
          <w:tcPr>
            <w:tcW w:w="6095" w:type="dxa"/>
          </w:tcPr>
          <w:p w14:paraId="791668D7" w14:textId="7A3854DD" w:rsidR="00E70B87" w:rsidRPr="00775D6F" w:rsidRDefault="000619F0" w:rsidP="00E70B87">
            <w:pPr>
              <w:spacing w:after="120"/>
            </w:pPr>
            <w:r>
              <w:t xml:space="preserve">Making RAN node aware of the @reportInterval (which is included in the container) could ease collection of the reports in a regular case and Pause/Resume. </w:t>
            </w:r>
            <w:r>
              <w:t>Though maybe postponed to Rel</w:t>
            </w:r>
            <w:r>
              <w:t>-</w:t>
            </w:r>
            <w:r>
              <w:t>18</w:t>
            </w:r>
          </w:p>
        </w:tc>
      </w:tr>
      <w:tr w:rsidR="00E70B87" w:rsidRPr="00775D6F" w14:paraId="19FB4953" w14:textId="77777777" w:rsidTr="000619F0">
        <w:tc>
          <w:tcPr>
            <w:tcW w:w="1838" w:type="dxa"/>
          </w:tcPr>
          <w:p w14:paraId="63F3E283" w14:textId="77777777" w:rsidR="00E70B87" w:rsidRPr="00775D6F" w:rsidRDefault="00E70B87" w:rsidP="00E70B87">
            <w:pPr>
              <w:spacing w:after="120"/>
            </w:pPr>
          </w:p>
        </w:tc>
        <w:tc>
          <w:tcPr>
            <w:tcW w:w="2268" w:type="dxa"/>
          </w:tcPr>
          <w:p w14:paraId="1E45B9B2" w14:textId="1143B41C"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0619F0">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0619F0">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0619F0">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0619F0">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ListBullet"/>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Heading1"/>
      </w:pPr>
      <w:r w:rsidRPr="00775D6F">
        <w:t>3</w:t>
      </w:r>
      <w:r w:rsidRPr="00775D6F">
        <w:tab/>
      </w:r>
      <w:r w:rsidR="00B13BC3" w:rsidRPr="00775D6F">
        <w:t>Conclusion</w:t>
      </w:r>
    </w:p>
    <w:p w14:paraId="3FEC0C01" w14:textId="77777777" w:rsidR="009E1A15" w:rsidRPr="00775D6F" w:rsidRDefault="009E1A15" w:rsidP="009E1A15">
      <w:pPr>
        <w:pStyle w:val="BodyText"/>
      </w:pPr>
    </w:p>
    <w:p w14:paraId="5D954FB0" w14:textId="77777777" w:rsidR="00122C6E" w:rsidRPr="00775D6F" w:rsidRDefault="00122C6E" w:rsidP="00396074">
      <w:pPr>
        <w:pStyle w:val="ListBullet"/>
        <w:numPr>
          <w:ilvl w:val="0"/>
          <w:numId w:val="0"/>
        </w:numPr>
        <w:ind w:left="1004" w:hanging="360"/>
      </w:pPr>
    </w:p>
    <w:p w14:paraId="441EFE29" w14:textId="77777777" w:rsidR="00AA54B2" w:rsidRPr="00775D6F" w:rsidRDefault="00AA54B2" w:rsidP="004B102E">
      <w:pPr>
        <w:pStyle w:val="ListBullet"/>
        <w:numPr>
          <w:ilvl w:val="0"/>
          <w:numId w:val="0"/>
        </w:numPr>
      </w:pPr>
    </w:p>
    <w:p w14:paraId="740941F5" w14:textId="77777777" w:rsidR="009E1A15" w:rsidRPr="00775D6F" w:rsidRDefault="009E1A15" w:rsidP="004B102E">
      <w:pPr>
        <w:pStyle w:val="Heading1"/>
      </w:pPr>
      <w:r w:rsidRPr="00775D6F">
        <w:t>4</w:t>
      </w:r>
      <w:r w:rsidRPr="00775D6F">
        <w:tab/>
        <w:t>References</w:t>
      </w:r>
    </w:p>
    <w:bookmarkStart w:id="4" w:name="_Ref1"/>
    <w:bookmarkStart w:id="5"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Hyperlink"/>
          <w:color w:val="0563C1" w:themeColor="hyperlink"/>
        </w:rPr>
        <w:t>R2-2200267</w:t>
      </w:r>
      <w:r w:rsidRPr="00775D6F">
        <w:rPr>
          <w:rStyle w:val="Hyperlink"/>
          <w:color w:val="0563C1" w:themeColor="hyperlink"/>
        </w:rPr>
        <w:fldChar w:fldCharType="end"/>
      </w:r>
      <w:r w:rsidR="00B312E1" w:rsidRPr="00775D6F">
        <w:rPr>
          <w:b/>
        </w:rPr>
        <w:t xml:space="preserve">, </w:t>
      </w:r>
      <w:r w:rsidR="00B312E1" w:rsidRPr="00775D6F">
        <w:t xml:space="preserve">Discussion on </w:t>
      </w:r>
      <w:proofErr w:type="spellStart"/>
      <w:r w:rsidR="00B312E1" w:rsidRPr="00775D6F">
        <w:t>QoE</w:t>
      </w:r>
      <w:proofErr w:type="spellEnd"/>
      <w:r w:rsidR="00B312E1" w:rsidRPr="00775D6F">
        <w:t xml:space="preserve"> configuration, ZTE Corporation, </w:t>
      </w:r>
      <w:proofErr w:type="spellStart"/>
      <w:r w:rsidR="00B312E1" w:rsidRPr="00775D6F">
        <w:t>Sanechips</w:t>
      </w:r>
      <w:proofErr w:type="spellEnd"/>
    </w:p>
    <w:p w14:paraId="4CF1029A" w14:textId="77777777" w:rsidR="00B312E1" w:rsidRPr="00775D6F" w:rsidRDefault="00B54AC1">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Remaining QoE issues, Samsung</w:t>
      </w:r>
    </w:p>
    <w:p w14:paraId="54FDBBA4" w14:textId="77777777" w:rsidR="000D25E5" w:rsidRPr="00775D6F" w:rsidRDefault="00B54AC1">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Discussion on QoE measurement collection configuration in NR, OPPO</w:t>
      </w:r>
    </w:p>
    <w:p w14:paraId="2514596C" w14:textId="77777777" w:rsidR="000D25E5" w:rsidRPr="00775D6F" w:rsidRDefault="00B54AC1">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18B74BB8" w14:textId="77777777" w:rsidR="000D25E5" w:rsidRPr="00775D6F" w:rsidRDefault="00B54AC1">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 xml:space="preserve">Discussion on QoE open issues, Huawei, </w:t>
      </w:r>
      <w:proofErr w:type="spellStart"/>
      <w:r w:rsidR="000D25E5" w:rsidRPr="00775D6F">
        <w:t>HiSilicon</w:t>
      </w:r>
      <w:proofErr w:type="spellEnd"/>
    </w:p>
    <w:p w14:paraId="4AE09042" w14:textId="77777777" w:rsidR="000D25E5" w:rsidRPr="00775D6F" w:rsidRDefault="00B54AC1">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Remaining open issues on QoE measurement and mobility, CMCC</w:t>
      </w:r>
    </w:p>
    <w:p w14:paraId="240B1995" w14:textId="77777777" w:rsidR="000D25E5" w:rsidRPr="00775D6F" w:rsidRDefault="00B54AC1">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Configuration and reporting of QoE measurements, Ericsson</w:t>
      </w:r>
    </w:p>
    <w:p w14:paraId="58E1284B" w14:textId="77777777" w:rsidR="000D25E5" w:rsidRPr="00775D6F" w:rsidRDefault="00B54AC1">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Discussion on open issues for QoE, Nokia, Nokia Shanghai Bell</w:t>
      </w:r>
    </w:p>
    <w:p w14:paraId="50D3A3CE" w14:textId="77777777" w:rsidR="00B312E1" w:rsidRPr="00775D6F" w:rsidRDefault="00B54AC1"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4"/>
      <w:bookmarkEnd w:id="5"/>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D3B3" w14:textId="77777777" w:rsidR="00B54AC1" w:rsidRDefault="00B54AC1">
      <w:r>
        <w:separator/>
      </w:r>
    </w:p>
  </w:endnote>
  <w:endnote w:type="continuationSeparator" w:id="0">
    <w:p w14:paraId="2A90575B" w14:textId="77777777" w:rsidR="00B54AC1" w:rsidRDefault="00B5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26B8" w14:textId="77777777" w:rsidR="00A14044" w:rsidRDefault="00A14044" w:rsidP="00313FD6">
    <w:pPr>
      <w:pStyle w:val="Footer"/>
      <w:tabs>
        <w:tab w:val="center" w:pos="4820"/>
        <w:tab w:val="right" w:pos="9639"/>
      </w:tabs>
      <w:jc w:val="left"/>
    </w:pPr>
    <w:r>
      <w:tab/>
    </w:r>
    <w:r w:rsidR="004F1E27">
      <w:rPr>
        <w:rStyle w:val="PageNumber"/>
      </w:rPr>
      <w:fldChar w:fldCharType="begin"/>
    </w:r>
    <w:r>
      <w:rPr>
        <w:rStyle w:val="PageNumber"/>
      </w:rPr>
      <w:instrText xml:space="preserve"> PAGE </w:instrText>
    </w:r>
    <w:r w:rsidR="004F1E27">
      <w:rPr>
        <w:rStyle w:val="PageNumber"/>
      </w:rPr>
      <w:fldChar w:fldCharType="separate"/>
    </w:r>
    <w:r w:rsidR="00DA650F">
      <w:rPr>
        <w:rStyle w:val="PageNumber"/>
      </w:rPr>
      <w:t>8</w:t>
    </w:r>
    <w:r w:rsidR="004F1E27">
      <w:rPr>
        <w:rStyle w:val="PageNumber"/>
      </w:rPr>
      <w:fldChar w:fldCharType="end"/>
    </w:r>
    <w:r>
      <w:rPr>
        <w:rStyle w:val="PageNumber"/>
      </w:rPr>
      <w:t>/</w:t>
    </w:r>
    <w:r w:rsidR="004F1E27">
      <w:rPr>
        <w:rStyle w:val="PageNumber"/>
      </w:rPr>
      <w:fldChar w:fldCharType="begin"/>
    </w:r>
    <w:r>
      <w:rPr>
        <w:rStyle w:val="PageNumber"/>
      </w:rPr>
      <w:instrText xml:space="preserve"> NUMPAGES </w:instrText>
    </w:r>
    <w:r w:rsidR="004F1E27">
      <w:rPr>
        <w:rStyle w:val="PageNumber"/>
      </w:rPr>
      <w:fldChar w:fldCharType="separate"/>
    </w:r>
    <w:r w:rsidR="00DA650F">
      <w:rPr>
        <w:rStyle w:val="PageNumber"/>
      </w:rPr>
      <w:t>9</w:t>
    </w:r>
    <w:r w:rsidR="004F1E27">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083F" w14:textId="77777777" w:rsidR="00B54AC1" w:rsidRDefault="00B54AC1">
      <w:r>
        <w:separator/>
      </w:r>
    </w:p>
  </w:footnote>
  <w:footnote w:type="continuationSeparator" w:id="0">
    <w:p w14:paraId="6F45A640" w14:textId="77777777" w:rsidR="00B54AC1" w:rsidRDefault="00B5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5F2031"/>
    <w:multiLevelType w:val="hybridMultilevel"/>
    <w:tmpl w:val="42F8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2"/>
  </w:num>
  <w:num w:numId="3">
    <w:abstractNumId w:val="18"/>
  </w:num>
  <w:num w:numId="4">
    <w:abstractNumId w:val="19"/>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8"/>
  </w:num>
  <w:num w:numId="18">
    <w:abstractNumId w:val="9"/>
  </w:num>
  <w:num w:numId="19">
    <w:abstractNumId w:val="5"/>
  </w:num>
  <w:num w:numId="20">
    <w:abstractNumId w:val="28"/>
  </w:num>
  <w:num w:numId="21">
    <w:abstractNumId w:val="15"/>
  </w:num>
  <w:num w:numId="22">
    <w:abstractNumId w:val="27"/>
  </w:num>
  <w:num w:numId="23">
    <w:abstractNumId w:val="29"/>
  </w:num>
  <w:num w:numId="24">
    <w:abstractNumId w:val="6"/>
  </w:num>
  <w:num w:numId="25">
    <w:abstractNumId w:val="7"/>
  </w:num>
  <w:num w:numId="26">
    <w:abstractNumId w:val="17"/>
  </w:num>
  <w:num w:numId="27">
    <w:abstractNumId w:val="3"/>
  </w:num>
  <w:num w:numId="28">
    <w:abstractNumId w:val="16"/>
  </w:num>
  <w:num w:numId="29">
    <w:abstractNumId w:val="24"/>
  </w:num>
  <w:num w:numId="30">
    <w:abstractNumId w:val="1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11CA"/>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650F"/>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15DA"/>
  <w15:docId w15:val="{B595DE9E-CC87-4065-85DB-7E532135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E4F3A14-6661-4C83-AB62-B76C8D1957C1}">
  <ds:schemaRefs>
    <ds:schemaRef ds:uri="http://schemas.openxmlformats.org/officeDocument/2006/bibliography"/>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1</Pages>
  <Words>2514</Words>
  <Characters>17807</Characters>
  <Application>Microsoft Office Word</Application>
  <DocSecurity>0</DocSecurity>
  <Lines>323</Lines>
  <Paragraphs>165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20156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 Gosia</cp:lastModifiedBy>
  <cp:revision>3</cp:revision>
  <cp:lastPrinted>2008-01-31T07:09:00Z</cp:lastPrinted>
  <dcterms:created xsi:type="dcterms:W3CDTF">2022-01-20T22:43:00Z</dcterms:created>
  <dcterms:modified xsi:type="dcterms:W3CDTF">2022-01-20T22:47:00Z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