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D2EA2" w14:textId="2D7EE5C6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</w:t>
      </w:r>
      <w:r w:rsidR="00EB08C1">
        <w:rPr>
          <w:b/>
          <w:noProof/>
          <w:sz w:val="24"/>
          <w:szCs w:val="24"/>
        </w:rPr>
        <w:t>1948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B05795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>
        <w:rPr>
          <w:rFonts w:ascii="Arial" w:hAnsi="Arial" w:cs="Arial"/>
          <w:b/>
        </w:rPr>
        <w:t xml:space="preserve">[DRAFT] </w:t>
      </w:r>
      <w:r w:rsidR="003943BE" w:rsidRPr="003943BE">
        <w:rPr>
          <w:rFonts w:ascii="Arial" w:hAnsi="Arial" w:cs="Arial"/>
          <w:bCs/>
        </w:rPr>
        <w:t xml:space="preserve">Reply LS </w:t>
      </w:r>
      <w:r w:rsidR="00F00C85" w:rsidRPr="00F00C85">
        <w:rPr>
          <w:rFonts w:ascii="Arial" w:hAnsi="Arial" w:cs="Arial"/>
          <w:bCs/>
        </w:rPr>
        <w:t>on initial access for 60 GHz</w:t>
      </w:r>
    </w:p>
    <w:p w14:paraId="3915DF53" w14:textId="3BB70CE0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R2-2</w:t>
      </w:r>
      <w:r w:rsidR="002F65BE">
        <w:rPr>
          <w:rFonts w:ascii="Arial" w:hAnsi="Arial" w:cs="Arial"/>
          <w:bCs/>
        </w:rPr>
        <w:t>2</w:t>
      </w:r>
      <w:r w:rsidR="00A05CA2">
        <w:rPr>
          <w:rFonts w:ascii="Arial" w:hAnsi="Arial" w:cs="Arial"/>
          <w:bCs/>
        </w:rPr>
        <w:t>00076</w:t>
      </w:r>
      <w:r w:rsidR="003943BE">
        <w:rPr>
          <w:rFonts w:ascii="Arial" w:hAnsi="Arial" w:cs="Arial"/>
          <w:bCs/>
        </w:rPr>
        <w:t xml:space="preserve"> (</w:t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-211</w:t>
      </w:r>
      <w:r w:rsidR="00582ED4">
        <w:rPr>
          <w:rFonts w:ascii="Arial" w:hAnsi="Arial" w:cs="Arial"/>
          <w:bCs/>
        </w:rPr>
        <w:t>280</w:t>
      </w:r>
      <w:r w:rsidR="003943BE" w:rsidRPr="003943BE">
        <w:rPr>
          <w:rFonts w:ascii="Arial" w:hAnsi="Arial" w:cs="Arial"/>
          <w:bCs/>
        </w:rPr>
        <w:t>5</w:t>
      </w:r>
      <w:r w:rsidR="003943BE">
        <w:rPr>
          <w:rFonts w:ascii="Arial" w:hAnsi="Arial" w:cs="Arial"/>
          <w:bCs/>
        </w:rPr>
        <w:t>)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64AC8DF0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61DB5" w:rsidRPr="0022034D">
        <w:rPr>
          <w:rFonts w:ascii="Arial" w:hAnsi="Arial" w:cs="Arial"/>
          <w:bCs/>
        </w:rPr>
        <w:t>NR_ext_to_71GHz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600CBD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582ED4">
        <w:rPr>
          <w:rFonts w:ascii="Arial" w:eastAsia="MS Mincho" w:hAnsi="Arial" w:cs="Arial"/>
          <w:bCs/>
          <w:lang w:eastAsia="ja-JP"/>
        </w:rPr>
        <w:t>Intel</w:t>
      </w:r>
      <w:r w:rsidR="003943BE">
        <w:rPr>
          <w:rFonts w:ascii="Arial" w:eastAsia="MS Mincho" w:hAnsi="Arial" w:cs="Arial"/>
          <w:bCs/>
          <w:lang w:eastAsia="ja-JP"/>
        </w:rPr>
        <w:t xml:space="preserve"> </w:t>
      </w:r>
      <w:r w:rsidR="00582ED4">
        <w:rPr>
          <w:rFonts w:ascii="Arial" w:eastAsia="MS Mincho" w:hAnsi="Arial" w:cs="Arial"/>
          <w:bCs/>
          <w:lang w:eastAsia="ja-JP"/>
        </w:rPr>
        <w:t>C</w:t>
      </w:r>
      <w:r w:rsidR="003943BE">
        <w:rPr>
          <w:rFonts w:ascii="Arial" w:eastAsia="MS Mincho" w:hAnsi="Arial" w:cs="Arial"/>
          <w:bCs/>
          <w:lang w:eastAsia="ja-JP"/>
        </w:rPr>
        <w:t>orporat</w:t>
      </w:r>
      <w:r w:rsidR="00F922D8">
        <w:rPr>
          <w:rFonts w:ascii="Arial" w:eastAsia="MS Mincho" w:hAnsi="Arial" w:cs="Arial"/>
          <w:bCs/>
          <w:lang w:eastAsia="ja-JP"/>
        </w:rPr>
        <w:t>ion</w:t>
      </w:r>
      <w:r w:rsidR="003943BE">
        <w:rPr>
          <w:rFonts w:ascii="Arial" w:eastAsia="MS Mincho" w:hAnsi="Arial" w:cs="Arial"/>
          <w:bCs/>
          <w:lang w:eastAsia="ja-JP"/>
        </w:rPr>
        <w:t xml:space="preserve"> </w:t>
      </w:r>
      <w:r w:rsidR="003943BE" w:rsidRPr="003943BE">
        <w:rPr>
          <w:rFonts w:ascii="Arial" w:eastAsia="MS Mincho" w:hAnsi="Arial" w:cs="Arial"/>
          <w:b/>
          <w:lang w:eastAsia="ja-JP"/>
        </w:rPr>
        <w:t>[To be RAN2]</w:t>
      </w:r>
    </w:p>
    <w:p w14:paraId="0434D635" w14:textId="2886F4B1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2648B">
        <w:rPr>
          <w:rFonts w:ascii="Arial" w:eastAsia="MS Mincho" w:hAnsi="Arial" w:cs="Arial"/>
          <w:bCs/>
          <w:lang w:eastAsia="ja-JP"/>
        </w:rPr>
        <w:t>1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69EEB674" w14:textId="78A3FE00" w:rsidR="00CB1F14" w:rsidRPr="00A61503" w:rsidRDefault="00CB1F14" w:rsidP="00CB1F14">
      <w:pPr>
        <w:rPr>
          <w:rFonts w:ascii="Arial" w:hAnsi="Arial" w:cs="Arial"/>
        </w:rPr>
      </w:pPr>
      <w:r w:rsidRPr="00A61503">
        <w:rPr>
          <w:rFonts w:ascii="Arial" w:hAnsi="Arial" w:cs="Arial"/>
          <w:lang w:eastAsia="zh-CN"/>
        </w:rPr>
        <w:t xml:space="preserve">RAN2 would like to thank RAN1 for the LS on initial access for 60 GHz where </w:t>
      </w:r>
      <w:r w:rsidRPr="00A61503">
        <w:rPr>
          <w:rFonts w:ascii="Arial" w:hAnsi="Arial" w:cs="Arial"/>
        </w:rPr>
        <w:t xml:space="preserve">RAN1 asked </w:t>
      </w:r>
      <w:r w:rsidR="00D2264A" w:rsidRPr="00A61503">
        <w:rPr>
          <w:rFonts w:ascii="Arial" w:hAnsi="Arial" w:cs="Arial"/>
        </w:rPr>
        <w:t xml:space="preserve">if RAN2 </w:t>
      </w:r>
      <w:r w:rsidRPr="00A61503">
        <w:rPr>
          <w:rFonts w:ascii="Arial" w:hAnsi="Arial" w:cs="Arial"/>
        </w:rPr>
        <w:t xml:space="preserve">foresees any issues of using the ‘spare’ bit contained in MIB IE for purpose of signalling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SSB</m:t>
            </m:r>
          </m:sub>
          <m:sup>
            <m:r>
              <w:rPr>
                <w:rFonts w:ascii="Cambria Math" w:hAnsi="Cambria Math" w:cs="Arial"/>
              </w:rPr>
              <m:t>QCL</m:t>
            </m:r>
          </m:sup>
        </m:sSubSup>
      </m:oMath>
      <w:r w:rsidRPr="00A61503">
        <w:rPr>
          <w:rFonts w:ascii="Arial" w:hAnsi="Arial" w:cs="Arial"/>
        </w:rPr>
        <w:t xml:space="preserve"> to UEs.</w:t>
      </w:r>
    </w:p>
    <w:p w14:paraId="2AB7AAE4" w14:textId="77777777" w:rsidR="00CB1F14" w:rsidRPr="00A61503" w:rsidRDefault="00CB1F14" w:rsidP="00CB1F14">
      <w:pPr>
        <w:rPr>
          <w:rFonts w:ascii="Arial" w:hAnsi="Arial" w:cs="Arial"/>
        </w:rPr>
      </w:pPr>
    </w:p>
    <w:p w14:paraId="0691A933" w14:textId="652930E9" w:rsidR="000F7F79" w:rsidRPr="00A61503" w:rsidRDefault="000F13D0" w:rsidP="0989A568">
      <w:pPr>
        <w:pStyle w:val="BodyText"/>
        <w:rPr>
          <w:rFonts w:eastAsia="Arial Nova"/>
          <w:color w:val="auto"/>
          <w:lang w:val="en-US"/>
        </w:rPr>
      </w:pPr>
      <w:r w:rsidRPr="00A61503">
        <w:rPr>
          <w:color w:val="auto"/>
        </w:rPr>
        <w:t>On this</w:t>
      </w:r>
      <w:r w:rsidR="00A71635" w:rsidRPr="00A61503">
        <w:rPr>
          <w:color w:val="auto"/>
        </w:rPr>
        <w:t xml:space="preserve">, </w:t>
      </w:r>
      <w:r w:rsidR="00CB1F14" w:rsidRPr="00A61503">
        <w:rPr>
          <w:color w:val="auto"/>
        </w:rPr>
        <w:t>RAN2</w:t>
      </w:r>
      <w:r w:rsidR="00CB1F14" w:rsidRPr="00A61503">
        <w:rPr>
          <w:rFonts w:eastAsia="Arial Nova"/>
          <w:color w:val="auto"/>
        </w:rPr>
        <w:t xml:space="preserve"> </w:t>
      </w:r>
      <w:r w:rsidR="004B6790" w:rsidRPr="00A61503">
        <w:rPr>
          <w:rFonts w:eastAsia="Arial Nova"/>
          <w:color w:val="auto"/>
        </w:rPr>
        <w:t xml:space="preserve">made </w:t>
      </w:r>
      <w:r w:rsidR="1F4DD4EB" w:rsidRPr="00A61503">
        <w:rPr>
          <w:rFonts w:eastAsia="Arial Nova"/>
          <w:color w:val="auto"/>
        </w:rPr>
        <w:t>the following agreements:</w:t>
      </w:r>
    </w:p>
    <w:p w14:paraId="35F51410" w14:textId="78463F45" w:rsidR="3E64F3BD" w:rsidRPr="00A61503" w:rsidRDefault="3E64F3BD" w:rsidP="3A09AFE8">
      <w:pPr>
        <w:ind w:left="720"/>
        <w:rPr>
          <w:rFonts w:ascii="Arial" w:hAnsi="Arial" w:cs="Arial"/>
        </w:rPr>
      </w:pPr>
      <w:r w:rsidRPr="00A61503">
        <w:rPr>
          <w:rFonts w:ascii="Arial" w:hAnsi="Arial" w:cs="Arial"/>
        </w:rPr>
        <w:t xml:space="preserve">1: RAN2 does not agree to using the spare bit in MIB for the signaling of FR2-2 QCL assumptions for SSB. </w:t>
      </w:r>
    </w:p>
    <w:p w14:paraId="1DAF257E" w14:textId="39F6438F" w:rsidR="3E64F3BD" w:rsidRPr="00A61503" w:rsidRDefault="3E64F3BD" w:rsidP="3A09AFE8">
      <w:pPr>
        <w:ind w:left="720"/>
        <w:rPr>
          <w:rFonts w:ascii="Arial" w:hAnsi="Arial" w:cs="Arial"/>
        </w:rPr>
      </w:pPr>
      <w:r w:rsidRPr="00A61503">
        <w:rPr>
          <w:rFonts w:ascii="Arial" w:hAnsi="Arial" w:cs="Arial"/>
        </w:rPr>
        <w:t>2: The legacy MIB is used for FR2-2 (</w:t>
      </w:r>
      <w:proofErr w:type="gramStart"/>
      <w:r w:rsidRPr="00A61503">
        <w:rPr>
          <w:rFonts w:ascii="Arial" w:hAnsi="Arial" w:cs="Arial"/>
        </w:rPr>
        <w:t>i.e.</w:t>
      </w:r>
      <w:proofErr w:type="gramEnd"/>
      <w:r w:rsidRPr="00A61503">
        <w:rPr>
          <w:rFonts w:ascii="Arial" w:hAnsi="Arial" w:cs="Arial"/>
        </w:rPr>
        <w:t xml:space="preserve"> we do not define new MIB for FR2-2).</w:t>
      </w:r>
    </w:p>
    <w:p w14:paraId="67E4A37C" w14:textId="77777777" w:rsidR="000F7F79" w:rsidRDefault="000F7F79" w:rsidP="00CB1F14">
      <w:pPr>
        <w:pStyle w:val="BodyText"/>
        <w:rPr>
          <w:iCs/>
          <w:szCs w:val="16"/>
          <w:lang w:val="en-US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773B4880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02BEA739" w14:textId="370C6722" w:rsidR="00116452" w:rsidRDefault="00116452" w:rsidP="001164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#117-e</w:t>
      </w:r>
      <w:r>
        <w:rPr>
          <w:rFonts w:ascii="Arial" w:eastAsia="MS Mincho" w:hAnsi="Arial" w:cs="Arial"/>
          <w:bCs/>
          <w:lang w:eastAsia="ja-JP"/>
        </w:rPr>
        <w:tab/>
      </w:r>
      <w:proofErr w:type="gramStart"/>
      <w:r>
        <w:rPr>
          <w:rFonts w:ascii="Arial" w:eastAsia="MS Mincho" w:hAnsi="Arial" w:cs="Arial"/>
          <w:bCs/>
          <w:lang w:eastAsia="ja-JP"/>
        </w:rPr>
        <w:t>21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</w:r>
      <w:proofErr w:type="gramStart"/>
      <w:r>
        <w:rPr>
          <w:rFonts w:ascii="Arial" w:eastAsia="MS Mincho" w:hAnsi="Arial" w:cs="Arial"/>
          <w:bCs/>
          <w:lang w:eastAsia="ja-JP"/>
        </w:rPr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C7DBB" w14:textId="77777777" w:rsidR="00F91444" w:rsidRDefault="00F91444">
      <w:r>
        <w:separator/>
      </w:r>
    </w:p>
  </w:endnote>
  <w:endnote w:type="continuationSeparator" w:id="0">
    <w:p w14:paraId="3074E1AB" w14:textId="77777777" w:rsidR="00F91444" w:rsidRDefault="00F91444">
      <w:r>
        <w:continuationSeparator/>
      </w:r>
    </w:p>
  </w:endnote>
  <w:endnote w:type="continuationNotice" w:id="1">
    <w:p w14:paraId="5EFB5B77" w14:textId="77777777" w:rsidR="00F91444" w:rsidRDefault="00F91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E468C" w14:textId="77777777" w:rsidR="00F91444" w:rsidRDefault="00F91444">
      <w:r>
        <w:separator/>
      </w:r>
    </w:p>
  </w:footnote>
  <w:footnote w:type="continuationSeparator" w:id="0">
    <w:p w14:paraId="72306285" w14:textId="77777777" w:rsidR="00F91444" w:rsidRDefault="00F91444">
      <w:r>
        <w:continuationSeparator/>
      </w:r>
    </w:p>
  </w:footnote>
  <w:footnote w:type="continuationNotice" w:id="1">
    <w:p w14:paraId="564C78E0" w14:textId="77777777" w:rsidR="00F91444" w:rsidRDefault="00F914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2"/>
  </w:num>
  <w:num w:numId="4">
    <w:abstractNumId w:val="22"/>
  </w:num>
  <w:num w:numId="5">
    <w:abstractNumId w:val="23"/>
  </w:num>
  <w:num w:numId="6">
    <w:abstractNumId w:val="3"/>
  </w:num>
  <w:num w:numId="7">
    <w:abstractNumId w:val="13"/>
  </w:num>
  <w:num w:numId="8">
    <w:abstractNumId w:val="7"/>
  </w:num>
  <w:num w:numId="9">
    <w:abstractNumId w:val="2"/>
  </w:num>
  <w:num w:numId="10">
    <w:abstractNumId w:val="24"/>
  </w:num>
  <w:num w:numId="11">
    <w:abstractNumId w:val="6"/>
  </w:num>
  <w:num w:numId="12">
    <w:abstractNumId w:val="10"/>
  </w:num>
  <w:num w:numId="13">
    <w:abstractNumId w:val="9"/>
  </w:num>
  <w:num w:numId="14">
    <w:abstractNumId w:val="17"/>
  </w:num>
  <w:num w:numId="15">
    <w:abstractNumId w:val="20"/>
  </w:num>
  <w:num w:numId="16">
    <w:abstractNumId w:val="21"/>
  </w:num>
  <w:num w:numId="17">
    <w:abstractNumId w:val="4"/>
  </w:num>
  <w:num w:numId="18">
    <w:abstractNumId w:val="5"/>
  </w:num>
  <w:num w:numId="19">
    <w:abstractNumId w:val="14"/>
  </w:num>
  <w:num w:numId="20">
    <w:abstractNumId w:val="1"/>
  </w:num>
  <w:num w:numId="21">
    <w:abstractNumId w:val="18"/>
  </w:num>
  <w:num w:numId="22">
    <w:abstractNumId w:val="8"/>
  </w:num>
  <w:num w:numId="23">
    <w:abstractNumId w:val="11"/>
  </w:num>
  <w:num w:numId="24">
    <w:abstractNumId w:val="0"/>
  </w:num>
  <w:num w:numId="25">
    <w:abstractNumId w:val="19"/>
  </w:num>
  <w:num w:numId="26">
    <w:abstractNumId w:val="16"/>
  </w:num>
  <w:num w:numId="27">
    <w:abstractNumId w:val="29"/>
  </w:num>
  <w:num w:numId="28">
    <w:abstractNumId w:val="29"/>
  </w:num>
  <w:num w:numId="29">
    <w:abstractNumId w:val="27"/>
  </w:num>
  <w:num w:numId="30">
    <w:abstractNumId w:val="28"/>
  </w:num>
  <w:num w:numId="3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2ED4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25947"/>
    <w:rsid w:val="0083208C"/>
    <w:rsid w:val="00837F0D"/>
    <w:rsid w:val="008408D9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8E7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F0D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1F14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14A"/>
    <w:rsid w:val="00EA7FCD"/>
    <w:rsid w:val="00EB08C1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512A66BB"/>
    <w:rsid w:val="5462077D"/>
    <w:rsid w:val="56419FDD"/>
    <w:rsid w:val="56F40C4F"/>
    <w:rsid w:val="5DF98E3B"/>
    <w:rsid w:val="650EFDDE"/>
    <w:rsid w:val="68DA1A68"/>
    <w:rsid w:val="69B8716F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Intel {Seau Sian}</cp:lastModifiedBy>
  <cp:revision>5</cp:revision>
  <cp:lastPrinted>2002-04-23T00:10:00Z</cp:lastPrinted>
  <dcterms:created xsi:type="dcterms:W3CDTF">2022-01-24T16:08:00Z</dcterms:created>
  <dcterms:modified xsi:type="dcterms:W3CDTF">2022-01-26T09:52:00Z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