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1E7C9" w14:textId="6BBD2D11" w:rsidR="006D3016" w:rsidRPr="000D5053" w:rsidRDefault="000D5053"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D5053">
        <w:rPr>
          <w:rFonts w:ascii="Arial" w:eastAsia="Times New Roman" w:hAnsi="Arial"/>
          <w:b/>
          <w:bCs/>
          <w:sz w:val="24"/>
          <w:lang w:val="en-GB"/>
        </w:rPr>
        <w:t>3GPP</w:t>
      </w:r>
      <w:bookmarkStart w:id="0" w:name="_GoBack"/>
      <w:bookmarkEnd w:id="0"/>
      <w:r w:rsidRPr="000D5053">
        <w:rPr>
          <w:rFonts w:ascii="Arial" w:eastAsia="Times New Roman" w:hAnsi="Arial"/>
          <w:b/>
          <w:bCs/>
          <w:sz w:val="24"/>
          <w:lang w:val="en-GB"/>
        </w:rPr>
        <w:t xml:space="preserve"> TSG-RAN WG2 Meeting #116bis-e</w:t>
      </w:r>
      <w:r w:rsidRPr="000D5053">
        <w:rPr>
          <w:rFonts w:ascii="Arial" w:eastAsia="Times New Roman" w:hAnsi="Arial"/>
          <w:b/>
          <w:bCs/>
          <w:sz w:val="24"/>
          <w:lang w:val="en-GB"/>
        </w:rPr>
        <w:tab/>
      </w:r>
      <w:r w:rsidR="009357CB" w:rsidRPr="009357CB">
        <w:rPr>
          <w:rFonts w:ascii="Arial" w:eastAsia="Times New Roman" w:hAnsi="Arial"/>
          <w:b/>
          <w:bCs/>
          <w:sz w:val="24"/>
          <w:lang w:val="en-GB"/>
        </w:rPr>
        <w:t>R2-2201436</w:t>
      </w:r>
      <w:r w:rsidRPr="000D5053">
        <w:rPr>
          <w:rFonts w:ascii="Arial" w:eastAsia="Times New Roman" w:hAnsi="Arial"/>
          <w:b/>
          <w:bCs/>
          <w:sz w:val="24"/>
          <w:lang w:val="en-GB"/>
        </w:rPr>
        <w:cr/>
        <w:t>Electronic, 17 – 25 January 2022</w:t>
      </w:r>
      <w:r w:rsidRPr="000D5053">
        <w:rPr>
          <w:rFonts w:ascii="Arial" w:eastAsia="Times New Roman" w:hAnsi="Arial"/>
          <w:b/>
          <w:bCs/>
          <w:sz w:val="24"/>
          <w:lang w:val="en-GB"/>
        </w:rPr>
        <w:cr/>
      </w:r>
    </w:p>
    <w:p w14:paraId="61F5F757" w14:textId="3E71003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933B92">
        <w:rPr>
          <w:rFonts w:ascii="Arial" w:eastAsia="MS Mincho" w:hAnsi="Arial" w:cs="Arial"/>
          <w:b/>
          <w:bCs/>
          <w:sz w:val="24"/>
          <w:lang w:val="en-GB" w:eastAsia="en-US"/>
        </w:rPr>
        <w:t>8.24.1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BED41E9"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D5053" w:rsidRPr="000D5053">
        <w:rPr>
          <w:rFonts w:ascii="Arial" w:eastAsia="Times New Roman" w:hAnsi="Arial" w:cs="Arial"/>
          <w:b/>
          <w:bCs/>
          <w:sz w:val="24"/>
          <w:lang w:val="en-GB" w:eastAsia="en-US"/>
        </w:rPr>
        <w:t>Discussion on the DC location report for more than 2CC</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F93FF02" w14:textId="2E3E0E02" w:rsidR="00130CBB" w:rsidRDefault="00130CBB" w:rsidP="00130CBB">
      <w:pPr>
        <w:spacing w:after="120"/>
        <w:rPr>
          <w:lang w:val="en-GB"/>
        </w:rPr>
      </w:pPr>
      <w:r>
        <w:rPr>
          <w:lang w:val="en-GB"/>
        </w:rPr>
        <w:t xml:space="preserve">A LS [4] is received from </w:t>
      </w:r>
      <w:r w:rsidRPr="00130CBB">
        <w:rPr>
          <w:lang w:val="en-GB"/>
        </w:rPr>
        <w:t>RAN4 on a</w:t>
      </w:r>
      <w:r>
        <w:rPr>
          <w:lang w:val="en-GB"/>
        </w:rPr>
        <w:t>dditional DC location reporting</w:t>
      </w:r>
      <w:r w:rsidR="00F32077">
        <w:rPr>
          <w:lang w:val="en-GB"/>
        </w:rPr>
        <w:t xml:space="preserve"> for </w:t>
      </w:r>
      <w:r w:rsidR="00F32077">
        <w:t>more than 2 CC are configured for UE</w:t>
      </w:r>
      <w:r>
        <w:rPr>
          <w:lang w:val="en-GB"/>
        </w:rPr>
        <w:t xml:space="preserve">, where RAN2 is asked </w:t>
      </w:r>
      <w:r w:rsidRPr="00130CBB">
        <w:rPr>
          <w:lang w:val="en-GB"/>
        </w:rPr>
        <w:t xml:space="preserve">to implement the </w:t>
      </w:r>
      <w:r>
        <w:rPr>
          <w:lang w:val="en-GB"/>
        </w:rPr>
        <w:t>signalling</w:t>
      </w:r>
      <w:r w:rsidR="000D5053">
        <w:rPr>
          <w:lang w:val="en-GB"/>
        </w:rPr>
        <w:t xml:space="preserve"> as below:</w:t>
      </w:r>
      <w:r w:rsidR="00044727">
        <w:rPr>
          <w:lang w:val="en-GB"/>
        </w:rPr>
        <w:t xml:space="preserve"> </w:t>
      </w:r>
    </w:p>
    <w:p w14:paraId="7B2D03EF" w14:textId="77777777" w:rsidR="000D5053" w:rsidRPr="000D5053" w:rsidRDefault="000D5053" w:rsidP="000D5053">
      <w:pPr>
        <w:ind w:leftChars="100" w:left="220"/>
        <w:rPr>
          <w:i/>
        </w:rPr>
      </w:pPr>
      <w:r w:rsidRPr="000D5053">
        <w:rPr>
          <w:i/>
        </w:rPr>
        <w:t>UE declares the default UL DC location per band configuration as capability. There can be different ways to define the default location as follows</w:t>
      </w:r>
    </w:p>
    <w:p w14:paraId="08FCEC00" w14:textId="77777777" w:rsidR="000D5053" w:rsidRPr="000D5053" w:rsidRDefault="000D5053" w:rsidP="000D5053">
      <w:pPr>
        <w:ind w:leftChars="100" w:left="220"/>
        <w:rPr>
          <w:i/>
        </w:rPr>
      </w:pPr>
      <w:r w:rsidRPr="000D5053">
        <w:rPr>
          <w:i/>
        </w:rPr>
        <w:t>UE default UL DC location is always in the middle of the UE bandwidth where:</w:t>
      </w:r>
    </w:p>
    <w:p w14:paraId="69F67F5C" w14:textId="77777777" w:rsidR="000D5053" w:rsidRPr="000D5053" w:rsidRDefault="000D5053" w:rsidP="000D5053">
      <w:pPr>
        <w:pStyle w:val="af1"/>
        <w:numPr>
          <w:ilvl w:val="0"/>
          <w:numId w:val="27"/>
        </w:numPr>
        <w:overflowPunct w:val="0"/>
        <w:autoSpaceDE w:val="0"/>
        <w:autoSpaceDN w:val="0"/>
        <w:adjustRightInd w:val="0"/>
        <w:spacing w:after="180" w:line="240" w:lineRule="auto"/>
        <w:ind w:leftChars="427" w:left="1299"/>
        <w:jc w:val="left"/>
        <w:textAlignment w:val="baseline"/>
        <w:rPr>
          <w:i/>
        </w:rPr>
      </w:pPr>
      <w:r w:rsidRPr="000D5053">
        <w:rPr>
          <w:i/>
        </w:rPr>
        <w:t>UE bandwidth = frequencies between lower edge of lowest frequency component and upper edge of highest frequency component, where</w:t>
      </w:r>
    </w:p>
    <w:p w14:paraId="3080D194" w14:textId="77777777" w:rsidR="000D5053" w:rsidRPr="000D5053" w:rsidRDefault="000D5053" w:rsidP="000D5053">
      <w:pPr>
        <w:pStyle w:val="af1"/>
        <w:numPr>
          <w:ilvl w:val="0"/>
          <w:numId w:val="27"/>
        </w:numPr>
        <w:overflowPunct w:val="0"/>
        <w:autoSpaceDE w:val="0"/>
        <w:autoSpaceDN w:val="0"/>
        <w:adjustRightInd w:val="0"/>
        <w:spacing w:after="180" w:line="240" w:lineRule="auto"/>
        <w:ind w:leftChars="427" w:left="1299"/>
        <w:jc w:val="left"/>
        <w:textAlignment w:val="baseline"/>
        <w:rPr>
          <w:i/>
        </w:rPr>
      </w:pPr>
      <w:bookmarkStart w:id="2" w:name="_Hlk87471687"/>
      <w:r w:rsidRPr="000D5053">
        <w:rPr>
          <w:i/>
        </w:rPr>
        <w:t xml:space="preserve">Frequency component = Calculated relative to either 1) UL or 2) DL frequencies of the frequency component or 3) edge most frequencies among any DL and UL frequency components, based on UE capability indication that is one of the following: </w:t>
      </w:r>
    </w:p>
    <w:bookmarkEnd w:id="2"/>
    <w:p w14:paraId="58F4D67B" w14:textId="77777777" w:rsidR="000D5053" w:rsidRPr="000D5053" w:rsidRDefault="000D5053" w:rsidP="000D5053">
      <w:pPr>
        <w:pStyle w:val="af1"/>
        <w:numPr>
          <w:ilvl w:val="0"/>
          <w:numId w:val="25"/>
        </w:numPr>
        <w:overflowPunct w:val="0"/>
        <w:autoSpaceDE w:val="0"/>
        <w:autoSpaceDN w:val="0"/>
        <w:adjustRightInd w:val="0"/>
        <w:spacing w:after="180" w:line="240" w:lineRule="auto"/>
        <w:ind w:leftChars="616" w:left="1715"/>
        <w:jc w:val="left"/>
        <w:textAlignment w:val="baseline"/>
        <w:rPr>
          <w:i/>
        </w:rPr>
      </w:pPr>
      <w:r w:rsidRPr="000D5053">
        <w:rPr>
          <w:i/>
        </w:rPr>
        <w:t>Activated component carrier: Calculated based on activated carriers (i.e. based on CBWs of only currently activated carriers, i.e. deactivated SCells or deactivated PSCell are not considered)</w:t>
      </w:r>
    </w:p>
    <w:p w14:paraId="43D523F8" w14:textId="77777777" w:rsidR="000D5053" w:rsidRPr="000D5053" w:rsidRDefault="000D5053" w:rsidP="000D5053">
      <w:pPr>
        <w:pStyle w:val="af1"/>
        <w:numPr>
          <w:ilvl w:val="0"/>
          <w:numId w:val="25"/>
        </w:numPr>
        <w:overflowPunct w:val="0"/>
        <w:autoSpaceDE w:val="0"/>
        <w:autoSpaceDN w:val="0"/>
        <w:adjustRightInd w:val="0"/>
        <w:spacing w:after="180" w:line="240" w:lineRule="auto"/>
        <w:ind w:leftChars="616" w:left="1715"/>
        <w:jc w:val="left"/>
        <w:textAlignment w:val="baseline"/>
        <w:rPr>
          <w:i/>
        </w:rPr>
      </w:pPr>
      <w:r w:rsidRPr="000D5053">
        <w:rPr>
          <w:i/>
        </w:rPr>
        <w:t>Configured component carrier: Calculated based on all configured carriers (i.e. based on CBWs of all configured carriers, regardless of their activation state)</w:t>
      </w:r>
    </w:p>
    <w:p w14:paraId="62D1C186" w14:textId="77777777" w:rsidR="000D5053" w:rsidRPr="000D5053" w:rsidRDefault="000D5053" w:rsidP="000D5053">
      <w:pPr>
        <w:pStyle w:val="af1"/>
        <w:numPr>
          <w:ilvl w:val="0"/>
          <w:numId w:val="25"/>
        </w:numPr>
        <w:overflowPunct w:val="0"/>
        <w:autoSpaceDE w:val="0"/>
        <w:autoSpaceDN w:val="0"/>
        <w:adjustRightInd w:val="0"/>
        <w:spacing w:after="180" w:line="240" w:lineRule="auto"/>
        <w:ind w:leftChars="616" w:left="1715"/>
        <w:jc w:val="left"/>
        <w:textAlignment w:val="baseline"/>
        <w:rPr>
          <w:i/>
        </w:rPr>
      </w:pPr>
      <w:r w:rsidRPr="000D5053">
        <w:rPr>
          <w:i/>
        </w:rPr>
        <w:t>Activated BWP: Calculated based on all activated BWPs (i.e. only active BWPs matter for the calculation)</w:t>
      </w:r>
    </w:p>
    <w:p w14:paraId="23FA291E" w14:textId="77777777" w:rsidR="000D5053" w:rsidRPr="000D5053" w:rsidRDefault="000D5053" w:rsidP="000D5053">
      <w:pPr>
        <w:pStyle w:val="af1"/>
        <w:numPr>
          <w:ilvl w:val="0"/>
          <w:numId w:val="25"/>
        </w:numPr>
        <w:overflowPunct w:val="0"/>
        <w:autoSpaceDE w:val="0"/>
        <w:autoSpaceDN w:val="0"/>
        <w:adjustRightInd w:val="0"/>
        <w:spacing w:after="180" w:line="240" w:lineRule="auto"/>
        <w:ind w:leftChars="616" w:left="1715"/>
        <w:jc w:val="left"/>
        <w:textAlignment w:val="baseline"/>
        <w:rPr>
          <w:i/>
        </w:rPr>
      </w:pPr>
      <w:r w:rsidRPr="000D5053">
        <w:rPr>
          <w:i/>
        </w:rPr>
        <w:t>Configured BWP: Calculated based on all configured BWPs (i.e. based on BWPs allowing largest possible BW)</w:t>
      </w:r>
    </w:p>
    <w:p w14:paraId="4F082BE7" w14:textId="77777777" w:rsidR="000D5053" w:rsidRPr="000D5053" w:rsidRDefault="000D5053" w:rsidP="000D5053">
      <w:pPr>
        <w:pStyle w:val="af1"/>
        <w:numPr>
          <w:ilvl w:val="0"/>
          <w:numId w:val="26"/>
        </w:numPr>
        <w:overflowPunct w:val="0"/>
        <w:autoSpaceDE w:val="0"/>
        <w:autoSpaceDN w:val="0"/>
        <w:adjustRightInd w:val="0"/>
        <w:spacing w:after="180" w:line="240" w:lineRule="auto"/>
        <w:ind w:leftChars="427" w:left="1299"/>
        <w:jc w:val="left"/>
        <w:textAlignment w:val="baseline"/>
        <w:rPr>
          <w:i/>
        </w:rPr>
      </w:pPr>
      <w:r w:rsidRPr="000D5053">
        <w:rPr>
          <w:i/>
        </w:rPr>
        <w:t>The lower/upper edge of the frequency component is defined as the lower/upper frequency of the RBs that can be configured in the lowest and highest frequency component, respectively.</w:t>
      </w:r>
    </w:p>
    <w:p w14:paraId="07892C1E" w14:textId="77777777" w:rsidR="000D5053" w:rsidRPr="000D5053" w:rsidRDefault="000D5053" w:rsidP="000D5053">
      <w:pPr>
        <w:ind w:leftChars="100" w:left="220"/>
        <w:rPr>
          <w:i/>
        </w:rPr>
      </w:pPr>
      <w:r w:rsidRPr="000D5053">
        <w:rPr>
          <w:i/>
        </w:rPr>
        <w:t>The DC is located at the mathematical center of the UE bandwidth rounded to the subcarrier grid defined for the component carrier on which the DC is located.  If the mathematical center of the UE bandwidth lands on frequencies where there is no subcarrier grid defined, the subcarrier grid of the nearest lower frequency component carrier shall be extended to cover the frequency of the mathematical DC location</w:t>
      </w:r>
    </w:p>
    <w:p w14:paraId="57E282D9" w14:textId="39B7B552" w:rsidR="00044727" w:rsidRPr="000D5053" w:rsidRDefault="000D5053" w:rsidP="000D5053">
      <w:pPr>
        <w:ind w:leftChars="100" w:left="220"/>
      </w:pPr>
      <w:r w:rsidRPr="000D5053">
        <w:rPr>
          <w:i/>
        </w:rPr>
        <w:t>For every possible default DC location, an offset chosen by the UE to the default can be communicated to the network and TE.</w:t>
      </w:r>
    </w:p>
    <w:p w14:paraId="31EFCD00" w14:textId="69A564E4" w:rsidR="007F2C8B" w:rsidRDefault="007F2C8B" w:rsidP="007F2C8B">
      <w:pPr>
        <w:rPr>
          <w:lang w:val="en-GB"/>
        </w:rPr>
      </w:pPr>
      <w:r>
        <w:rPr>
          <w:lang w:val="en-GB"/>
        </w:rPr>
        <w:t xml:space="preserve">In this contribution, </w:t>
      </w:r>
      <w:r w:rsidR="00044727">
        <w:rPr>
          <w:lang w:val="en-GB"/>
        </w:rPr>
        <w:t xml:space="preserve">we will discuss the signalling report the addition DC location report for </w:t>
      </w:r>
      <w:r w:rsidR="000D5053">
        <w:rPr>
          <w:lang w:val="en-GB"/>
        </w:rPr>
        <w:t xml:space="preserve">more than 2CC </w:t>
      </w:r>
      <w:r w:rsidR="00044727">
        <w:rPr>
          <w:lang w:val="en-GB"/>
        </w:rPr>
        <w:t>case</w:t>
      </w:r>
      <w:r w:rsidR="002F165D">
        <w:rPr>
          <w:lang w:val="en-GB"/>
        </w:rPr>
        <w:t>.</w:t>
      </w:r>
    </w:p>
    <w:p w14:paraId="66DB81E2" w14:textId="77777777" w:rsidR="00AE3E14" w:rsidRDefault="00AE3E14" w:rsidP="00220301">
      <w:pPr>
        <w:pStyle w:val="1"/>
        <w:numPr>
          <w:ilvl w:val="0"/>
          <w:numId w:val="18"/>
        </w:numPr>
      </w:pPr>
      <w:r w:rsidRPr="00A6509D">
        <w:lastRenderedPageBreak/>
        <w:t>Discussion</w:t>
      </w:r>
    </w:p>
    <w:p w14:paraId="0E73068A" w14:textId="008DBDC6" w:rsidR="00130CBB" w:rsidRDefault="003D5E71" w:rsidP="00130CBB">
      <w:pPr>
        <w:rPr>
          <w:rFonts w:eastAsiaTheme="minorEastAsia"/>
          <w:lang w:val="en-GB"/>
        </w:rPr>
      </w:pPr>
      <w:r>
        <w:rPr>
          <w:rFonts w:eastAsia="Yu Mincho"/>
          <w:lang w:val="en-GB" w:eastAsia="ja-JP"/>
        </w:rPr>
        <w:t xml:space="preserve">To simply the DC location report, RAN4 has defined the default DC location which can be calculated the configured/active carrier/BWP. </w:t>
      </w:r>
      <w:r w:rsidR="00610E1A">
        <w:rPr>
          <w:rFonts w:eastAsia="Yu Mincho"/>
          <w:lang w:val="en-GB" w:eastAsia="ja-JP"/>
        </w:rPr>
        <w:t xml:space="preserve">There are several default DC location </w:t>
      </w:r>
      <w:r w:rsidR="00610E1A">
        <w:rPr>
          <w:rFonts w:eastAsiaTheme="minorEastAsia"/>
          <w:lang w:val="en-GB"/>
        </w:rPr>
        <w:t xml:space="preserve">options as agreed by RAN4 and the UE is allowed to indicate the supported default DC location option in per band signalling. </w:t>
      </w:r>
      <w:r w:rsidR="00323AFA">
        <w:rPr>
          <w:rFonts w:eastAsiaTheme="minorEastAsia"/>
          <w:lang w:val="en-GB"/>
        </w:rPr>
        <w:t>The supported option</w:t>
      </w:r>
      <w:r>
        <w:rPr>
          <w:rFonts w:eastAsiaTheme="minorEastAsia"/>
          <w:lang w:val="en-GB"/>
        </w:rPr>
        <w:t xml:space="preserve"> which is impacted several factors such as uplink/downlink, configured carrier, active BWP</w:t>
      </w:r>
      <w:r w:rsidR="00323AFA">
        <w:rPr>
          <w:rFonts w:eastAsiaTheme="minorEastAsia"/>
          <w:lang w:val="en-GB"/>
        </w:rPr>
        <w:t xml:space="preserve"> can be summarized as the following structure which can be included in the per band capability report. </w:t>
      </w:r>
    </w:p>
    <w:p w14:paraId="545651F0" w14:textId="48045F97" w:rsidR="00610E1A" w:rsidRPr="00D96C74" w:rsidRDefault="00323AFA" w:rsidP="00610E1A">
      <w:pPr>
        <w:pStyle w:val="PL"/>
        <w:ind w:leftChars="200" w:left="440"/>
      </w:pPr>
      <w:r>
        <w:t>DefaultDCLoactionOption</w:t>
      </w:r>
      <w:r w:rsidRPr="00D96C74">
        <w:t>::=</w:t>
      </w:r>
      <w:r w:rsidR="00610E1A" w:rsidRPr="00D96C74">
        <w:t xml:space="preserve">                    </w:t>
      </w:r>
      <w:r>
        <w:t xml:space="preserve">      </w:t>
      </w:r>
      <w:r w:rsidR="00610E1A" w:rsidRPr="00707F04">
        <w:rPr>
          <w:color w:val="993366"/>
        </w:rPr>
        <w:t>CHOICE</w:t>
      </w:r>
      <w:r w:rsidR="00610E1A" w:rsidRPr="00D96C74">
        <w:t xml:space="preserve"> {</w:t>
      </w:r>
    </w:p>
    <w:p w14:paraId="0E923BB5" w14:textId="407E0DF2" w:rsidR="00610E1A" w:rsidRPr="00D96C74" w:rsidRDefault="00610E1A" w:rsidP="00610E1A">
      <w:pPr>
        <w:pStyle w:val="PL"/>
        <w:ind w:leftChars="200" w:left="440"/>
      </w:pPr>
      <w:r w:rsidRPr="00D96C74">
        <w:t xml:space="preserve">        </w:t>
      </w:r>
      <w:r>
        <w:t>ul</w:t>
      </w:r>
      <w:r w:rsidRPr="00D96C74">
        <w:t xml:space="preserve">                                   </w:t>
      </w:r>
      <w:r w:rsidR="00323AFA">
        <w:t>FrequencyC</w:t>
      </w:r>
      <w:r w:rsidR="00323AFA" w:rsidRPr="005D35EE">
        <w:t>omponent</w:t>
      </w:r>
      <w:r w:rsidRPr="00D96C74">
        <w:t>,</w:t>
      </w:r>
    </w:p>
    <w:p w14:paraId="1B09483A" w14:textId="3BAEFBE1" w:rsidR="00610E1A" w:rsidRPr="00D96C74" w:rsidRDefault="00610E1A" w:rsidP="00610E1A">
      <w:pPr>
        <w:pStyle w:val="PL"/>
        <w:ind w:leftChars="200" w:left="440"/>
      </w:pPr>
      <w:r w:rsidRPr="00D96C74">
        <w:t xml:space="preserve">        </w:t>
      </w:r>
      <w:r>
        <w:t>dl</w:t>
      </w:r>
      <w:r w:rsidRPr="00D96C74">
        <w:t xml:space="preserve">                                </w:t>
      </w:r>
      <w:r>
        <w:t xml:space="preserve">  </w:t>
      </w:r>
      <w:r w:rsidRPr="00D96C74">
        <w:t xml:space="preserve"> </w:t>
      </w:r>
      <w:r w:rsidR="00323AFA">
        <w:t>FrequencyC</w:t>
      </w:r>
      <w:r w:rsidR="00323AFA" w:rsidRPr="005D35EE">
        <w:t>omponent</w:t>
      </w:r>
      <w:r w:rsidRPr="00D96C74">
        <w:t>,</w:t>
      </w:r>
    </w:p>
    <w:p w14:paraId="4E2498C2" w14:textId="787E35B3" w:rsidR="00610E1A" w:rsidRPr="00A560B2" w:rsidRDefault="00610E1A" w:rsidP="00610E1A">
      <w:pPr>
        <w:pStyle w:val="PL"/>
        <w:ind w:leftChars="200" w:left="440"/>
        <w:rPr>
          <w:color w:val="808080"/>
        </w:rPr>
      </w:pPr>
      <w:r w:rsidRPr="00D96C74">
        <w:t xml:space="preserve">        </w:t>
      </w:r>
      <w:r>
        <w:t>ulAndD</w:t>
      </w:r>
      <w:r w:rsidR="00323AFA">
        <w:t>L</w:t>
      </w:r>
      <w:r w:rsidRPr="00D96C74">
        <w:t xml:space="preserve">                             </w:t>
      </w:r>
      <w:r w:rsidR="00323AFA">
        <w:t>FrequencyC</w:t>
      </w:r>
      <w:r w:rsidR="00323AFA" w:rsidRPr="005D35EE">
        <w:t>omponent</w:t>
      </w:r>
    </w:p>
    <w:p w14:paraId="7737D365" w14:textId="77777777" w:rsidR="00323AFA" w:rsidRDefault="00610E1A" w:rsidP="00610E1A">
      <w:pPr>
        <w:pStyle w:val="PL"/>
        <w:ind w:leftChars="200" w:left="440"/>
        <w:rPr>
          <w:color w:val="993366"/>
        </w:rPr>
      </w:pPr>
      <w:r>
        <w:t>}</w:t>
      </w:r>
      <w:r w:rsidR="00323AFA" w:rsidRPr="00323AFA">
        <w:rPr>
          <w:color w:val="993366"/>
        </w:rPr>
        <w:t xml:space="preserve"> </w:t>
      </w:r>
    </w:p>
    <w:p w14:paraId="5FDB8131" w14:textId="77777777" w:rsidR="00323AFA" w:rsidRDefault="00323AFA" w:rsidP="00610E1A">
      <w:pPr>
        <w:pStyle w:val="PL"/>
        <w:ind w:leftChars="200" w:left="440"/>
        <w:rPr>
          <w:color w:val="993366"/>
        </w:rPr>
      </w:pPr>
    </w:p>
    <w:p w14:paraId="3110EC1D" w14:textId="6F4331CF" w:rsidR="00610E1A" w:rsidRPr="00B55C16" w:rsidRDefault="00323AFA" w:rsidP="00B55C16">
      <w:pPr>
        <w:pStyle w:val="PL"/>
        <w:ind w:leftChars="200" w:left="440"/>
      </w:pPr>
      <w:r>
        <w:t>FrequencyC</w:t>
      </w:r>
      <w:r w:rsidRPr="005D35EE">
        <w:t>omponent</w:t>
      </w:r>
      <w:r w:rsidRPr="00707F04">
        <w:rPr>
          <w:color w:val="993366"/>
        </w:rPr>
        <w:t xml:space="preserve"> </w:t>
      </w:r>
      <w:r w:rsidRPr="00D96C74">
        <w:t xml:space="preserve">::= </w:t>
      </w:r>
      <w:r>
        <w:rPr>
          <w:color w:val="993366"/>
        </w:rPr>
        <w:t xml:space="preserve"> </w:t>
      </w:r>
      <w:r w:rsidRPr="00707F04">
        <w:rPr>
          <w:color w:val="993366"/>
        </w:rPr>
        <w:t>ENUMERATED</w:t>
      </w:r>
      <w:r>
        <w:rPr>
          <w:color w:val="993366"/>
        </w:rPr>
        <w:t xml:space="preserve"> </w:t>
      </w:r>
      <w:r w:rsidRPr="00323AFA">
        <w:t>{activeCarrier</w:t>
      </w:r>
      <w:r w:rsidRPr="00323AFA">
        <w:rPr>
          <w:rFonts w:hint="eastAsia"/>
        </w:rPr>
        <w:t>,</w:t>
      </w:r>
      <w:r w:rsidRPr="00323AFA">
        <w:t>configured</w:t>
      </w:r>
      <w:r>
        <w:t>C</w:t>
      </w:r>
      <w:r w:rsidRPr="00323AFA">
        <w:t>arrier,activeBWP,configuredBWP }</w:t>
      </w:r>
    </w:p>
    <w:p w14:paraId="670F71EE" w14:textId="30D23EB2" w:rsidR="00EE03CE" w:rsidRDefault="00EE03CE" w:rsidP="00B55C16">
      <w:pPr>
        <w:spacing w:beforeLines="100" w:before="240"/>
        <w:rPr>
          <w:b/>
          <w:lang w:val="en-GB"/>
        </w:rPr>
      </w:pPr>
      <w:r w:rsidRPr="008B1297">
        <w:rPr>
          <w:b/>
          <w:lang w:val="en-GB"/>
        </w:rPr>
        <w:t>Proposal</w:t>
      </w:r>
      <w:r>
        <w:rPr>
          <w:b/>
          <w:lang w:val="en-GB"/>
        </w:rPr>
        <w:t xml:space="preserve"> </w:t>
      </w:r>
      <w:r w:rsidR="00A553F0">
        <w:rPr>
          <w:b/>
          <w:lang w:val="en-GB"/>
        </w:rPr>
        <w:t>1</w:t>
      </w:r>
      <w:r w:rsidRPr="008B1297">
        <w:rPr>
          <w:b/>
          <w:lang w:val="en-GB"/>
        </w:rPr>
        <w:t>:</w:t>
      </w:r>
      <w:r w:rsidR="00A553F0" w:rsidRPr="00A553F0">
        <w:rPr>
          <w:b/>
          <w:lang w:val="en-GB"/>
        </w:rPr>
        <w:t xml:space="preserve"> </w:t>
      </w:r>
      <w:r w:rsidR="00323AFA">
        <w:rPr>
          <w:b/>
          <w:lang w:val="en-GB"/>
        </w:rPr>
        <w:t>agree the above structure as per band capability signalling for default DC location</w:t>
      </w:r>
      <w:r w:rsidR="001E4B87">
        <w:rPr>
          <w:b/>
          <w:lang w:val="en-GB"/>
        </w:rPr>
        <w:t xml:space="preserve"> option</w:t>
      </w:r>
      <w:r w:rsidR="00323AFA">
        <w:rPr>
          <w:b/>
          <w:lang w:val="en-GB"/>
        </w:rPr>
        <w:t xml:space="preserve"> report.</w:t>
      </w:r>
    </w:p>
    <w:p w14:paraId="5616A20A" w14:textId="79ED9100" w:rsidR="001E4B87" w:rsidRDefault="00323AFA" w:rsidP="001E4B87">
      <w:pPr>
        <w:rPr>
          <w:rFonts w:eastAsiaTheme="minorEastAsia"/>
        </w:rPr>
      </w:pPr>
      <w:r>
        <w:rPr>
          <w:rFonts w:eastAsiaTheme="minorEastAsia"/>
        </w:rPr>
        <w:t xml:space="preserve">As agreed by RAN4, </w:t>
      </w:r>
      <w:r w:rsidR="00FF565C">
        <w:rPr>
          <w:rFonts w:eastAsiaTheme="minorEastAsia"/>
        </w:rPr>
        <w:t xml:space="preserve">one or </w:t>
      </w:r>
      <w:r>
        <w:rPr>
          <w:rFonts w:eastAsiaTheme="minorEastAsia"/>
        </w:rPr>
        <w:t>two offsets</w:t>
      </w:r>
      <w:r w:rsidR="00FF565C">
        <w:rPr>
          <w:rFonts w:eastAsiaTheme="minorEastAsia"/>
        </w:rPr>
        <w:t xml:space="preserve"> with one for first PA and the other for optional second PA </w:t>
      </w:r>
      <w:r>
        <w:rPr>
          <w:rFonts w:eastAsiaTheme="minorEastAsia"/>
        </w:rPr>
        <w:t xml:space="preserve">might be reported additionally corresponding to each default DC location. </w:t>
      </w:r>
      <w:r w:rsidR="001E4B87">
        <w:rPr>
          <w:rFonts w:eastAsiaTheme="minorEastAsia"/>
        </w:rPr>
        <w:t>These offsets can be reported in RRC Complete messages as current DC location report.</w:t>
      </w:r>
      <w:r w:rsidR="001E4B87" w:rsidRPr="001E4B87">
        <w:rPr>
          <w:rFonts w:eastAsiaTheme="minorEastAsia"/>
        </w:rPr>
        <w:t xml:space="preserve"> </w:t>
      </w:r>
      <w:r w:rsidR="001E4B87">
        <w:rPr>
          <w:rFonts w:eastAsiaTheme="minorEastAsia"/>
        </w:rPr>
        <w:t xml:space="preserve">The current DC location report of non-CA case and 2CC case are controlled by </w:t>
      </w:r>
      <w:r w:rsidR="001E4B87" w:rsidRPr="00834AED">
        <w:rPr>
          <w:i/>
        </w:rPr>
        <w:t>reportUplinkTxDirectCurrent</w:t>
      </w:r>
      <w:r w:rsidR="00FF565C">
        <w:t>/</w:t>
      </w:r>
      <w:r w:rsidR="001E4B87" w:rsidRPr="001E4B87">
        <w:rPr>
          <w:i/>
        </w:rPr>
        <w:t xml:space="preserve">reportUplinkTxDirectCurrentTwoCarrier-r16 </w:t>
      </w:r>
      <w:r w:rsidR="001E4B87">
        <w:rPr>
          <w:rFonts w:eastAsiaTheme="minorEastAsia"/>
        </w:rPr>
        <w:t>in RRC</w:t>
      </w:r>
      <w:r w:rsidR="006F4037">
        <w:rPr>
          <w:rFonts w:eastAsiaTheme="minorEastAsia"/>
        </w:rPr>
        <w:t xml:space="preserve"> Reconfiguration/Resume message</w:t>
      </w:r>
      <w:r w:rsidR="00FF565C">
        <w:rPr>
          <w:rFonts w:eastAsiaTheme="minorEastAsia"/>
        </w:rPr>
        <w:t xml:space="preserve"> respectively</w:t>
      </w:r>
      <w:r w:rsidR="001E4B87">
        <w:rPr>
          <w:rFonts w:eastAsiaTheme="minorEastAsia"/>
        </w:rPr>
        <w:t xml:space="preserve">. Since the legacy network will not use the DC locations for </w:t>
      </w:r>
      <w:r w:rsidR="006F4037">
        <w:rPr>
          <w:rFonts w:eastAsiaTheme="minorEastAsia"/>
        </w:rPr>
        <w:t>more than 2</w:t>
      </w:r>
      <w:r w:rsidR="001E4B87">
        <w:rPr>
          <w:rFonts w:eastAsiaTheme="minorEastAsia"/>
        </w:rPr>
        <w:t>C</w:t>
      </w:r>
      <w:r w:rsidR="006F4037">
        <w:rPr>
          <w:rFonts w:eastAsiaTheme="minorEastAsia"/>
        </w:rPr>
        <w:t>C</w:t>
      </w:r>
      <w:r w:rsidR="001E4B87">
        <w:rPr>
          <w:rFonts w:eastAsiaTheme="minorEastAsia"/>
        </w:rPr>
        <w:t xml:space="preserve"> cases, one similar flag is also needed to control the DC locations report for</w:t>
      </w:r>
      <w:r w:rsidR="006F4037" w:rsidRPr="006F4037">
        <w:rPr>
          <w:rFonts w:eastAsiaTheme="minorEastAsia"/>
        </w:rPr>
        <w:t xml:space="preserve"> </w:t>
      </w:r>
      <w:r w:rsidR="006F4037">
        <w:rPr>
          <w:rFonts w:eastAsiaTheme="minorEastAsia"/>
        </w:rPr>
        <w:t>more than 2CC</w:t>
      </w:r>
      <w:r w:rsidR="001E4B87">
        <w:rPr>
          <w:rFonts w:eastAsiaTheme="minorEastAsia"/>
        </w:rPr>
        <w:t xml:space="preserve"> CA cases.</w:t>
      </w:r>
    </w:p>
    <w:p w14:paraId="09FECB1D" w14:textId="2C303257" w:rsidR="00242CCF" w:rsidRPr="006F4037" w:rsidRDefault="00242CCF" w:rsidP="00242CCF">
      <w:pPr>
        <w:rPr>
          <w:b/>
          <w:lang w:val="en-GB"/>
        </w:rPr>
      </w:pPr>
      <w:r w:rsidRPr="008B1297">
        <w:rPr>
          <w:b/>
          <w:lang w:val="en-GB"/>
        </w:rPr>
        <w:t>Proposal</w:t>
      </w:r>
      <w:r>
        <w:rPr>
          <w:b/>
          <w:lang w:val="en-GB"/>
        </w:rPr>
        <w:t xml:space="preserve"> 2</w:t>
      </w:r>
      <w:r w:rsidRPr="008B1297">
        <w:rPr>
          <w:b/>
          <w:lang w:val="en-GB"/>
        </w:rPr>
        <w:t xml:space="preserve">: </w:t>
      </w:r>
      <w:r>
        <w:rPr>
          <w:b/>
          <w:lang w:val="en-GB"/>
        </w:rPr>
        <w:t xml:space="preserve">add a flag in </w:t>
      </w:r>
      <w:r w:rsidRPr="00E02189">
        <w:rPr>
          <w:b/>
          <w:lang w:val="en-GB"/>
        </w:rPr>
        <w:t>RRC Reconfiguration</w:t>
      </w:r>
      <w:r>
        <w:rPr>
          <w:b/>
          <w:lang w:val="en-GB"/>
        </w:rPr>
        <w:t>/Resume</w:t>
      </w:r>
      <w:r w:rsidRPr="00E02189">
        <w:rPr>
          <w:b/>
          <w:lang w:val="en-GB"/>
        </w:rPr>
        <w:t xml:space="preserve"> message to control the </w:t>
      </w:r>
      <w:r>
        <w:rPr>
          <w:b/>
          <w:lang w:val="en-GB"/>
        </w:rPr>
        <w:t xml:space="preserve">offsets report for </w:t>
      </w:r>
      <w:r w:rsidR="008A76FF">
        <w:rPr>
          <w:b/>
          <w:lang w:val="en-GB"/>
        </w:rPr>
        <w:t>default</w:t>
      </w:r>
      <w:r>
        <w:rPr>
          <w:b/>
          <w:lang w:val="en-GB"/>
        </w:rPr>
        <w:t xml:space="preserve"> </w:t>
      </w:r>
      <w:r w:rsidRPr="00E02189">
        <w:rPr>
          <w:b/>
          <w:lang w:val="en-GB"/>
        </w:rPr>
        <w:t xml:space="preserve">DC locations for </w:t>
      </w:r>
      <w:r>
        <w:rPr>
          <w:b/>
          <w:lang w:val="en-GB"/>
        </w:rPr>
        <w:t>more than 2 CCs CA cases.</w:t>
      </w:r>
    </w:p>
    <w:p w14:paraId="38FEF469" w14:textId="75D4924A" w:rsidR="00323AFA" w:rsidRDefault="00323AFA" w:rsidP="00357698">
      <w:pPr>
        <w:rPr>
          <w:rFonts w:eastAsiaTheme="minorEastAsia"/>
        </w:rPr>
      </w:pPr>
      <w:r>
        <w:rPr>
          <w:rFonts w:eastAsiaTheme="minorEastAsia"/>
        </w:rPr>
        <w:t xml:space="preserve">For the options where </w:t>
      </w:r>
      <w:r w:rsidR="001E4B87">
        <w:rPr>
          <w:rFonts w:eastAsiaTheme="minorEastAsia"/>
        </w:rPr>
        <w:t xml:space="preserve">default </w:t>
      </w:r>
      <w:r>
        <w:rPr>
          <w:rFonts w:eastAsiaTheme="minorEastAsia"/>
        </w:rPr>
        <w:t xml:space="preserve">DC location is </w:t>
      </w:r>
      <w:r w:rsidR="001E4B87">
        <w:rPr>
          <w:rFonts w:eastAsiaTheme="minorEastAsia"/>
        </w:rPr>
        <w:t xml:space="preserve">calculated by the configured carrier or configured BWP, there is only one default DC location and at most two corresponding offsets are needed for such options. Therefore, the offsets corresponding to default DC locations calculated by the configured carrier or configured BWP can be directly included in RRC Complete messages without need of optimization on the signaling. </w:t>
      </w:r>
    </w:p>
    <w:p w14:paraId="056E8D2C" w14:textId="00FD4047" w:rsidR="006F4037" w:rsidRDefault="006F4037" w:rsidP="006F4037">
      <w:pPr>
        <w:rPr>
          <w:b/>
          <w:lang w:val="en-GB"/>
        </w:rPr>
      </w:pPr>
      <w:r w:rsidRPr="008B1297">
        <w:rPr>
          <w:b/>
          <w:lang w:val="en-GB"/>
        </w:rPr>
        <w:t>Proposal</w:t>
      </w:r>
      <w:r>
        <w:rPr>
          <w:b/>
          <w:lang w:val="en-GB"/>
        </w:rPr>
        <w:t xml:space="preserve"> </w:t>
      </w:r>
      <w:r w:rsidR="00174947">
        <w:rPr>
          <w:b/>
          <w:lang w:val="en-GB"/>
        </w:rPr>
        <w:t>3</w:t>
      </w:r>
      <w:r w:rsidRPr="008B1297">
        <w:rPr>
          <w:b/>
          <w:lang w:val="en-GB"/>
        </w:rPr>
        <w:t xml:space="preserve">: </w:t>
      </w:r>
      <w:r w:rsidRPr="006F4037">
        <w:rPr>
          <w:b/>
          <w:lang w:val="en-GB"/>
        </w:rPr>
        <w:t>the offsets corresponding to default DC locations</w:t>
      </w:r>
      <w:r w:rsidR="00174947">
        <w:rPr>
          <w:b/>
          <w:lang w:val="en-GB"/>
        </w:rPr>
        <w:t xml:space="preserve"> options</w:t>
      </w:r>
      <w:r w:rsidRPr="006F4037">
        <w:rPr>
          <w:b/>
          <w:lang w:val="en-GB"/>
        </w:rPr>
        <w:t xml:space="preserve"> calculated by the configured carrier or configured BWP can be directly included in RRC Complete messages without need of optimization on the signalling.</w:t>
      </w:r>
    </w:p>
    <w:p w14:paraId="6EC1CDEA" w14:textId="0B4DB5C1" w:rsidR="006F4037" w:rsidRDefault="006F4037" w:rsidP="006F4037">
      <w:pPr>
        <w:rPr>
          <w:rFonts w:eastAsiaTheme="minorEastAsia"/>
        </w:rPr>
      </w:pPr>
      <w:r>
        <w:rPr>
          <w:rFonts w:eastAsiaTheme="minorEastAsia"/>
        </w:rPr>
        <w:t>For the options where default DC location is calculated by the active carrier or active BWP, there are quite many(up to several thousands) possible default DC locations based on the combination of active BWP/carrier in uplink and downlink, and it is not realistic to report all the possible offsets corresponding to each possible default DC locations. There are several options discussed before to reduce DC location report in Rel-16 discussion as below:</w:t>
      </w:r>
    </w:p>
    <w:p w14:paraId="3F426E27" w14:textId="7CE5B9A3" w:rsidR="006F4037" w:rsidRDefault="006F4037" w:rsidP="006F4037">
      <w:pPr>
        <w:rPr>
          <w:rFonts w:eastAsiaTheme="minorEastAsia"/>
        </w:rPr>
      </w:pPr>
      <w:r>
        <w:rPr>
          <w:rFonts w:eastAsiaTheme="minorEastAsia"/>
        </w:rPr>
        <w:t xml:space="preserve">Option 1: use MAC CE based report </w:t>
      </w:r>
    </w:p>
    <w:p w14:paraId="2D152E6A" w14:textId="4FDCDCE5" w:rsidR="006F4037" w:rsidRDefault="006F4037" w:rsidP="006F4037">
      <w:pPr>
        <w:rPr>
          <w:rFonts w:eastAsiaTheme="minorEastAsia"/>
        </w:rPr>
      </w:pPr>
      <w:r w:rsidRPr="006F4037">
        <w:rPr>
          <w:rFonts w:eastAsiaTheme="minorEastAsia"/>
        </w:rPr>
        <w:t xml:space="preserve">The UE report </w:t>
      </w:r>
      <w:r>
        <w:rPr>
          <w:rFonts w:eastAsiaTheme="minorEastAsia"/>
        </w:rPr>
        <w:t>offsets based on the active BWP/carrier combination, and is required to report such offsets each time the network switches the BPW or activate/deactivate carriers.</w:t>
      </w:r>
    </w:p>
    <w:p w14:paraId="67132E55" w14:textId="2EAD3A44" w:rsidR="006F4037" w:rsidRDefault="006F4037" w:rsidP="006F4037">
      <w:pPr>
        <w:rPr>
          <w:rFonts w:eastAsiaTheme="minorEastAsia"/>
        </w:rPr>
      </w:pPr>
      <w:r>
        <w:rPr>
          <w:rFonts w:eastAsiaTheme="minorEastAsia"/>
        </w:rPr>
        <w:t>Option 2: network only request offsets for a subset of active BWP/carrier combination</w:t>
      </w:r>
    </w:p>
    <w:p w14:paraId="5848F196" w14:textId="77777777" w:rsidR="003D5E71" w:rsidRDefault="003D5E71" w:rsidP="006F4037">
      <w:pPr>
        <w:rPr>
          <w:rFonts w:eastAsiaTheme="minorEastAsia"/>
        </w:rPr>
      </w:pPr>
      <w:r>
        <w:rPr>
          <w:rFonts w:eastAsiaTheme="minorEastAsia"/>
        </w:rPr>
        <w:lastRenderedPageBreak/>
        <w:t xml:space="preserve">The network might not needs all the possible DC locations, and thus the network can request DC locations offsets only for the interested DC active BWPs/carriers combination. </w:t>
      </w:r>
    </w:p>
    <w:p w14:paraId="1EDFAB70" w14:textId="77777777" w:rsidR="0017218A" w:rsidRDefault="003D5E71" w:rsidP="006F4037">
      <w:pPr>
        <w:rPr>
          <w:rFonts w:eastAsiaTheme="minorEastAsia"/>
        </w:rPr>
      </w:pPr>
      <w:r>
        <w:rPr>
          <w:rFonts w:eastAsiaTheme="minorEastAsia"/>
        </w:rPr>
        <w:t xml:space="preserve">Considering the fact that the BWP switching is triggered DCI, using MAC CE to report DC location whenever BWP changes is not </w:t>
      </w:r>
      <w:r w:rsidR="00174947">
        <w:rPr>
          <w:rFonts w:eastAsiaTheme="minorEastAsia"/>
        </w:rPr>
        <w:t>fast enough to track the BWP change, we prefer to option 2.</w:t>
      </w:r>
    </w:p>
    <w:p w14:paraId="526291F1" w14:textId="4C26C83C" w:rsidR="003D5E71" w:rsidRDefault="0017218A" w:rsidP="006F4037">
      <w:pPr>
        <w:rPr>
          <w:rFonts w:eastAsiaTheme="minorEastAsia"/>
        </w:rPr>
      </w:pPr>
      <w:r>
        <w:rPr>
          <w:rFonts w:eastAsiaTheme="minorEastAsia"/>
        </w:rPr>
        <w:t xml:space="preserve">One example of the requested combination can be encoded as below: </w:t>
      </w:r>
    </w:p>
    <w:p w14:paraId="306A9180" w14:textId="346238EA" w:rsidR="00FF565C" w:rsidRPr="006F115B" w:rsidRDefault="00FF565C" w:rsidP="00FF565C">
      <w:pPr>
        <w:pStyle w:val="PL"/>
        <w:rPr>
          <w:color w:val="808080"/>
        </w:rPr>
      </w:pPr>
      <w:r w:rsidRPr="006F115B">
        <w:t xml:space="preserve">    </w:t>
      </w:r>
      <w:r>
        <w:t>requestedCombinationList</w:t>
      </w:r>
      <w:r w:rsidR="00D90BA1" w:rsidRPr="006F115B">
        <w:t>::=</w:t>
      </w:r>
      <w:r w:rsidRPr="006F115B">
        <w:t xml:space="preserve">          </w:t>
      </w:r>
      <w:r w:rsidRPr="006F115B">
        <w:rPr>
          <w:color w:val="993366"/>
        </w:rPr>
        <w:t>SEQUENCE</w:t>
      </w:r>
      <w:r w:rsidRPr="006F115B">
        <w:t xml:space="preserve"> (</w:t>
      </w:r>
      <w:r w:rsidRPr="006F115B">
        <w:rPr>
          <w:color w:val="993366"/>
        </w:rPr>
        <w:t>SIZE</w:t>
      </w:r>
      <w:r w:rsidRPr="006F115B">
        <w:t>(1..max</w:t>
      </w:r>
      <w:r>
        <w:t>Combinanation</w:t>
      </w:r>
      <w:r w:rsidRPr="006F115B">
        <w:t>))</w:t>
      </w:r>
      <w:r w:rsidRPr="006F115B">
        <w:rPr>
          <w:color w:val="993366"/>
        </w:rPr>
        <w:t xml:space="preserve"> OF</w:t>
      </w:r>
      <w:r w:rsidRPr="006F115B">
        <w:t xml:space="preserve"> </w:t>
      </w:r>
      <w:r w:rsidR="00D90BA1">
        <w:rPr>
          <w:rFonts w:hint="eastAsia"/>
          <w:lang w:eastAsia="zh-CN"/>
        </w:rPr>
        <w:t>R</w:t>
      </w:r>
      <w:r>
        <w:t>equestCombination</w:t>
      </w:r>
      <w:r w:rsidRPr="006F115B">
        <w:t xml:space="preserve">                        </w:t>
      </w:r>
    </w:p>
    <w:p w14:paraId="1365C934" w14:textId="77777777" w:rsidR="00FF565C" w:rsidRDefault="00FF565C" w:rsidP="00FF565C">
      <w:pPr>
        <w:pStyle w:val="PL"/>
      </w:pPr>
    </w:p>
    <w:p w14:paraId="035CA77B" w14:textId="372E4060" w:rsidR="00FF565C" w:rsidRDefault="00D90BA1" w:rsidP="00D90BA1">
      <w:pPr>
        <w:pStyle w:val="PL"/>
        <w:ind w:firstLine="330"/>
        <w:rPr>
          <w:color w:val="808080"/>
        </w:rPr>
      </w:pPr>
      <w:r>
        <w:rPr>
          <w:rFonts w:hint="eastAsia"/>
          <w:lang w:eastAsia="zh-CN"/>
        </w:rPr>
        <w:t>R</w:t>
      </w:r>
      <w:r w:rsidR="00FF565C">
        <w:t>equestCombination</w:t>
      </w:r>
      <w:r w:rsidRPr="006F115B">
        <w:t>::=</w:t>
      </w:r>
      <w:r w:rsidR="00FF565C" w:rsidRPr="006F115B">
        <w:t xml:space="preserve">                 </w:t>
      </w:r>
      <w:r w:rsidR="00FF565C" w:rsidRPr="006F115B">
        <w:rPr>
          <w:color w:val="993366"/>
        </w:rPr>
        <w:t>SEQUENCE</w:t>
      </w:r>
      <w:r w:rsidR="00FF565C" w:rsidRPr="006F115B">
        <w:t xml:space="preserve"> (</w:t>
      </w:r>
      <w:r w:rsidR="00FF565C" w:rsidRPr="006F115B">
        <w:rPr>
          <w:color w:val="993366"/>
        </w:rPr>
        <w:t>SIZE</w:t>
      </w:r>
      <w:r w:rsidR="00FF565C" w:rsidRPr="006F115B">
        <w:t>(1..max</w:t>
      </w:r>
      <w:r w:rsidR="00FF565C">
        <w:t>CC</w:t>
      </w:r>
      <w:r w:rsidR="00FF565C" w:rsidRPr="006F115B">
        <w:t>))</w:t>
      </w:r>
      <w:r w:rsidR="00FF565C" w:rsidRPr="006F115B">
        <w:rPr>
          <w:color w:val="993366"/>
        </w:rPr>
        <w:t xml:space="preserve"> OF</w:t>
      </w:r>
      <w:r w:rsidR="00FF565C" w:rsidRPr="006F115B">
        <w:t xml:space="preserve"> </w:t>
      </w:r>
      <w:r>
        <w:t>CC</w:t>
      </w:r>
      <w:r>
        <w:rPr>
          <w:rFonts w:hint="eastAsia"/>
          <w:lang w:eastAsia="zh-CN"/>
        </w:rPr>
        <w:t>-</w:t>
      </w:r>
      <w:r>
        <w:t>State</w:t>
      </w:r>
      <w:r w:rsidR="00FF565C" w:rsidRPr="006F115B">
        <w:t xml:space="preserve">      </w:t>
      </w:r>
    </w:p>
    <w:p w14:paraId="158CC290" w14:textId="77777777" w:rsidR="00D90BA1" w:rsidRPr="006F115B" w:rsidRDefault="00D90BA1" w:rsidP="00D90BA1">
      <w:pPr>
        <w:pStyle w:val="PL"/>
        <w:ind w:firstLine="330"/>
        <w:rPr>
          <w:color w:val="808080"/>
        </w:rPr>
      </w:pPr>
    </w:p>
    <w:p w14:paraId="1B9070B7" w14:textId="77777777" w:rsidR="001944B9" w:rsidRDefault="001944B9" w:rsidP="001944B9">
      <w:pPr>
        <w:pStyle w:val="PL"/>
        <w:ind w:firstLine="330"/>
        <w:rPr>
          <w:rFonts w:asciiTheme="minorEastAsia" w:eastAsiaTheme="minorEastAsia" w:hAnsiTheme="minorEastAsia"/>
          <w:lang w:eastAsia="zh-CN"/>
        </w:rPr>
      </w:pPr>
      <w:r>
        <w:t>CC</w:t>
      </w:r>
      <w:r>
        <w:rPr>
          <w:rFonts w:hint="eastAsia"/>
          <w:lang w:eastAsia="zh-CN"/>
        </w:rPr>
        <w:t>-</w:t>
      </w:r>
      <w:r>
        <w:t>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0F40E77D" w14:textId="644359B6" w:rsidR="001944B9" w:rsidRDefault="001944B9" w:rsidP="001944B9">
      <w:pPr>
        <w:pStyle w:val="PL"/>
        <w:tabs>
          <w:tab w:val="clear" w:pos="384"/>
          <w:tab w:val="clear" w:pos="2304"/>
          <w:tab w:val="clear" w:pos="4224"/>
          <w:tab w:val="left" w:pos="2080"/>
          <w:tab w:val="left" w:pos="4075"/>
        </w:tabs>
        <w:ind w:firstLine="330"/>
      </w:pPr>
      <w:r w:rsidRPr="00D90BA1">
        <w:t xml:space="preserve">       dlCarrier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r w:rsidRPr="002A02A7">
        <w:t>,</w:t>
      </w:r>
    </w:p>
    <w:p w14:paraId="47FD5311" w14:textId="4772FB7A"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ulCarrier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p>
    <w:p w14:paraId="5C6896E7" w14:textId="77777777" w:rsidR="001944B9" w:rsidRDefault="001944B9" w:rsidP="001944B9">
      <w:pPr>
        <w:pStyle w:val="PL"/>
        <w:ind w:firstLine="330"/>
      </w:pPr>
      <w:r>
        <w:rPr>
          <w:rFonts w:hint="eastAsia"/>
          <w:lang w:eastAsia="zh-CN"/>
        </w:rPr>
        <w:t>}</w:t>
      </w:r>
      <w:r w:rsidRPr="006F115B">
        <w:t xml:space="preserve">                                                   </w:t>
      </w:r>
    </w:p>
    <w:p w14:paraId="3372130E" w14:textId="77777777" w:rsidR="001944B9" w:rsidRDefault="001944B9" w:rsidP="001944B9">
      <w:pPr>
        <w:pStyle w:val="PL"/>
        <w:ind w:firstLine="330"/>
      </w:pPr>
    </w:p>
    <w:p w14:paraId="3A51D295" w14:textId="36C358B7" w:rsidR="001944B9" w:rsidRDefault="009357CB" w:rsidP="001944B9">
      <w:pPr>
        <w:pStyle w:val="PL"/>
        <w:ind w:firstLine="330"/>
      </w:pPr>
      <w:r>
        <w:t>c</w:t>
      </w:r>
      <w:r w:rsidR="001944B9" w:rsidRPr="00D90BA1">
        <w:t>arrier</w:t>
      </w:r>
      <w:r w:rsidR="001944B9">
        <w:t>State</w:t>
      </w:r>
      <w:r w:rsidR="001944B9" w:rsidRPr="006F115B">
        <w:t xml:space="preserve">::=                 </w:t>
      </w:r>
      <w:r w:rsidR="001944B9">
        <w:rPr>
          <w:color w:val="993366"/>
        </w:rPr>
        <w:t>Choice</w:t>
      </w:r>
      <w:r w:rsidR="001944B9" w:rsidRPr="006F115B">
        <w:t xml:space="preserve"> </w:t>
      </w:r>
      <w:r w:rsidR="001944B9">
        <w:t>{</w:t>
      </w:r>
    </w:p>
    <w:p w14:paraId="70087771" w14:textId="77777777" w:rsidR="001944B9" w:rsidRDefault="001944B9" w:rsidP="001944B9">
      <w:pPr>
        <w:pStyle w:val="PL"/>
        <w:tabs>
          <w:tab w:val="clear" w:pos="384"/>
          <w:tab w:val="clear" w:pos="2304"/>
          <w:tab w:val="clear" w:pos="4224"/>
          <w:tab w:val="left" w:pos="2080"/>
          <w:tab w:val="left" w:pos="4075"/>
        </w:tabs>
        <w:ind w:firstLine="330"/>
      </w:pPr>
      <w:r w:rsidRPr="00D90BA1">
        <w:t xml:space="preserve">       </w:t>
      </w:r>
      <w:r>
        <w:t>deActivated</w:t>
      </w:r>
      <w:r w:rsidRPr="006F115B">
        <w:t xml:space="preserve">          </w:t>
      </w:r>
      <w:r w:rsidRPr="009A66BC">
        <w:rPr>
          <w:color w:val="993366"/>
        </w:rPr>
        <w:t>NULL</w:t>
      </w:r>
      <w:r w:rsidRPr="002A02A7">
        <w:t>,</w:t>
      </w:r>
    </w:p>
    <w:p w14:paraId="0FDB17AD" w14:textId="77777777" w:rsidR="001944B9" w:rsidRDefault="001944B9" w:rsidP="001944B9">
      <w:pPr>
        <w:pStyle w:val="PL"/>
        <w:tabs>
          <w:tab w:val="clear" w:pos="384"/>
          <w:tab w:val="clear" w:pos="2304"/>
          <w:tab w:val="clear" w:pos="4224"/>
          <w:tab w:val="left" w:pos="2080"/>
          <w:tab w:val="left" w:pos="4075"/>
        </w:tabs>
        <w:ind w:firstLine="330"/>
      </w:pPr>
      <w:r w:rsidRPr="00D90BA1">
        <w:t xml:space="preserve">       </w:t>
      </w:r>
      <w:r>
        <w:t>Activated</w:t>
      </w:r>
      <w:r w:rsidRPr="006F115B">
        <w:t xml:space="preserve">         </w:t>
      </w:r>
      <w:r>
        <w:t xml:space="preserve">    ActiveCarrierState</w:t>
      </w:r>
      <w:r w:rsidRPr="002A02A7">
        <w:t>,</w:t>
      </w:r>
    </w:p>
    <w:p w14:paraId="6327F16E" w14:textId="77777777" w:rsidR="001944B9" w:rsidRDefault="001944B9" w:rsidP="001944B9">
      <w:pPr>
        <w:pStyle w:val="PL"/>
        <w:ind w:firstLine="330"/>
      </w:pPr>
      <w:r>
        <w:t>}</w:t>
      </w:r>
    </w:p>
    <w:p w14:paraId="0E6601E6" w14:textId="77777777" w:rsidR="001944B9" w:rsidRDefault="001944B9" w:rsidP="001944B9">
      <w:pPr>
        <w:pStyle w:val="PL"/>
        <w:ind w:firstLine="330"/>
      </w:pPr>
    </w:p>
    <w:p w14:paraId="7A638E79" w14:textId="77777777" w:rsidR="001944B9" w:rsidRPr="009A66BC" w:rsidRDefault="001944B9" w:rsidP="001944B9">
      <w:pPr>
        <w:pStyle w:val="PL"/>
        <w:ind w:firstLine="330"/>
        <w:rPr>
          <w:rFonts w:asciiTheme="minorEastAsia" w:eastAsiaTheme="minorEastAsia" w:hAnsiTheme="minorEastAsia"/>
          <w:lang w:eastAsia="zh-CN"/>
        </w:rPr>
      </w:pPr>
      <w:r>
        <w:t>ActiveCarrierState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585DA174" w14:textId="77777777"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w:t>
      </w:r>
      <w:r>
        <w:t>activeBWP</w:t>
      </w:r>
      <w:r w:rsidRPr="006F115B">
        <w:t xml:space="preserve">     </w:t>
      </w:r>
      <w:r>
        <w:t xml:space="preserve">   </w:t>
      </w:r>
      <w:r w:rsidRPr="006F115B">
        <w:t xml:space="preserve">     </w:t>
      </w:r>
      <w:r w:rsidRPr="002A02A7">
        <w:rPr>
          <w:color w:val="993366"/>
        </w:rPr>
        <w:t>INTEGER</w:t>
      </w:r>
      <w:r w:rsidRPr="002A02A7">
        <w:t xml:space="preserve"> (0..maxNrofBWPs)  </w:t>
      </w:r>
      <w:r w:rsidRPr="002A02A7">
        <w:rPr>
          <w:color w:val="993366"/>
        </w:rPr>
        <w:t>OPTIONAL</w:t>
      </w:r>
    </w:p>
    <w:p w14:paraId="1B07D5C1" w14:textId="77777777" w:rsidR="001944B9" w:rsidRDefault="001944B9" w:rsidP="001944B9">
      <w:pPr>
        <w:pStyle w:val="PL"/>
        <w:ind w:firstLine="330"/>
      </w:pPr>
      <w:r>
        <w:rPr>
          <w:rFonts w:hint="eastAsia"/>
          <w:lang w:eastAsia="zh-CN"/>
        </w:rPr>
        <w:t>}</w:t>
      </w:r>
      <w:r w:rsidRPr="006F115B">
        <w:t xml:space="preserve">   </w:t>
      </w:r>
    </w:p>
    <w:p w14:paraId="4761EDF0" w14:textId="77777777" w:rsidR="009A66BC" w:rsidRPr="001944B9" w:rsidRDefault="009A66BC" w:rsidP="0017218A">
      <w:pPr>
        <w:pStyle w:val="PL"/>
        <w:ind w:firstLine="330"/>
      </w:pPr>
    </w:p>
    <w:p w14:paraId="7A75B94C" w14:textId="69DAB4FE" w:rsidR="00174947" w:rsidRDefault="00174947" w:rsidP="00174947">
      <w:pPr>
        <w:rPr>
          <w:b/>
          <w:lang w:val="en-GB"/>
        </w:rPr>
      </w:pPr>
      <w:r w:rsidRPr="008B1297">
        <w:rPr>
          <w:b/>
          <w:lang w:val="en-GB"/>
        </w:rPr>
        <w:t>Proposal</w:t>
      </w:r>
      <w:r>
        <w:rPr>
          <w:b/>
          <w:lang w:val="en-GB"/>
        </w:rPr>
        <w:t xml:space="preserve"> 4</w:t>
      </w:r>
      <w:r w:rsidRPr="008B1297">
        <w:rPr>
          <w:b/>
          <w:lang w:val="en-GB"/>
        </w:rPr>
        <w:t xml:space="preserve">: </w:t>
      </w:r>
      <w:r>
        <w:rPr>
          <w:b/>
          <w:lang w:val="en-GB"/>
        </w:rPr>
        <w:t>N</w:t>
      </w:r>
      <w:r w:rsidRPr="00174947">
        <w:rPr>
          <w:b/>
          <w:lang w:val="en-GB"/>
        </w:rPr>
        <w:t xml:space="preserve">etwork only request offsets for a subset of active BWP/carrier </w:t>
      </w:r>
      <w:r>
        <w:rPr>
          <w:b/>
          <w:lang w:val="en-GB"/>
        </w:rPr>
        <w:t>combination</w:t>
      </w:r>
      <w:r w:rsidRPr="006F4037">
        <w:rPr>
          <w:b/>
          <w:lang w:val="en-GB"/>
        </w:rPr>
        <w:t xml:space="preserve"> corresponding to default DC locations</w:t>
      </w:r>
      <w:r>
        <w:rPr>
          <w:b/>
          <w:lang w:val="en-GB"/>
        </w:rPr>
        <w:t xml:space="preserve"> options</w:t>
      </w:r>
      <w:r w:rsidRPr="006F4037">
        <w:rPr>
          <w:b/>
          <w:lang w:val="en-GB"/>
        </w:rPr>
        <w:t xml:space="preserve"> calculated by the </w:t>
      </w:r>
      <w:r>
        <w:rPr>
          <w:b/>
          <w:lang w:val="en-GB"/>
        </w:rPr>
        <w:t>active</w:t>
      </w:r>
      <w:r w:rsidRPr="006F4037">
        <w:rPr>
          <w:b/>
          <w:lang w:val="en-GB"/>
        </w:rPr>
        <w:t xml:space="preserve"> carrier</w:t>
      </w:r>
      <w:r>
        <w:rPr>
          <w:b/>
          <w:lang w:val="en-GB"/>
        </w:rPr>
        <w:t>/BWP.</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00A4C3A6" w14:textId="77777777" w:rsidR="00F71653" w:rsidRDefault="00F71653" w:rsidP="00F71653">
      <w:pPr>
        <w:spacing w:beforeLines="100" w:before="240"/>
        <w:rPr>
          <w:b/>
          <w:lang w:val="en-GB"/>
        </w:rPr>
      </w:pPr>
      <w:r w:rsidRPr="008B1297">
        <w:rPr>
          <w:b/>
          <w:lang w:val="en-GB"/>
        </w:rPr>
        <w:t>Proposal</w:t>
      </w:r>
      <w:r>
        <w:rPr>
          <w:b/>
          <w:lang w:val="en-GB"/>
        </w:rPr>
        <w:t xml:space="preserve"> 1</w:t>
      </w:r>
      <w:r w:rsidRPr="008B1297">
        <w:rPr>
          <w:b/>
          <w:lang w:val="en-GB"/>
        </w:rPr>
        <w:t>:</w:t>
      </w:r>
      <w:r w:rsidRPr="00A553F0">
        <w:rPr>
          <w:b/>
          <w:lang w:val="en-GB"/>
        </w:rPr>
        <w:t xml:space="preserve"> </w:t>
      </w:r>
      <w:r>
        <w:rPr>
          <w:b/>
          <w:lang w:val="en-GB"/>
        </w:rPr>
        <w:t>agree the above structure as per band capability signalling for default DC location option report.</w:t>
      </w:r>
    </w:p>
    <w:p w14:paraId="6DBEE3FF" w14:textId="7E513D22" w:rsidR="004F6B8E" w:rsidRPr="006F4037" w:rsidRDefault="004F6B8E" w:rsidP="004F6B8E">
      <w:pPr>
        <w:rPr>
          <w:b/>
          <w:lang w:val="en-GB"/>
        </w:rPr>
      </w:pPr>
      <w:r w:rsidRPr="008B1297">
        <w:rPr>
          <w:b/>
          <w:lang w:val="en-GB"/>
        </w:rPr>
        <w:t>Proposal</w:t>
      </w:r>
      <w:r>
        <w:rPr>
          <w:b/>
          <w:lang w:val="en-GB"/>
        </w:rPr>
        <w:t xml:space="preserve"> 2</w:t>
      </w:r>
      <w:r w:rsidRPr="008B1297">
        <w:rPr>
          <w:b/>
          <w:lang w:val="en-GB"/>
        </w:rPr>
        <w:t xml:space="preserve">: </w:t>
      </w:r>
      <w:r>
        <w:rPr>
          <w:b/>
          <w:lang w:val="en-GB"/>
        </w:rPr>
        <w:t xml:space="preserve">add a flag in </w:t>
      </w:r>
      <w:r w:rsidRPr="00E02189">
        <w:rPr>
          <w:b/>
          <w:lang w:val="en-GB"/>
        </w:rPr>
        <w:t>RRC Reconfiguration</w:t>
      </w:r>
      <w:r>
        <w:rPr>
          <w:b/>
          <w:lang w:val="en-GB"/>
        </w:rPr>
        <w:t>/Resume</w:t>
      </w:r>
      <w:r w:rsidRPr="00E02189">
        <w:rPr>
          <w:b/>
          <w:lang w:val="en-GB"/>
        </w:rPr>
        <w:t xml:space="preserve"> message to control the </w:t>
      </w:r>
      <w:r>
        <w:rPr>
          <w:b/>
          <w:lang w:val="en-GB"/>
        </w:rPr>
        <w:t>offsets</w:t>
      </w:r>
      <w:r w:rsidR="00242CCF">
        <w:rPr>
          <w:b/>
          <w:lang w:val="en-GB"/>
        </w:rPr>
        <w:t xml:space="preserve"> report</w:t>
      </w:r>
      <w:r>
        <w:rPr>
          <w:b/>
          <w:lang w:val="en-GB"/>
        </w:rPr>
        <w:t xml:space="preserve"> for</w:t>
      </w:r>
      <w:r w:rsidR="00242CCF">
        <w:rPr>
          <w:b/>
          <w:lang w:val="en-GB"/>
        </w:rPr>
        <w:t xml:space="preserve"> </w:t>
      </w:r>
      <w:r w:rsidR="008A76FF">
        <w:rPr>
          <w:b/>
          <w:lang w:val="en-GB"/>
        </w:rPr>
        <w:t>default</w:t>
      </w:r>
      <w:r>
        <w:rPr>
          <w:b/>
          <w:lang w:val="en-GB"/>
        </w:rPr>
        <w:t xml:space="preserve"> </w:t>
      </w:r>
      <w:r w:rsidRPr="00E02189">
        <w:rPr>
          <w:b/>
          <w:lang w:val="en-GB"/>
        </w:rPr>
        <w:t xml:space="preserve">DC locations for </w:t>
      </w:r>
      <w:r>
        <w:rPr>
          <w:b/>
          <w:lang w:val="en-GB"/>
        </w:rPr>
        <w:t>more than 2 CCs CA cases.</w:t>
      </w:r>
    </w:p>
    <w:p w14:paraId="3F64E7D8" w14:textId="77777777" w:rsidR="00F71653" w:rsidRDefault="00F71653" w:rsidP="00F71653">
      <w:pPr>
        <w:rPr>
          <w:b/>
          <w:lang w:val="en-GB"/>
        </w:rPr>
      </w:pPr>
      <w:r w:rsidRPr="008B1297">
        <w:rPr>
          <w:b/>
          <w:lang w:val="en-GB"/>
        </w:rPr>
        <w:t>Proposal</w:t>
      </w:r>
      <w:r>
        <w:rPr>
          <w:b/>
          <w:lang w:val="en-GB"/>
        </w:rPr>
        <w:t xml:space="preserve"> 3</w:t>
      </w:r>
      <w:r w:rsidRPr="008B1297">
        <w:rPr>
          <w:b/>
          <w:lang w:val="en-GB"/>
        </w:rPr>
        <w:t xml:space="preserve">: </w:t>
      </w:r>
      <w:r w:rsidRPr="006F4037">
        <w:rPr>
          <w:b/>
          <w:lang w:val="en-GB"/>
        </w:rPr>
        <w:t>the offsets corresponding to default DC locations</w:t>
      </w:r>
      <w:r>
        <w:rPr>
          <w:b/>
          <w:lang w:val="en-GB"/>
        </w:rPr>
        <w:t xml:space="preserve"> options</w:t>
      </w:r>
      <w:r w:rsidRPr="006F4037">
        <w:rPr>
          <w:b/>
          <w:lang w:val="en-GB"/>
        </w:rPr>
        <w:t xml:space="preserve"> calculated by the configured carrier or configured BWP can be directly included in RRC Complete messages without need of optimization on the signalling.</w:t>
      </w:r>
    </w:p>
    <w:p w14:paraId="027C9675" w14:textId="7C65DE7C" w:rsidR="00F71653" w:rsidRPr="00F71653" w:rsidRDefault="00F71653" w:rsidP="00290F62">
      <w:pPr>
        <w:rPr>
          <w:b/>
          <w:lang w:val="en-GB"/>
        </w:rPr>
      </w:pPr>
      <w:r w:rsidRPr="008B1297">
        <w:rPr>
          <w:b/>
          <w:lang w:val="en-GB"/>
        </w:rPr>
        <w:t>Proposal</w:t>
      </w:r>
      <w:r>
        <w:rPr>
          <w:b/>
          <w:lang w:val="en-GB"/>
        </w:rPr>
        <w:t xml:space="preserve"> 4</w:t>
      </w:r>
      <w:r w:rsidRPr="008B1297">
        <w:rPr>
          <w:b/>
          <w:lang w:val="en-GB"/>
        </w:rPr>
        <w:t xml:space="preserve">: </w:t>
      </w:r>
      <w:r>
        <w:rPr>
          <w:b/>
          <w:lang w:val="en-GB"/>
        </w:rPr>
        <w:t>N</w:t>
      </w:r>
      <w:r w:rsidRPr="00174947">
        <w:rPr>
          <w:b/>
          <w:lang w:val="en-GB"/>
        </w:rPr>
        <w:t xml:space="preserve">etwork only request offsets for a subset of active BWP/carrier </w:t>
      </w:r>
      <w:r>
        <w:rPr>
          <w:b/>
          <w:lang w:val="en-GB"/>
        </w:rPr>
        <w:t>combination</w:t>
      </w:r>
      <w:r w:rsidRPr="006F4037">
        <w:rPr>
          <w:b/>
          <w:lang w:val="en-GB"/>
        </w:rPr>
        <w:t xml:space="preserve"> corresponding to default DC locations</w:t>
      </w:r>
      <w:r>
        <w:rPr>
          <w:b/>
          <w:lang w:val="en-GB"/>
        </w:rPr>
        <w:t xml:space="preserve"> options</w:t>
      </w:r>
      <w:r w:rsidRPr="006F4037">
        <w:rPr>
          <w:b/>
          <w:lang w:val="en-GB"/>
        </w:rPr>
        <w:t xml:space="preserve"> calculated by the </w:t>
      </w:r>
      <w:r>
        <w:rPr>
          <w:b/>
          <w:lang w:val="en-GB"/>
        </w:rPr>
        <w:t>active</w:t>
      </w:r>
      <w:r w:rsidRPr="006F4037">
        <w:rPr>
          <w:b/>
          <w:lang w:val="en-GB"/>
        </w:rPr>
        <w:t xml:space="preserve"> carrier</w:t>
      </w:r>
      <w:r>
        <w:rPr>
          <w:b/>
          <w:lang w:val="en-GB"/>
        </w:rPr>
        <w:t>/BWP.</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70407E51" w:rsidR="001E48B7" w:rsidRPr="003C64EA" w:rsidRDefault="00A14165" w:rsidP="003C64EA">
      <w:pPr>
        <w:numPr>
          <w:ilvl w:val="0"/>
          <w:numId w:val="11"/>
        </w:numPr>
        <w:jc w:val="left"/>
        <w:rPr>
          <w:lang w:val="en-GB" w:eastAsia="ja-JP"/>
        </w:rPr>
      </w:pPr>
      <w:bookmarkStart w:id="3" w:name="_Ref20827102"/>
      <w:r>
        <w:rPr>
          <w:lang w:val="en-GB" w:eastAsia="ja-JP"/>
        </w:rPr>
        <w:t>[</w:t>
      </w:r>
      <w:r w:rsidR="003C64EA" w:rsidRPr="003C64EA">
        <w:rPr>
          <w:lang w:val="en-GB" w:eastAsia="ja-JP"/>
        </w:rPr>
        <w:t>R4-2011906</w:t>
      </w:r>
      <w:r>
        <w:rPr>
          <w:lang w:val="en-GB" w:eastAsia="ja-JP"/>
        </w:rPr>
        <w:t>],</w:t>
      </w:r>
      <w:r w:rsidRPr="003C64EA">
        <w:rPr>
          <w:lang w:val="en-GB" w:eastAsia="ja-JP"/>
        </w:rPr>
        <w:t xml:space="preserve"> </w:t>
      </w:r>
      <w:r w:rsidR="003C64EA" w:rsidRPr="003C64EA">
        <w:rPr>
          <w:lang w:val="en-GB" w:eastAsia="ja-JP"/>
        </w:rPr>
        <w:t>LS on additional DC location reporting for intra-band UL CA</w:t>
      </w:r>
      <w:bookmarkEnd w:id="3"/>
    </w:p>
    <w:sectPr w:rsidR="001E48B7" w:rsidRPr="003C64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97ABE" w14:textId="77777777" w:rsidR="000E1849" w:rsidRDefault="000E1849">
      <w:r>
        <w:separator/>
      </w:r>
    </w:p>
    <w:p w14:paraId="5C868FE2" w14:textId="77777777" w:rsidR="000E1849" w:rsidRDefault="000E1849"/>
  </w:endnote>
  <w:endnote w:type="continuationSeparator" w:id="0">
    <w:p w14:paraId="18225603" w14:textId="77777777" w:rsidR="000E1849" w:rsidRDefault="000E1849">
      <w:r>
        <w:continuationSeparator/>
      </w:r>
    </w:p>
    <w:p w14:paraId="784A6324" w14:textId="77777777" w:rsidR="000E1849" w:rsidRDefault="000E1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D5E71" w:rsidRDefault="003D5E71">
    <w:pPr>
      <w:pStyle w:val="a4"/>
      <w:jc w:val="right"/>
    </w:pPr>
    <w:r>
      <w:fldChar w:fldCharType="begin"/>
    </w:r>
    <w:r>
      <w:instrText xml:space="preserve"> PAGE   \* MERGEFORMAT </w:instrText>
    </w:r>
    <w:r>
      <w:fldChar w:fldCharType="separate"/>
    </w:r>
    <w:r w:rsidR="009357C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C4FF" w14:textId="77777777" w:rsidR="000E1849" w:rsidRDefault="000E1849">
      <w:r>
        <w:separator/>
      </w:r>
    </w:p>
    <w:p w14:paraId="57816987" w14:textId="77777777" w:rsidR="000E1849" w:rsidRDefault="000E1849"/>
  </w:footnote>
  <w:footnote w:type="continuationSeparator" w:id="0">
    <w:p w14:paraId="75EC5D87" w14:textId="77777777" w:rsidR="000E1849" w:rsidRDefault="000E1849">
      <w:r>
        <w:continuationSeparator/>
      </w:r>
    </w:p>
    <w:p w14:paraId="07CD0333" w14:textId="77777777" w:rsidR="000E1849" w:rsidRDefault="000E18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D5E71" w:rsidRDefault="003D5E71"/>
  <w:p w14:paraId="756100E0" w14:textId="77777777" w:rsidR="003D5E71" w:rsidRDefault="003D5E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2"/>
  </w:num>
  <w:num w:numId="3">
    <w:abstractNumId w:val="17"/>
  </w:num>
  <w:num w:numId="4">
    <w:abstractNumId w:val="4"/>
  </w:num>
  <w:num w:numId="5">
    <w:abstractNumId w:val="5"/>
  </w:num>
  <w:num w:numId="6">
    <w:abstractNumId w:val="20"/>
  </w:num>
  <w:num w:numId="7">
    <w:abstractNumId w:val="14"/>
  </w:num>
  <w:num w:numId="8">
    <w:abstractNumId w:val="6"/>
  </w:num>
  <w:num w:numId="9">
    <w:abstractNumId w:val="19"/>
  </w:num>
  <w:num w:numId="10">
    <w:abstractNumId w:val="7"/>
  </w:num>
  <w:num w:numId="11">
    <w:abstractNumId w:val="1"/>
  </w:num>
  <w:num w:numId="12">
    <w:abstractNumId w:val="21"/>
  </w:num>
  <w:num w:numId="13">
    <w:abstractNumId w:val="10"/>
  </w:num>
  <w:num w:numId="14">
    <w:abstractNumId w:val="2"/>
  </w:num>
  <w:num w:numId="15">
    <w:abstractNumId w:val="18"/>
  </w:num>
  <w:num w:numId="16">
    <w:abstractNumId w:val="13"/>
  </w:num>
  <w:num w:numId="17">
    <w:abstractNumId w:val="11"/>
  </w:num>
  <w:num w:numId="18">
    <w:abstractNumId w:val="24"/>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3"/>
  </w:num>
  <w:num w:numId="2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218A"/>
    <w:rsid w:val="00173E7B"/>
    <w:rsid w:val="00174947"/>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37B0F-29B3-4539-8F2A-680FAE23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HW_Yang</cp:lastModifiedBy>
  <cp:revision>2</cp:revision>
  <cp:lastPrinted>2019-02-06T17:41:00Z</cp:lastPrinted>
  <dcterms:created xsi:type="dcterms:W3CDTF">2022-01-11T07:15:00Z</dcterms:created>
  <dcterms:modified xsi:type="dcterms:W3CDTF">2022-01-11T07:15:00Z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(3)KgTjvBuPOVw2/MbBGYTiaWvNknlN397m0Yq404pl4h5x0hE+zcYJoRKQdL24NVmqWPZSr8eU
jp8rFEAHIGoZE41qCOn/Nffe38eBiJdloQUuMh3Vv5NsPs86+OKCq+oncrt4D1kObxDLVVag
ZxAJ2gPW+ZKTETVIQP0w/EDOs+93fRsb3VKPtBlUJOHFevS6PqlcbjCu4iCmNMFRakyywvhC
1ZAC9BPFixA1RywFrt</vt:lpwstr>
  </property>
  <property fmtid="{D5CDD505-2E9C-101B-9397-08002B2CF9AE}" pid="4" name="_2015_ms_pID_7253431">
    <vt:lpwstr>3G4bxQN2J4K+hrG/cffMvz9+WhMu7HQKSk/f0q2Wyg7KHrGQYMaWW3
OJZmvn/NQVHq061MhMSmgNCSGifVE3eIkDm6s6ZIUNBAoeXaov95Zubi5Y3ujgPW733JaXQ8
y8zrG1+CcAAi7ql1/ylFaBtla+v+EYRMCmfVvelPYXCznYlRdLMhhJ2FxXkF5t7zvyxMSQvf
tBMxMl/RAubMkr/ZZDIMJGFd6ACnUNEANbAG</vt:lpwstr>
  </property>
  <property fmtid="{D5CDD505-2E9C-101B-9397-08002B2CF9AE}" pid="5" name="_2015_ms_pID_7253432">
    <vt:lpwstr>0Q==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1641778631</vt:lpwstr>
  </property>
</Properties>
</file>