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A0F2EB4" w:rsidR="00D309CC" w:rsidRDefault="00961ADE" w:rsidP="00DF4154">
      <w:pPr>
        <w:pStyle w:val="CH"/>
        <w:jc w:val="both"/>
      </w:pPr>
      <w:bookmarkStart w:id="0" w:name="historyclause"/>
      <w:r w:rsidRPr="00AE3A2C">
        <w:t>3GPP TSG-RAN WG2 Meeting #1</w:t>
      </w:r>
      <w:r w:rsidR="00AB1C53">
        <w:t>1</w:t>
      </w:r>
      <w:r w:rsidR="00C367F4">
        <w:t>6</w:t>
      </w:r>
      <w:r w:rsidR="00ED49B0">
        <w:t>bis</w:t>
      </w:r>
      <w:r w:rsidR="00807864">
        <w:t xml:space="preserve">-e     </w:t>
      </w:r>
      <w:r w:rsidR="00144F5E">
        <w:t xml:space="preserve">                                                  </w:t>
      </w:r>
      <w:r w:rsidR="00912C3F">
        <w:t xml:space="preserve">     </w:t>
      </w:r>
      <w:r w:rsidR="00CA5857" w:rsidRPr="00CA5857">
        <w:t>R2-2</w:t>
      </w:r>
      <w:r w:rsidR="00976D23">
        <w:t>201117</w:t>
      </w:r>
    </w:p>
    <w:p w14:paraId="50DC9730" w14:textId="35E47365"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proofErr w:type="spellStart"/>
      <w:r w:rsidR="00ED49B0">
        <w:rPr>
          <w:lang w:val="de-DE"/>
        </w:rPr>
        <w:t>January</w:t>
      </w:r>
      <w:proofErr w:type="spellEnd"/>
      <w:r w:rsidR="00ED49B0">
        <w:rPr>
          <w:lang w:val="de-DE"/>
        </w:rPr>
        <w:t xml:space="preserve"> 17 -</w:t>
      </w:r>
      <w:r w:rsidR="00ED49B0" w:rsidRPr="001946D0">
        <w:rPr>
          <w:lang w:val="de-DE"/>
        </w:rPr>
        <w:t xml:space="preserve"> </w:t>
      </w:r>
      <w:proofErr w:type="spellStart"/>
      <w:r w:rsidR="00ED49B0">
        <w:rPr>
          <w:lang w:val="de-DE"/>
        </w:rPr>
        <w:t>January</w:t>
      </w:r>
      <w:proofErr w:type="spellEnd"/>
      <w:r w:rsidR="00ED49B0">
        <w:rPr>
          <w:lang w:val="de-DE"/>
        </w:rPr>
        <w:t xml:space="preserve"> 25,</w:t>
      </w:r>
      <w:r w:rsidR="00ED49B0" w:rsidRPr="001065F9">
        <w:rPr>
          <w:lang w:val="de-DE"/>
        </w:rPr>
        <w:t xml:space="preserve"> 202</w:t>
      </w:r>
      <w:r w:rsidR="00ED49B0">
        <w:rPr>
          <w:lang w:val="de-DE"/>
        </w:rPr>
        <w:t>2</w:t>
      </w:r>
      <w:r w:rsidR="00D46431">
        <w:tab/>
      </w:r>
    </w:p>
    <w:p w14:paraId="39A0EE25" w14:textId="77777777" w:rsidR="00D309CC" w:rsidRDefault="00D309CC" w:rsidP="00DF4154">
      <w:pPr>
        <w:tabs>
          <w:tab w:val="left" w:pos="2160"/>
        </w:tabs>
        <w:jc w:val="both"/>
        <w:rPr>
          <w:rFonts w:ascii="Arial" w:hAnsi="Arial" w:cs="Arial"/>
          <w:b/>
        </w:rPr>
      </w:pPr>
    </w:p>
    <w:p w14:paraId="6DDCE159" w14:textId="4C4D097B" w:rsidR="00D309CC" w:rsidRPr="0008103A" w:rsidRDefault="00D309CC" w:rsidP="00DF4154">
      <w:pPr>
        <w:pStyle w:val="CH"/>
        <w:jc w:val="both"/>
        <w:rPr>
          <w:b w:val="0"/>
        </w:rPr>
      </w:pPr>
      <w:r w:rsidRPr="0008103A">
        <w:t>Agenda item:</w:t>
      </w:r>
      <w:r>
        <w:tab/>
      </w:r>
      <w:r w:rsidR="00CA5857">
        <w:t>8.2.</w:t>
      </w:r>
      <w:r w:rsidR="00912C3F">
        <w:t>2.2</w:t>
      </w:r>
    </w:p>
    <w:p w14:paraId="4DBE005A" w14:textId="4A0D16DD" w:rsidR="00D309CC" w:rsidRPr="00A558BE" w:rsidRDefault="00D309CC" w:rsidP="00DF4154">
      <w:pPr>
        <w:pStyle w:val="CH"/>
        <w:jc w:val="both"/>
        <w:rPr>
          <w:b w:val="0"/>
        </w:rPr>
      </w:pPr>
      <w:r>
        <w:t>Source:</w:t>
      </w:r>
      <w:r>
        <w:tab/>
        <w:t>Apple</w:t>
      </w:r>
    </w:p>
    <w:p w14:paraId="0D2061A1" w14:textId="58C45ED8" w:rsidR="00D309CC" w:rsidRPr="00D212FB" w:rsidRDefault="00D309CC" w:rsidP="00DF4154">
      <w:pPr>
        <w:pStyle w:val="CH"/>
        <w:ind w:left="2260" w:hanging="2260"/>
        <w:jc w:val="both"/>
      </w:pPr>
      <w:r w:rsidRPr="0008103A">
        <w:t>Title:</w:t>
      </w:r>
      <w:r w:rsidRPr="0008103A">
        <w:tab/>
      </w:r>
      <w:r w:rsidR="00B71ED4">
        <w:t>On the non-essential</w:t>
      </w:r>
      <w:r w:rsidR="00976D23">
        <w:t>ness</w:t>
      </w:r>
      <w:r w:rsidR="00B71ED4">
        <w:t xml:space="preserve"> of MAC</w:t>
      </w:r>
      <w:r w:rsidR="00CA5857" w:rsidRPr="00CA5857">
        <w:t xml:space="preserve"> CE based SCG deactivation</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5BDF5CD1" w:rsidR="00571652" w:rsidRDefault="00861276" w:rsidP="003520E3">
      <w:pPr>
        <w:spacing w:before="100" w:beforeAutospacing="1" w:after="100" w:afterAutospacing="1"/>
        <w:jc w:val="both"/>
      </w:pPr>
      <w:r>
        <w:t>In the last RAN2 meeting (RAN2-116e) there wasn’t enough time to unilaterally conclude if MAC CE is needed for the SCG (de)activation. In this short paper, we would like to argue/propose (with sufficient reasons) on why MAC CE based (de)activation of SCG is NOT critical for Rel-17.</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1463BAC1" w14:textId="308D7FD4" w:rsidR="00840336" w:rsidRPr="00FF6C26" w:rsidRDefault="001F276A" w:rsidP="00214A87">
      <w:pPr>
        <w:spacing w:before="100" w:beforeAutospacing="1" w:after="100" w:afterAutospacing="1"/>
        <w:jc w:val="both"/>
        <w:rPr>
          <w:bCs/>
        </w:rPr>
      </w:pPr>
      <w:r>
        <w:rPr>
          <w:bCs/>
        </w:rPr>
        <w:t xml:space="preserve">In agenda item 8.2.2, RAN2 has created </w:t>
      </w:r>
      <w:proofErr w:type="spellStart"/>
      <w:proofErr w:type="gramStart"/>
      <w:r>
        <w:rPr>
          <w:bCs/>
        </w:rPr>
        <w:t>a</w:t>
      </w:r>
      <w:proofErr w:type="spellEnd"/>
      <w:proofErr w:type="gramEnd"/>
      <w:r>
        <w:rPr>
          <w:bCs/>
        </w:rPr>
        <w:t xml:space="preserve"> item for the conclusion of whether MAC CE is needed for SCG (de)activation.</w:t>
      </w:r>
    </w:p>
    <w:tbl>
      <w:tblPr>
        <w:tblStyle w:val="TableGrid"/>
        <w:tblW w:w="0" w:type="auto"/>
        <w:tblLook w:val="04A0" w:firstRow="1" w:lastRow="0" w:firstColumn="1" w:lastColumn="0" w:noHBand="0" w:noVBand="1"/>
      </w:tblPr>
      <w:tblGrid>
        <w:gridCol w:w="9631"/>
      </w:tblGrid>
      <w:tr w:rsidR="00CF5954" w14:paraId="65E3508F" w14:textId="77777777" w:rsidTr="00CF5954">
        <w:tc>
          <w:tcPr>
            <w:tcW w:w="9631" w:type="dxa"/>
          </w:tcPr>
          <w:p w14:paraId="6EAA77A3" w14:textId="77777777" w:rsidR="001F276A" w:rsidRPr="000D255B" w:rsidRDefault="001F276A" w:rsidP="001F276A">
            <w:pPr>
              <w:pStyle w:val="Heading4"/>
            </w:pPr>
            <w:r w:rsidRPr="000D255B">
              <w:t>8.2.2.2</w:t>
            </w:r>
            <w:r w:rsidRPr="000D255B">
              <w:tab/>
            </w:r>
            <w:r w:rsidRPr="000D255B">
              <w:tab/>
              <w:t xml:space="preserve">Activation of deactivated SCG  </w:t>
            </w:r>
          </w:p>
          <w:p w14:paraId="1CBC929E" w14:textId="77777777" w:rsidR="001F276A" w:rsidRDefault="001F276A" w:rsidP="001F276A">
            <w:pPr>
              <w:pStyle w:val="Comments"/>
            </w:pPr>
            <w:r>
              <w:t>Including discussion on UP details of SCG activation, e.g. how the UL data is sent via the MCG leg for split bearers which SCG is deactivated, how UE indicates it has UL data available for SCG/split bearers, etc.</w:t>
            </w:r>
          </w:p>
          <w:p w14:paraId="0951682E" w14:textId="77777777" w:rsidR="001F276A" w:rsidRPr="000D255B" w:rsidRDefault="001F276A" w:rsidP="001F276A">
            <w:pPr>
              <w:pStyle w:val="Comments"/>
            </w:pPr>
            <w:r w:rsidRPr="001F276A">
              <w:rPr>
                <w:highlight w:val="yellow"/>
              </w:rPr>
              <w:t>Including discussion on whether to support MAC CE-based SCG (de)activation in Rel-17</w:t>
            </w:r>
          </w:p>
          <w:p w14:paraId="2C7D81A5" w14:textId="3F6DB44B" w:rsidR="00CF5954" w:rsidRPr="00840336" w:rsidRDefault="00CF5954" w:rsidP="00840336">
            <w:pPr>
              <w:autoSpaceDE w:val="0"/>
              <w:autoSpaceDN w:val="0"/>
              <w:adjustRightInd w:val="0"/>
              <w:snapToGrid w:val="0"/>
              <w:spacing w:after="120"/>
              <w:ind w:leftChars="100" w:left="240"/>
              <w:jc w:val="both"/>
              <w:rPr>
                <w:rFonts w:ascii="Arial" w:hAnsi="Arial" w:cs="Arial"/>
                <w:iCs/>
                <w:kern w:val="2"/>
              </w:rPr>
            </w:pPr>
          </w:p>
        </w:tc>
      </w:tr>
    </w:tbl>
    <w:p w14:paraId="0392571B" w14:textId="26E98C87" w:rsidR="00CF5954" w:rsidRDefault="002A131B" w:rsidP="00214A87">
      <w:pPr>
        <w:spacing w:before="100" w:beforeAutospacing="1" w:after="100" w:afterAutospacing="1"/>
        <w:jc w:val="both"/>
        <w:rPr>
          <w:bCs/>
        </w:rPr>
      </w:pPr>
      <w:r>
        <w:rPr>
          <w:bCs/>
        </w:rPr>
        <w:t>We state the below observations that argue that MAC CE based (de)activation is not critical for Rel-17.</w:t>
      </w:r>
    </w:p>
    <w:p w14:paraId="308A8BA5" w14:textId="7C36800F" w:rsidR="009D0096" w:rsidRPr="009D0096" w:rsidRDefault="002A131B" w:rsidP="009D0096">
      <w:pPr>
        <w:spacing w:before="100" w:beforeAutospacing="1" w:after="100" w:afterAutospacing="1"/>
        <w:jc w:val="both"/>
        <w:rPr>
          <w:b/>
        </w:rPr>
      </w:pPr>
      <w:r w:rsidRPr="009D0096">
        <w:rPr>
          <w:b/>
        </w:rPr>
        <w:t xml:space="preserve">Observation </w:t>
      </w:r>
      <w:r w:rsidR="00AC1EE9">
        <w:rPr>
          <w:b/>
        </w:rPr>
        <w:t>1</w:t>
      </w:r>
      <w:r w:rsidRPr="009D0096">
        <w:rPr>
          <w:b/>
        </w:rPr>
        <w:t xml:space="preserve">: </w:t>
      </w:r>
      <w:r w:rsidR="009D0096" w:rsidRPr="009D0096">
        <w:rPr>
          <w:b/>
        </w:rPr>
        <w:t>SCG (de)activation requires MN-SN co-ordination using RRC/inter-node messages</w:t>
      </w:r>
    </w:p>
    <w:p w14:paraId="4E1C115C" w14:textId="75D8A0E6" w:rsidR="009D0096" w:rsidRPr="009D0096" w:rsidRDefault="009D0096" w:rsidP="009D0096">
      <w:pPr>
        <w:spacing w:before="100" w:beforeAutospacing="1" w:after="100" w:afterAutospacing="1"/>
        <w:jc w:val="both"/>
        <w:rPr>
          <w:b/>
        </w:rPr>
      </w:pPr>
      <w:r w:rsidRPr="009D0096">
        <w:rPr>
          <w:b/>
        </w:rPr>
        <w:t xml:space="preserve">Observation </w:t>
      </w:r>
      <w:r w:rsidR="00AC1EE9">
        <w:rPr>
          <w:b/>
        </w:rPr>
        <w:t>2</w:t>
      </w:r>
      <w:r w:rsidRPr="009D0096">
        <w:rPr>
          <w:b/>
        </w:rPr>
        <w:t xml:space="preserve">: SCG (de)activation is always via the MCG to the UE. And any reconfiguration as part of the (de)activation from the SCG needs to be encapsulated in the MCG message, better with RRC message. </w:t>
      </w:r>
    </w:p>
    <w:p w14:paraId="3505ACDF" w14:textId="5A05F94B" w:rsidR="009D0096" w:rsidRPr="009D0096" w:rsidRDefault="009D0096" w:rsidP="009D0096">
      <w:pPr>
        <w:numPr>
          <w:ilvl w:val="2"/>
          <w:numId w:val="19"/>
        </w:numPr>
        <w:spacing w:before="100" w:beforeAutospacing="1" w:after="100" w:afterAutospacing="1"/>
        <w:jc w:val="both"/>
        <w:rPr>
          <w:b/>
        </w:rPr>
      </w:pPr>
      <w:r w:rsidRPr="009D0096">
        <w:rPr>
          <w:b/>
        </w:rPr>
        <w:t xml:space="preserve">Observation </w:t>
      </w:r>
      <w:r w:rsidR="00AC1EE9">
        <w:rPr>
          <w:b/>
        </w:rPr>
        <w:t>3</w:t>
      </w:r>
      <w:r w:rsidRPr="009D0096">
        <w:rPr>
          <w:b/>
        </w:rPr>
        <w:t xml:space="preserve">: No significant gain with MAC CE based approach other than the RRC processing delay, but UE anyway needs to send </w:t>
      </w:r>
      <w:proofErr w:type="gramStart"/>
      <w:r w:rsidRPr="009D0096">
        <w:rPr>
          <w:b/>
        </w:rPr>
        <w:t>an</w:t>
      </w:r>
      <w:proofErr w:type="gramEnd"/>
      <w:r w:rsidRPr="009D0096">
        <w:rPr>
          <w:b/>
        </w:rPr>
        <w:t xml:space="preserve"> confirmation to the SCG change to the corresponding nodes, which is extra effort if done with MAC CE. </w:t>
      </w:r>
    </w:p>
    <w:p w14:paraId="7EE5F877" w14:textId="77777777" w:rsidR="009D0096" w:rsidRPr="009D0096" w:rsidRDefault="009D0096" w:rsidP="009D0096">
      <w:pPr>
        <w:numPr>
          <w:ilvl w:val="2"/>
          <w:numId w:val="19"/>
        </w:numPr>
        <w:spacing w:before="100" w:beforeAutospacing="1" w:after="100" w:afterAutospacing="1"/>
        <w:jc w:val="both"/>
        <w:rPr>
          <w:b/>
        </w:rPr>
      </w:pPr>
    </w:p>
    <w:p w14:paraId="68950EB5" w14:textId="03024024" w:rsidR="009D0096" w:rsidRPr="009D0096" w:rsidRDefault="009D0096" w:rsidP="009D0096">
      <w:pPr>
        <w:numPr>
          <w:ilvl w:val="2"/>
          <w:numId w:val="19"/>
        </w:numPr>
        <w:spacing w:before="100" w:beforeAutospacing="1" w:after="100" w:afterAutospacing="1"/>
        <w:jc w:val="both"/>
        <w:rPr>
          <w:b/>
        </w:rPr>
      </w:pPr>
      <w:r w:rsidRPr="009D0096">
        <w:rPr>
          <w:b/>
        </w:rPr>
        <w:t xml:space="preserve">Observation </w:t>
      </w:r>
      <w:r w:rsidR="00AC1EE9">
        <w:rPr>
          <w:b/>
        </w:rPr>
        <w:t>4</w:t>
      </w:r>
      <w:r w:rsidRPr="009D0096">
        <w:rPr>
          <w:b/>
        </w:rPr>
        <w:t xml:space="preserve">: SCG (de)activation can involve additional reconfiguration and MAC CE is not </w:t>
      </w:r>
      <w:r w:rsidR="00BB6A8A" w:rsidRPr="009D0096">
        <w:rPr>
          <w:b/>
        </w:rPr>
        <w:t>conducive</w:t>
      </w:r>
      <w:r w:rsidRPr="009D0096">
        <w:rPr>
          <w:b/>
        </w:rPr>
        <w:t xml:space="preserve"> to such actions.</w:t>
      </w:r>
    </w:p>
    <w:p w14:paraId="396229BE" w14:textId="77777777" w:rsidR="009D0096" w:rsidRPr="009D0096" w:rsidRDefault="009D0096" w:rsidP="009D0096">
      <w:pPr>
        <w:pStyle w:val="ListParagraph"/>
        <w:rPr>
          <w:b/>
        </w:rPr>
      </w:pPr>
    </w:p>
    <w:p w14:paraId="25D2C24A" w14:textId="653B1226" w:rsidR="009D0096" w:rsidRPr="009D0096" w:rsidRDefault="009D0096" w:rsidP="009D0096">
      <w:pPr>
        <w:numPr>
          <w:ilvl w:val="2"/>
          <w:numId w:val="19"/>
        </w:numPr>
        <w:spacing w:before="100" w:beforeAutospacing="1" w:after="100" w:afterAutospacing="1"/>
        <w:jc w:val="both"/>
        <w:rPr>
          <w:b/>
        </w:rPr>
      </w:pPr>
      <w:r w:rsidRPr="009D0096">
        <w:rPr>
          <w:b/>
        </w:rPr>
        <w:t xml:space="preserve">Observation </w:t>
      </w:r>
      <w:r w:rsidR="00AC1EE9">
        <w:rPr>
          <w:b/>
        </w:rPr>
        <w:t>5</w:t>
      </w:r>
      <w:r w:rsidRPr="009D0096">
        <w:rPr>
          <w:b/>
        </w:rPr>
        <w:t>: MAC CE based SCG (de)activation is not security protected as RRC message</w:t>
      </w:r>
    </w:p>
    <w:p w14:paraId="704A48F8" w14:textId="77777777" w:rsidR="009D0096" w:rsidRPr="009D0096" w:rsidRDefault="009D0096" w:rsidP="009D0096">
      <w:pPr>
        <w:pStyle w:val="ListParagraph"/>
        <w:rPr>
          <w:b/>
        </w:rPr>
      </w:pPr>
    </w:p>
    <w:p w14:paraId="06CDD3CF" w14:textId="38E13916" w:rsidR="009D0096" w:rsidRPr="009D0096" w:rsidRDefault="009D0096" w:rsidP="00E8130B">
      <w:pPr>
        <w:numPr>
          <w:ilvl w:val="2"/>
          <w:numId w:val="19"/>
        </w:numPr>
        <w:spacing w:before="100" w:beforeAutospacing="1" w:after="100" w:afterAutospacing="1"/>
        <w:jc w:val="both"/>
        <w:rPr>
          <w:b/>
        </w:rPr>
      </w:pPr>
      <w:r w:rsidRPr="009D0096">
        <w:rPr>
          <w:b/>
        </w:rPr>
        <w:lastRenderedPageBreak/>
        <w:t xml:space="preserve">Observation </w:t>
      </w:r>
      <w:r w:rsidR="00AC1EE9">
        <w:rPr>
          <w:b/>
        </w:rPr>
        <w:t>6</w:t>
      </w:r>
      <w:r w:rsidRPr="009D0096">
        <w:rPr>
          <w:b/>
        </w:rPr>
        <w:t>: For (NGEN)EN-DC cases, LTE MAC needs to be changed to use MAC CE based, which is additional work that is not needed for Rel-17.</w:t>
      </w:r>
    </w:p>
    <w:p w14:paraId="734C90C8" w14:textId="1D803E47" w:rsidR="00EC69C7" w:rsidRDefault="009D0096" w:rsidP="00214A87">
      <w:pPr>
        <w:spacing w:before="100" w:beforeAutospacing="1" w:after="100" w:afterAutospacing="1"/>
        <w:jc w:val="both"/>
        <w:rPr>
          <w:bCs/>
        </w:rPr>
      </w:pPr>
      <w:proofErr w:type="gramStart"/>
      <w:r>
        <w:rPr>
          <w:bCs/>
        </w:rPr>
        <w:t>Hence</w:t>
      </w:r>
      <w:proofErr w:type="gramEnd"/>
      <w:r>
        <w:rPr>
          <w:bCs/>
        </w:rPr>
        <w:t xml:space="preserve"> we propose the below:</w:t>
      </w:r>
    </w:p>
    <w:p w14:paraId="5BE1F552" w14:textId="4B1CDE71" w:rsidR="009D0096" w:rsidRPr="009D0096" w:rsidRDefault="009D0096" w:rsidP="00214A87">
      <w:pPr>
        <w:spacing w:before="100" w:beforeAutospacing="1" w:after="100" w:afterAutospacing="1"/>
        <w:jc w:val="both"/>
        <w:rPr>
          <w:b/>
        </w:rPr>
      </w:pPr>
      <w:r w:rsidRPr="009D0096">
        <w:rPr>
          <w:b/>
        </w:rPr>
        <w:t xml:space="preserve">Proposal </w:t>
      </w:r>
      <w:r w:rsidR="00AC1EE9">
        <w:rPr>
          <w:b/>
        </w:rPr>
        <w:t>1</w:t>
      </w:r>
      <w:r w:rsidRPr="009D0096">
        <w:rPr>
          <w:b/>
        </w:rPr>
        <w:t>: MAC CE based SCG (de)activation is not supported in Rel-17</w:t>
      </w:r>
    </w:p>
    <w:p w14:paraId="6F502DAE" w14:textId="77777777" w:rsidR="00471F70" w:rsidRDefault="00471F70" w:rsidP="00471F70">
      <w:pPr>
        <w:spacing w:after="120"/>
        <w:jc w:val="both"/>
        <w:rPr>
          <w:rFonts w:ascii="Arial" w:eastAsiaTheme="minorEastAsia" w:hAnsi="Arial" w:cs="Arial"/>
        </w:rPr>
      </w:pPr>
    </w:p>
    <w:p w14:paraId="34C99636" w14:textId="77777777" w:rsidR="008E7986" w:rsidRDefault="008E7986" w:rsidP="00DF4154">
      <w:pPr>
        <w:pStyle w:val="Heading1"/>
        <w:jc w:val="both"/>
      </w:pPr>
      <w:r>
        <w:t>3</w:t>
      </w:r>
      <w:r>
        <w:tab/>
        <w:t>Conclusions</w:t>
      </w:r>
    </w:p>
    <w:bookmarkEnd w:id="0"/>
    <w:p w14:paraId="32A517D0" w14:textId="77777777" w:rsidR="00087190" w:rsidRPr="00087190" w:rsidRDefault="00087190" w:rsidP="00DF4154">
      <w:pPr>
        <w:jc w:val="both"/>
      </w:pPr>
    </w:p>
    <w:p w14:paraId="158B0038" w14:textId="77777777" w:rsidR="00EC6233" w:rsidRPr="009D0096" w:rsidRDefault="00EC6233" w:rsidP="00EC6233">
      <w:pPr>
        <w:spacing w:before="100" w:beforeAutospacing="1" w:after="100" w:afterAutospacing="1"/>
        <w:jc w:val="both"/>
        <w:rPr>
          <w:b/>
        </w:rPr>
      </w:pPr>
      <w:r w:rsidRPr="009D0096">
        <w:rPr>
          <w:b/>
        </w:rPr>
        <w:t xml:space="preserve">Observation </w:t>
      </w:r>
      <w:r>
        <w:rPr>
          <w:b/>
        </w:rPr>
        <w:t>1</w:t>
      </w:r>
      <w:r w:rsidRPr="009D0096">
        <w:rPr>
          <w:b/>
        </w:rPr>
        <w:t>: SCG (de)activation requires MN-SN co-ordination using RRC/inter-node messages</w:t>
      </w:r>
    </w:p>
    <w:p w14:paraId="10942D54" w14:textId="77777777" w:rsidR="00EC6233" w:rsidRPr="009D0096" w:rsidRDefault="00EC6233" w:rsidP="00EC6233">
      <w:pPr>
        <w:spacing w:before="100" w:beforeAutospacing="1" w:after="100" w:afterAutospacing="1"/>
        <w:jc w:val="both"/>
        <w:rPr>
          <w:b/>
        </w:rPr>
      </w:pPr>
      <w:r w:rsidRPr="009D0096">
        <w:rPr>
          <w:b/>
        </w:rPr>
        <w:t xml:space="preserve">Observation </w:t>
      </w:r>
      <w:r>
        <w:rPr>
          <w:b/>
        </w:rPr>
        <w:t>2</w:t>
      </w:r>
      <w:r w:rsidRPr="009D0096">
        <w:rPr>
          <w:b/>
        </w:rPr>
        <w:t xml:space="preserve">: SCG (de)activation is always via the MCG to the UE. And any reconfiguration as part of the (de)activation from the SCG needs to be encapsulated in the MCG message, better with RRC message. </w:t>
      </w:r>
    </w:p>
    <w:p w14:paraId="1F9B9FD9" w14:textId="77777777" w:rsidR="00EC6233" w:rsidRPr="009D0096" w:rsidRDefault="00EC6233" w:rsidP="00EC6233">
      <w:pPr>
        <w:numPr>
          <w:ilvl w:val="2"/>
          <w:numId w:val="19"/>
        </w:numPr>
        <w:spacing w:before="100" w:beforeAutospacing="1" w:after="100" w:afterAutospacing="1"/>
        <w:jc w:val="both"/>
        <w:rPr>
          <w:b/>
        </w:rPr>
      </w:pPr>
      <w:r w:rsidRPr="009D0096">
        <w:rPr>
          <w:b/>
        </w:rPr>
        <w:t xml:space="preserve">Observation </w:t>
      </w:r>
      <w:r>
        <w:rPr>
          <w:b/>
        </w:rPr>
        <w:t>3</w:t>
      </w:r>
      <w:r w:rsidRPr="009D0096">
        <w:rPr>
          <w:b/>
        </w:rPr>
        <w:t xml:space="preserve">: No significant gain with MAC CE based approach other than the RRC processing delay, but UE anyway needs to send </w:t>
      </w:r>
      <w:proofErr w:type="gramStart"/>
      <w:r w:rsidRPr="009D0096">
        <w:rPr>
          <w:b/>
        </w:rPr>
        <w:t>an</w:t>
      </w:r>
      <w:proofErr w:type="gramEnd"/>
      <w:r w:rsidRPr="009D0096">
        <w:rPr>
          <w:b/>
        </w:rPr>
        <w:t xml:space="preserve"> confirmation to the SCG change to the corresponding nodes, which is extra effort if done with MAC CE. </w:t>
      </w:r>
    </w:p>
    <w:p w14:paraId="30500161" w14:textId="77777777" w:rsidR="00EC6233" w:rsidRPr="009D0096" w:rsidRDefault="00EC6233" w:rsidP="00EC6233">
      <w:pPr>
        <w:numPr>
          <w:ilvl w:val="2"/>
          <w:numId w:val="19"/>
        </w:numPr>
        <w:spacing w:before="100" w:beforeAutospacing="1" w:after="100" w:afterAutospacing="1"/>
        <w:jc w:val="both"/>
        <w:rPr>
          <w:b/>
        </w:rPr>
      </w:pPr>
    </w:p>
    <w:p w14:paraId="4062B20C" w14:textId="4728EEF5" w:rsidR="00EC6233" w:rsidRPr="00EC6233" w:rsidRDefault="00EC6233" w:rsidP="00EC6233">
      <w:pPr>
        <w:numPr>
          <w:ilvl w:val="2"/>
          <w:numId w:val="19"/>
        </w:numPr>
        <w:spacing w:before="100" w:beforeAutospacing="1" w:after="100" w:afterAutospacing="1"/>
        <w:jc w:val="both"/>
        <w:rPr>
          <w:b/>
        </w:rPr>
      </w:pPr>
      <w:r w:rsidRPr="009D0096">
        <w:rPr>
          <w:b/>
        </w:rPr>
        <w:t xml:space="preserve">Observation </w:t>
      </w:r>
      <w:r>
        <w:rPr>
          <w:b/>
        </w:rPr>
        <w:t>4</w:t>
      </w:r>
      <w:r w:rsidRPr="009D0096">
        <w:rPr>
          <w:b/>
        </w:rPr>
        <w:t xml:space="preserve">: SCG (de)activation can involve additional reconfiguration and MAC CE is not </w:t>
      </w:r>
      <w:r w:rsidR="00BB6A8A" w:rsidRPr="009D0096">
        <w:rPr>
          <w:b/>
        </w:rPr>
        <w:t>conducive</w:t>
      </w:r>
      <w:r w:rsidRPr="009D0096">
        <w:rPr>
          <w:b/>
        </w:rPr>
        <w:t xml:space="preserve"> to such actions.</w:t>
      </w:r>
    </w:p>
    <w:p w14:paraId="21458BB8" w14:textId="77777777" w:rsidR="00EC6233" w:rsidRDefault="00EC6233" w:rsidP="00EC6233">
      <w:pPr>
        <w:numPr>
          <w:ilvl w:val="2"/>
          <w:numId w:val="19"/>
        </w:numPr>
        <w:spacing w:before="100" w:beforeAutospacing="1" w:after="100" w:afterAutospacing="1"/>
        <w:jc w:val="both"/>
        <w:rPr>
          <w:b/>
        </w:rPr>
      </w:pPr>
    </w:p>
    <w:p w14:paraId="52016815" w14:textId="0B6035CC" w:rsidR="00EC6233" w:rsidRPr="00EC6233" w:rsidRDefault="00EC6233" w:rsidP="00EC6233">
      <w:pPr>
        <w:numPr>
          <w:ilvl w:val="2"/>
          <w:numId w:val="19"/>
        </w:numPr>
        <w:spacing w:before="100" w:beforeAutospacing="1" w:after="100" w:afterAutospacing="1"/>
        <w:jc w:val="both"/>
        <w:rPr>
          <w:b/>
        </w:rPr>
      </w:pPr>
      <w:r w:rsidRPr="009D0096">
        <w:rPr>
          <w:b/>
        </w:rPr>
        <w:t xml:space="preserve">Observation </w:t>
      </w:r>
      <w:r>
        <w:rPr>
          <w:b/>
        </w:rPr>
        <w:t>5</w:t>
      </w:r>
      <w:r w:rsidRPr="009D0096">
        <w:rPr>
          <w:b/>
        </w:rPr>
        <w:t>: MAC CE based SCG (de)activation is not security protected as RRC message</w:t>
      </w:r>
    </w:p>
    <w:p w14:paraId="1B02CC91" w14:textId="77777777" w:rsidR="00EC6233" w:rsidRPr="009D0096" w:rsidRDefault="00EC6233" w:rsidP="00EC6233">
      <w:pPr>
        <w:numPr>
          <w:ilvl w:val="2"/>
          <w:numId w:val="19"/>
        </w:numPr>
        <w:spacing w:before="100" w:beforeAutospacing="1" w:after="100" w:afterAutospacing="1"/>
        <w:jc w:val="both"/>
        <w:rPr>
          <w:b/>
        </w:rPr>
      </w:pPr>
      <w:r w:rsidRPr="009D0096">
        <w:rPr>
          <w:b/>
        </w:rPr>
        <w:t xml:space="preserve">Observation </w:t>
      </w:r>
      <w:r>
        <w:rPr>
          <w:b/>
        </w:rPr>
        <w:t>6</w:t>
      </w:r>
      <w:r w:rsidRPr="009D0096">
        <w:rPr>
          <w:b/>
        </w:rPr>
        <w:t>: For (NGEN)EN-DC cases, LTE MAC needs to be changed to use MAC CE based, which is additional work that is not needed for Rel-17.</w:t>
      </w:r>
    </w:p>
    <w:p w14:paraId="64B8D1B3" w14:textId="77777777" w:rsidR="00EC6233" w:rsidRDefault="00EC6233" w:rsidP="00EC6233">
      <w:pPr>
        <w:spacing w:before="100" w:beforeAutospacing="1" w:after="100" w:afterAutospacing="1"/>
        <w:jc w:val="both"/>
        <w:rPr>
          <w:b/>
        </w:rPr>
      </w:pPr>
    </w:p>
    <w:p w14:paraId="0D82E2A9" w14:textId="04FC78F4" w:rsidR="00EC6233" w:rsidRPr="009D0096" w:rsidRDefault="00EC6233" w:rsidP="00EC6233">
      <w:pPr>
        <w:spacing w:before="100" w:beforeAutospacing="1" w:after="100" w:afterAutospacing="1"/>
        <w:jc w:val="both"/>
        <w:rPr>
          <w:b/>
        </w:rPr>
      </w:pPr>
      <w:r w:rsidRPr="009D0096">
        <w:rPr>
          <w:b/>
        </w:rPr>
        <w:t xml:space="preserve">Proposal </w:t>
      </w:r>
      <w:r>
        <w:rPr>
          <w:b/>
        </w:rPr>
        <w:t>1</w:t>
      </w:r>
      <w:r w:rsidRPr="009D0096">
        <w:rPr>
          <w:b/>
        </w:rPr>
        <w:t>: MAC CE based SCG (de)activation is not supported in Rel-17</w:t>
      </w:r>
    </w:p>
    <w:p w14:paraId="6BEF1DB4" w14:textId="77777777" w:rsidR="008F5AB5" w:rsidRPr="00726DD8" w:rsidRDefault="008F5AB5" w:rsidP="008F5AB5">
      <w:pPr>
        <w:pStyle w:val="EX"/>
        <w:numPr>
          <w:ilvl w:val="0"/>
          <w:numId w:val="0"/>
        </w:numPr>
        <w:jc w:val="both"/>
      </w:pPr>
    </w:p>
    <w:sectPr w:rsidR="008F5AB5"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E032" w14:textId="77777777" w:rsidR="00167310" w:rsidRDefault="00167310">
      <w:r>
        <w:separator/>
      </w:r>
    </w:p>
  </w:endnote>
  <w:endnote w:type="continuationSeparator" w:id="0">
    <w:p w14:paraId="00A73AC6" w14:textId="77777777" w:rsidR="00167310" w:rsidRDefault="0016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4C08C" w14:textId="77777777" w:rsidR="00167310" w:rsidRDefault="00167310">
      <w:r>
        <w:separator/>
      </w:r>
    </w:p>
  </w:footnote>
  <w:footnote w:type="continuationSeparator" w:id="0">
    <w:p w14:paraId="270BC303" w14:textId="77777777" w:rsidR="00167310" w:rsidRDefault="00167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D04D1"/>
    <w:multiLevelType w:val="hybridMultilevel"/>
    <w:tmpl w:val="A46C3014"/>
    <w:lvl w:ilvl="0" w:tplc="5F5E3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6"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2"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4"/>
  </w:num>
  <w:num w:numId="6">
    <w:abstractNumId w:val="4"/>
  </w:num>
  <w:num w:numId="7">
    <w:abstractNumId w:val="12"/>
  </w:num>
  <w:num w:numId="8">
    <w:abstractNumId w:val="6"/>
  </w:num>
  <w:num w:numId="9">
    <w:abstractNumId w:val="4"/>
  </w:num>
  <w:num w:numId="10">
    <w:abstractNumId w:val="20"/>
  </w:num>
  <w:num w:numId="11">
    <w:abstractNumId w:val="30"/>
  </w:num>
  <w:num w:numId="12">
    <w:abstractNumId w:val="31"/>
  </w:num>
  <w:num w:numId="13">
    <w:abstractNumId w:val="23"/>
  </w:num>
  <w:num w:numId="14">
    <w:abstractNumId w:val="33"/>
  </w:num>
  <w:num w:numId="15">
    <w:abstractNumId w:val="16"/>
  </w:num>
  <w:num w:numId="16">
    <w:abstractNumId w:val="18"/>
  </w:num>
  <w:num w:numId="17">
    <w:abstractNumId w:val="2"/>
  </w:num>
  <w:num w:numId="18">
    <w:abstractNumId w:val="26"/>
  </w:num>
  <w:num w:numId="19">
    <w:abstractNumId w:val="1"/>
  </w:num>
  <w:num w:numId="20">
    <w:abstractNumId w:val="25"/>
  </w:num>
  <w:num w:numId="21">
    <w:abstractNumId w:val="27"/>
  </w:num>
  <w:num w:numId="22">
    <w:abstractNumId w:val="5"/>
  </w:num>
  <w:num w:numId="23">
    <w:abstractNumId w:val="10"/>
  </w:num>
  <w:num w:numId="24">
    <w:abstractNumId w:val="7"/>
  </w:num>
  <w:num w:numId="25">
    <w:abstractNumId w:val="21"/>
  </w:num>
  <w:num w:numId="26">
    <w:abstractNumId w:val="29"/>
  </w:num>
  <w:num w:numId="27">
    <w:abstractNumId w:val="15"/>
  </w:num>
  <w:num w:numId="28">
    <w:abstractNumId w:val="13"/>
  </w:num>
  <w:num w:numId="29">
    <w:abstractNumId w:val="8"/>
  </w:num>
  <w:num w:numId="30">
    <w:abstractNumId w:val="17"/>
  </w:num>
  <w:num w:numId="31">
    <w:abstractNumId w:val="24"/>
  </w:num>
  <w:num w:numId="32">
    <w:abstractNumId w:val="19"/>
  </w:num>
  <w:num w:numId="33">
    <w:abstractNumId w:val="3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4"/>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62023"/>
    <w:rsid w:val="00062D8E"/>
    <w:rsid w:val="00063EA4"/>
    <w:rsid w:val="00065244"/>
    <w:rsid w:val="000655A6"/>
    <w:rsid w:val="00077521"/>
    <w:rsid w:val="00080512"/>
    <w:rsid w:val="00087190"/>
    <w:rsid w:val="000872A4"/>
    <w:rsid w:val="00097203"/>
    <w:rsid w:val="0009755D"/>
    <w:rsid w:val="00097E92"/>
    <w:rsid w:val="000A365D"/>
    <w:rsid w:val="000A553A"/>
    <w:rsid w:val="000A5953"/>
    <w:rsid w:val="000A7B22"/>
    <w:rsid w:val="000B2CFA"/>
    <w:rsid w:val="000B6404"/>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1A95"/>
    <w:rsid w:val="00144F5E"/>
    <w:rsid w:val="00146DFC"/>
    <w:rsid w:val="00147617"/>
    <w:rsid w:val="0015416F"/>
    <w:rsid w:val="00156FCF"/>
    <w:rsid w:val="00160F3D"/>
    <w:rsid w:val="00162B04"/>
    <w:rsid w:val="001644D8"/>
    <w:rsid w:val="00167310"/>
    <w:rsid w:val="0017007C"/>
    <w:rsid w:val="00171793"/>
    <w:rsid w:val="0018138E"/>
    <w:rsid w:val="001855D9"/>
    <w:rsid w:val="00187697"/>
    <w:rsid w:val="001938F4"/>
    <w:rsid w:val="001975DF"/>
    <w:rsid w:val="001A2850"/>
    <w:rsid w:val="001A2998"/>
    <w:rsid w:val="001A4C42"/>
    <w:rsid w:val="001B0409"/>
    <w:rsid w:val="001B5ED8"/>
    <w:rsid w:val="001B60F7"/>
    <w:rsid w:val="001C0BFE"/>
    <w:rsid w:val="001C21C3"/>
    <w:rsid w:val="001C75F2"/>
    <w:rsid w:val="001D02C2"/>
    <w:rsid w:val="001D3AF3"/>
    <w:rsid w:val="001D7A18"/>
    <w:rsid w:val="001E4FF0"/>
    <w:rsid w:val="001E69EE"/>
    <w:rsid w:val="001F0590"/>
    <w:rsid w:val="001F0C1D"/>
    <w:rsid w:val="001F1132"/>
    <w:rsid w:val="001F168B"/>
    <w:rsid w:val="001F276A"/>
    <w:rsid w:val="001F40E8"/>
    <w:rsid w:val="001F6A6D"/>
    <w:rsid w:val="001F6C17"/>
    <w:rsid w:val="001F75B7"/>
    <w:rsid w:val="00201312"/>
    <w:rsid w:val="002027AD"/>
    <w:rsid w:val="00203598"/>
    <w:rsid w:val="00203C28"/>
    <w:rsid w:val="00205A11"/>
    <w:rsid w:val="00214A87"/>
    <w:rsid w:val="00215B54"/>
    <w:rsid w:val="00225BAE"/>
    <w:rsid w:val="0023145F"/>
    <w:rsid w:val="00232994"/>
    <w:rsid w:val="002347A2"/>
    <w:rsid w:val="002347D9"/>
    <w:rsid w:val="002359E3"/>
    <w:rsid w:val="002369B7"/>
    <w:rsid w:val="00240089"/>
    <w:rsid w:val="00241F2F"/>
    <w:rsid w:val="002430FD"/>
    <w:rsid w:val="00245165"/>
    <w:rsid w:val="00245D0F"/>
    <w:rsid w:val="002464F8"/>
    <w:rsid w:val="002477C7"/>
    <w:rsid w:val="00247926"/>
    <w:rsid w:val="002508FA"/>
    <w:rsid w:val="00252211"/>
    <w:rsid w:val="00254AB3"/>
    <w:rsid w:val="00255B20"/>
    <w:rsid w:val="00256CF3"/>
    <w:rsid w:val="00265CB5"/>
    <w:rsid w:val="002675F0"/>
    <w:rsid w:val="00276EE4"/>
    <w:rsid w:val="002772D3"/>
    <w:rsid w:val="002810AA"/>
    <w:rsid w:val="00287FE3"/>
    <w:rsid w:val="00291693"/>
    <w:rsid w:val="00295C21"/>
    <w:rsid w:val="002962F9"/>
    <w:rsid w:val="002A0B28"/>
    <w:rsid w:val="002A131B"/>
    <w:rsid w:val="002A6223"/>
    <w:rsid w:val="002A633E"/>
    <w:rsid w:val="002B0D65"/>
    <w:rsid w:val="002B4977"/>
    <w:rsid w:val="002B6339"/>
    <w:rsid w:val="002C1478"/>
    <w:rsid w:val="002C196A"/>
    <w:rsid w:val="002C4431"/>
    <w:rsid w:val="002D34C8"/>
    <w:rsid w:val="002D4822"/>
    <w:rsid w:val="002E00EE"/>
    <w:rsid w:val="002E7866"/>
    <w:rsid w:val="002F19AD"/>
    <w:rsid w:val="002F41D1"/>
    <w:rsid w:val="002F7083"/>
    <w:rsid w:val="00300D0D"/>
    <w:rsid w:val="00313F1B"/>
    <w:rsid w:val="003148B9"/>
    <w:rsid w:val="003172DC"/>
    <w:rsid w:val="0033110D"/>
    <w:rsid w:val="00331E92"/>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0ADD"/>
    <w:rsid w:val="00455227"/>
    <w:rsid w:val="00460CF7"/>
    <w:rsid w:val="00461405"/>
    <w:rsid w:val="004622E2"/>
    <w:rsid w:val="00462D23"/>
    <w:rsid w:val="0046642D"/>
    <w:rsid w:val="004706A8"/>
    <w:rsid w:val="00471F70"/>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1CB"/>
    <w:rsid w:val="005B0515"/>
    <w:rsid w:val="005C05E7"/>
    <w:rsid w:val="005C42E2"/>
    <w:rsid w:val="005C4561"/>
    <w:rsid w:val="005D2E01"/>
    <w:rsid w:val="005D3B46"/>
    <w:rsid w:val="005D4671"/>
    <w:rsid w:val="005D7260"/>
    <w:rsid w:val="005D7526"/>
    <w:rsid w:val="005E352F"/>
    <w:rsid w:val="005E69AE"/>
    <w:rsid w:val="005E738B"/>
    <w:rsid w:val="005F2B87"/>
    <w:rsid w:val="005F2C8C"/>
    <w:rsid w:val="005F506D"/>
    <w:rsid w:val="006008B5"/>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0D64"/>
    <w:rsid w:val="00653B82"/>
    <w:rsid w:val="00654E0E"/>
    <w:rsid w:val="006614B3"/>
    <w:rsid w:val="006728B0"/>
    <w:rsid w:val="00676E3E"/>
    <w:rsid w:val="00681E81"/>
    <w:rsid w:val="00684C15"/>
    <w:rsid w:val="00687506"/>
    <w:rsid w:val="00692656"/>
    <w:rsid w:val="00693367"/>
    <w:rsid w:val="006A1DC1"/>
    <w:rsid w:val="006A2A85"/>
    <w:rsid w:val="006A323F"/>
    <w:rsid w:val="006A448A"/>
    <w:rsid w:val="006A6B02"/>
    <w:rsid w:val="006B0443"/>
    <w:rsid w:val="006B30D0"/>
    <w:rsid w:val="006B73B4"/>
    <w:rsid w:val="006B740C"/>
    <w:rsid w:val="006C3807"/>
    <w:rsid w:val="006C3D95"/>
    <w:rsid w:val="006C3FA7"/>
    <w:rsid w:val="006C5DC0"/>
    <w:rsid w:val="006D2E1D"/>
    <w:rsid w:val="006D6B20"/>
    <w:rsid w:val="006E290D"/>
    <w:rsid w:val="006E30B3"/>
    <w:rsid w:val="006E434B"/>
    <w:rsid w:val="006E5C86"/>
    <w:rsid w:val="006E5CEE"/>
    <w:rsid w:val="006E5D4D"/>
    <w:rsid w:val="006E728E"/>
    <w:rsid w:val="006F3427"/>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7559"/>
    <w:rsid w:val="00820B25"/>
    <w:rsid w:val="00821E31"/>
    <w:rsid w:val="00830747"/>
    <w:rsid w:val="0083227F"/>
    <w:rsid w:val="00835A45"/>
    <w:rsid w:val="00835F9B"/>
    <w:rsid w:val="00837AB8"/>
    <w:rsid w:val="00840336"/>
    <w:rsid w:val="0084158B"/>
    <w:rsid w:val="00846667"/>
    <w:rsid w:val="00846F18"/>
    <w:rsid w:val="00852BD2"/>
    <w:rsid w:val="00853914"/>
    <w:rsid w:val="00857252"/>
    <w:rsid w:val="00857745"/>
    <w:rsid w:val="00861276"/>
    <w:rsid w:val="0086658E"/>
    <w:rsid w:val="00872270"/>
    <w:rsid w:val="008730C8"/>
    <w:rsid w:val="00875235"/>
    <w:rsid w:val="008768CA"/>
    <w:rsid w:val="00882458"/>
    <w:rsid w:val="0088325C"/>
    <w:rsid w:val="00885E96"/>
    <w:rsid w:val="008A1846"/>
    <w:rsid w:val="008A7428"/>
    <w:rsid w:val="008A7581"/>
    <w:rsid w:val="008B1477"/>
    <w:rsid w:val="008C1726"/>
    <w:rsid w:val="008C35E3"/>
    <w:rsid w:val="008C384C"/>
    <w:rsid w:val="008C3D3E"/>
    <w:rsid w:val="008C499C"/>
    <w:rsid w:val="008C71D8"/>
    <w:rsid w:val="008D6CEC"/>
    <w:rsid w:val="008D70D0"/>
    <w:rsid w:val="008D77C5"/>
    <w:rsid w:val="008E1810"/>
    <w:rsid w:val="008E33D3"/>
    <w:rsid w:val="008E419F"/>
    <w:rsid w:val="008E7986"/>
    <w:rsid w:val="008F1588"/>
    <w:rsid w:val="008F5AB5"/>
    <w:rsid w:val="009013E4"/>
    <w:rsid w:val="0090271F"/>
    <w:rsid w:val="00902E23"/>
    <w:rsid w:val="00910832"/>
    <w:rsid w:val="00910E77"/>
    <w:rsid w:val="009114D7"/>
    <w:rsid w:val="00912C3F"/>
    <w:rsid w:val="0091348E"/>
    <w:rsid w:val="00913853"/>
    <w:rsid w:val="00917CCB"/>
    <w:rsid w:val="009200A3"/>
    <w:rsid w:val="00932699"/>
    <w:rsid w:val="009332B0"/>
    <w:rsid w:val="00934B31"/>
    <w:rsid w:val="009419EB"/>
    <w:rsid w:val="00942EC2"/>
    <w:rsid w:val="0094380F"/>
    <w:rsid w:val="00955C60"/>
    <w:rsid w:val="009575A3"/>
    <w:rsid w:val="00960814"/>
    <w:rsid w:val="00961ADE"/>
    <w:rsid w:val="00964B71"/>
    <w:rsid w:val="0096691B"/>
    <w:rsid w:val="00976D23"/>
    <w:rsid w:val="00977E47"/>
    <w:rsid w:val="00982F45"/>
    <w:rsid w:val="00987D24"/>
    <w:rsid w:val="00990F76"/>
    <w:rsid w:val="00991756"/>
    <w:rsid w:val="00992A01"/>
    <w:rsid w:val="00997281"/>
    <w:rsid w:val="00997C9A"/>
    <w:rsid w:val="009A24E1"/>
    <w:rsid w:val="009B2BF9"/>
    <w:rsid w:val="009B3A42"/>
    <w:rsid w:val="009B53A1"/>
    <w:rsid w:val="009C72E6"/>
    <w:rsid w:val="009D0096"/>
    <w:rsid w:val="009D5837"/>
    <w:rsid w:val="009D798C"/>
    <w:rsid w:val="009E6B92"/>
    <w:rsid w:val="009E777F"/>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1EE9"/>
    <w:rsid w:val="00AC6AF3"/>
    <w:rsid w:val="00AC6BC6"/>
    <w:rsid w:val="00AD330E"/>
    <w:rsid w:val="00AD563A"/>
    <w:rsid w:val="00AD6FEA"/>
    <w:rsid w:val="00AE002A"/>
    <w:rsid w:val="00AE0E06"/>
    <w:rsid w:val="00AE1A54"/>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71ED4"/>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B6A8A"/>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71315"/>
    <w:rsid w:val="00C72833"/>
    <w:rsid w:val="00C80F1D"/>
    <w:rsid w:val="00C812DD"/>
    <w:rsid w:val="00C832B0"/>
    <w:rsid w:val="00C83D7C"/>
    <w:rsid w:val="00C876C0"/>
    <w:rsid w:val="00C93F40"/>
    <w:rsid w:val="00CA05A5"/>
    <w:rsid w:val="00CA16C3"/>
    <w:rsid w:val="00CA2F63"/>
    <w:rsid w:val="00CA3D0C"/>
    <w:rsid w:val="00CA5857"/>
    <w:rsid w:val="00CB1B01"/>
    <w:rsid w:val="00CC4D65"/>
    <w:rsid w:val="00CC63E8"/>
    <w:rsid w:val="00CC7A16"/>
    <w:rsid w:val="00CD0247"/>
    <w:rsid w:val="00CD0F21"/>
    <w:rsid w:val="00CD347F"/>
    <w:rsid w:val="00CD42AD"/>
    <w:rsid w:val="00CD5478"/>
    <w:rsid w:val="00CE06DA"/>
    <w:rsid w:val="00CE488E"/>
    <w:rsid w:val="00CF20E3"/>
    <w:rsid w:val="00CF3390"/>
    <w:rsid w:val="00CF3858"/>
    <w:rsid w:val="00CF3BF5"/>
    <w:rsid w:val="00CF3C5A"/>
    <w:rsid w:val="00CF3DC5"/>
    <w:rsid w:val="00CF53C3"/>
    <w:rsid w:val="00CF5954"/>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1B06"/>
    <w:rsid w:val="00DB5A6B"/>
    <w:rsid w:val="00DC06ED"/>
    <w:rsid w:val="00DC0F04"/>
    <w:rsid w:val="00DC309B"/>
    <w:rsid w:val="00DC40E5"/>
    <w:rsid w:val="00DC440C"/>
    <w:rsid w:val="00DC4B4F"/>
    <w:rsid w:val="00DC4DA2"/>
    <w:rsid w:val="00DD3B12"/>
    <w:rsid w:val="00DD4C17"/>
    <w:rsid w:val="00DD6F0D"/>
    <w:rsid w:val="00DD76C4"/>
    <w:rsid w:val="00DD7F09"/>
    <w:rsid w:val="00DE3A52"/>
    <w:rsid w:val="00DE5973"/>
    <w:rsid w:val="00DE7112"/>
    <w:rsid w:val="00DF000A"/>
    <w:rsid w:val="00DF2B1F"/>
    <w:rsid w:val="00DF3112"/>
    <w:rsid w:val="00DF4154"/>
    <w:rsid w:val="00DF434F"/>
    <w:rsid w:val="00DF6189"/>
    <w:rsid w:val="00DF62CD"/>
    <w:rsid w:val="00DF71E2"/>
    <w:rsid w:val="00DF7A12"/>
    <w:rsid w:val="00E003A3"/>
    <w:rsid w:val="00E010BC"/>
    <w:rsid w:val="00E100BD"/>
    <w:rsid w:val="00E136A7"/>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49A9"/>
    <w:rsid w:val="00E65E13"/>
    <w:rsid w:val="00E72324"/>
    <w:rsid w:val="00E727C5"/>
    <w:rsid w:val="00E72ABE"/>
    <w:rsid w:val="00E73594"/>
    <w:rsid w:val="00E73786"/>
    <w:rsid w:val="00E74D99"/>
    <w:rsid w:val="00E75173"/>
    <w:rsid w:val="00E75D3C"/>
    <w:rsid w:val="00E77645"/>
    <w:rsid w:val="00E8127C"/>
    <w:rsid w:val="00E83B12"/>
    <w:rsid w:val="00E86E45"/>
    <w:rsid w:val="00EA11F2"/>
    <w:rsid w:val="00EA1665"/>
    <w:rsid w:val="00EA4B5C"/>
    <w:rsid w:val="00EA4BAB"/>
    <w:rsid w:val="00EA6F9B"/>
    <w:rsid w:val="00EB00B8"/>
    <w:rsid w:val="00EB15EB"/>
    <w:rsid w:val="00EB369C"/>
    <w:rsid w:val="00EB7D59"/>
    <w:rsid w:val="00EC0E80"/>
    <w:rsid w:val="00EC2968"/>
    <w:rsid w:val="00EC342E"/>
    <w:rsid w:val="00EC3DC9"/>
    <w:rsid w:val="00EC4A25"/>
    <w:rsid w:val="00EC55C0"/>
    <w:rsid w:val="00EC6233"/>
    <w:rsid w:val="00EC69C7"/>
    <w:rsid w:val="00ED3CB3"/>
    <w:rsid w:val="00ED49B0"/>
    <w:rsid w:val="00ED7C51"/>
    <w:rsid w:val="00EE1B1B"/>
    <w:rsid w:val="00EE48CD"/>
    <w:rsid w:val="00EE5AA7"/>
    <w:rsid w:val="00EF4DA5"/>
    <w:rsid w:val="00EF7BF5"/>
    <w:rsid w:val="00F025A2"/>
    <w:rsid w:val="00F0403D"/>
    <w:rsid w:val="00F04712"/>
    <w:rsid w:val="00F10CBE"/>
    <w:rsid w:val="00F12888"/>
    <w:rsid w:val="00F1763F"/>
    <w:rsid w:val="00F21311"/>
    <w:rsid w:val="00F22EC7"/>
    <w:rsid w:val="00F262F6"/>
    <w:rsid w:val="00F26777"/>
    <w:rsid w:val="00F325C8"/>
    <w:rsid w:val="00F4158C"/>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556D"/>
    <w:rsid w:val="00F97B58"/>
    <w:rsid w:val="00FA1266"/>
    <w:rsid w:val="00FA13E5"/>
    <w:rsid w:val="00FA2149"/>
    <w:rsid w:val="00FA5950"/>
    <w:rsid w:val="00FA62EC"/>
    <w:rsid w:val="00FB5064"/>
    <w:rsid w:val="00FB728B"/>
    <w:rsid w:val="00FC1192"/>
    <w:rsid w:val="00FC3C3C"/>
    <w:rsid w:val="00FC5F6D"/>
    <w:rsid w:val="00FE3158"/>
    <w:rsid w:val="00FE44D7"/>
    <w:rsid w:val="00FE772A"/>
    <w:rsid w:val="00FF066A"/>
    <w:rsid w:val="00FF4EFD"/>
    <w:rsid w:val="00FF5737"/>
    <w:rsid w:val="00FF6614"/>
    <w:rsid w:val="00FF685B"/>
    <w:rsid w:val="00FF6C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 w:type="paragraph" w:customStyle="1" w:styleId="Comments">
    <w:name w:val="Comments"/>
    <w:basedOn w:val="Normal"/>
    <w:link w:val="CommentsChar"/>
    <w:qFormat/>
    <w:rsid w:val="001F276A"/>
    <w:pPr>
      <w:spacing w:before="40"/>
    </w:pPr>
    <w:rPr>
      <w:rFonts w:ascii="Arial" w:eastAsia="MS Mincho" w:hAnsi="Arial"/>
      <w:i/>
      <w:noProof/>
      <w:sz w:val="18"/>
      <w:lang w:val="en-GB" w:eastAsia="en-GB"/>
    </w:rPr>
  </w:style>
  <w:style w:type="character" w:customStyle="1" w:styleId="CommentsChar">
    <w:name w:val="Comments Char"/>
    <w:link w:val="Comments"/>
    <w:qFormat/>
    <w:rsid w:val="001F276A"/>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7</cp:revision>
  <cp:lastPrinted>2019-02-25T14:05:00Z</cp:lastPrinted>
  <dcterms:created xsi:type="dcterms:W3CDTF">2022-01-10T21:17:00Z</dcterms:created>
  <dcterms:modified xsi:type="dcterms:W3CDTF">2022-01-10T21:26:00Z</dcterms:modified>
  <cp:category/>
</cp:coreProperties>
</file>