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DA9E05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3103FF">
        <w:rPr>
          <w:bCs/>
          <w:noProof w:val="0"/>
          <w:sz w:val="24"/>
          <w:szCs w:val="24"/>
        </w:rPr>
        <w:t>bis</w:t>
      </w:r>
      <w:r w:rsidR="00244A05">
        <w:rPr>
          <w:bCs/>
          <w:noProof w:val="0"/>
          <w:sz w:val="24"/>
          <w:szCs w:val="24"/>
        </w:rPr>
        <w:t xml:space="preserve"> Electronic</w:t>
      </w:r>
      <w:r w:rsidRPr="00B266B0">
        <w:rPr>
          <w:bCs/>
          <w:noProof w:val="0"/>
          <w:sz w:val="24"/>
          <w:szCs w:val="24"/>
        </w:rPr>
        <w:tab/>
      </w:r>
      <w:r w:rsidR="001656EB">
        <w:rPr>
          <w:bCs/>
          <w:noProof w:val="0"/>
          <w:sz w:val="24"/>
          <w:szCs w:val="24"/>
        </w:rPr>
        <w:t>R2-2</w:t>
      </w:r>
      <w:r w:rsidR="00583A3D">
        <w:rPr>
          <w:bCs/>
          <w:noProof w:val="0"/>
          <w:sz w:val="24"/>
          <w:szCs w:val="24"/>
        </w:rPr>
        <w:t>200674</w:t>
      </w:r>
    </w:p>
    <w:p w14:paraId="11776FA6" w14:textId="3D15F73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w:t>
      </w:r>
      <w:r w:rsidR="003103FF">
        <w:rPr>
          <w:rFonts w:eastAsia="SimSun"/>
          <w:bCs/>
          <w:sz w:val="24"/>
          <w:szCs w:val="24"/>
          <w:lang w:eastAsia="zh-CN"/>
        </w:rPr>
        <w:t xml:space="preserve"> January 17-</w:t>
      </w:r>
      <w:r w:rsidR="002F3EC5">
        <w:rPr>
          <w:rFonts w:eastAsia="SimSun"/>
          <w:bCs/>
          <w:sz w:val="24"/>
          <w:szCs w:val="24"/>
          <w:lang w:eastAsia="zh-CN"/>
        </w:rPr>
        <w:t xml:space="preserve">January </w:t>
      </w:r>
      <w:r w:rsidR="003103FF">
        <w:rPr>
          <w:rFonts w:eastAsia="SimSun"/>
          <w:bCs/>
          <w:sz w:val="24"/>
          <w:szCs w:val="24"/>
          <w:lang w:eastAsia="zh-CN"/>
        </w:rPr>
        <w:t>25 2022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4C8FB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320">
        <w:rPr>
          <w:rFonts w:cs="Arial"/>
          <w:b/>
          <w:bCs/>
          <w:sz w:val="24"/>
        </w:rPr>
        <w:t>9</w:t>
      </w:r>
      <w:r w:rsidR="00E15320">
        <w:rPr>
          <w:rFonts w:cs="Arial"/>
          <w:b/>
          <w:bCs/>
          <w:sz w:val="24"/>
          <w:lang w:eastAsia="ja-JP"/>
        </w:rPr>
        <w:t>.2.</w:t>
      </w:r>
      <w:r w:rsidR="00E63ED1">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B5A1EB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56EB" w:rsidRPr="001656EB">
        <w:rPr>
          <w:rFonts w:ascii="Arial" w:hAnsi="Arial" w:cs="Arial"/>
          <w:b/>
          <w:bCs/>
          <w:sz w:val="24"/>
        </w:rPr>
        <w:t xml:space="preserve">Further discussion on </w:t>
      </w:r>
      <w:r w:rsidR="003103FF">
        <w:rPr>
          <w:rFonts w:ascii="Arial" w:hAnsi="Arial" w:cs="Arial"/>
          <w:b/>
          <w:bCs/>
          <w:sz w:val="24"/>
        </w:rPr>
        <w:t>UE Capabilities for IOT-NTN</w:t>
      </w:r>
    </w:p>
    <w:p w14:paraId="1F147C23" w14:textId="0687DD01"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15320" w:rsidRPr="000A7145">
        <w:rPr>
          <w:rFonts w:ascii="Arial" w:hAnsi="Arial" w:cs="Arial"/>
          <w:b/>
          <w:bCs/>
          <w:sz w:val="24"/>
        </w:rPr>
        <w:t>LTE_NBIOT_eMTC_NTN</w:t>
      </w:r>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4C17649" w14:textId="0280A52F" w:rsidR="00E15320" w:rsidRDefault="003103FF" w:rsidP="00E15320">
      <w:r>
        <w:t>As part of Rel-17 WID for NTN enhancements for eMTC/NB-IoT , RAN2 has concluded on essential functionalities to be considered for NTN connectivity from the basic set of eMTC/NB-IOT and changes required in RAN2-116e.  New functional changes applicable for NTN connectivity such as timing and frequency compensation, GNSS support, control plane and user plane enhancements also identified.</w:t>
      </w:r>
    </w:p>
    <w:p w14:paraId="33125455" w14:textId="6B1AB6E0" w:rsidR="003103FF" w:rsidRDefault="003103FF" w:rsidP="00E15320">
      <w:r>
        <w:t>In this discussion paper we discuss on the UE capabilities for IoT-NTN and mapping of features to these capabilities and signalling procedures for indication of the capabilities.</w:t>
      </w:r>
    </w:p>
    <w:p w14:paraId="4F547731" w14:textId="2A1A2763" w:rsidR="00A209D6" w:rsidRDefault="00A209D6" w:rsidP="00B7538C">
      <w:pPr>
        <w:pStyle w:val="Heading1"/>
      </w:pPr>
      <w:r w:rsidRPr="006E13D1">
        <w:t>2</w:t>
      </w:r>
      <w:r w:rsidRPr="006E13D1">
        <w:tab/>
      </w:r>
      <w:r w:rsidR="00E15320">
        <w:t>Discussion</w:t>
      </w:r>
    </w:p>
    <w:p w14:paraId="70075E1E" w14:textId="2B9F6239" w:rsidR="00FB24E8" w:rsidRDefault="00ED5893" w:rsidP="00FB24E8">
      <w:r>
        <w:t>The e-mail discussion summary for UE capabilities discussion for NR-NTN proposes to have single NR-NTN capability to cover all the essential features for NT connectivity.  We also think that having single capability for all basic essential features should be considered as basis for UE capability discussion. For eMTC-NTN and NB-IoT NTN two separate capabilities are defined for essential features.</w:t>
      </w:r>
    </w:p>
    <w:p w14:paraId="1C87F329" w14:textId="61E2B934" w:rsidR="00ED5893" w:rsidRPr="00133068" w:rsidRDefault="00ED5893" w:rsidP="00FB24E8">
      <w:pPr>
        <w:rPr>
          <w:b/>
          <w:bCs/>
        </w:rPr>
      </w:pPr>
      <w:r w:rsidRPr="00133068">
        <w:rPr>
          <w:b/>
          <w:bCs/>
        </w:rPr>
        <w:t>Proposal 1: Define one new NTN capability for eMTC and NB-IoT mapping to essential features of NTN connectivity. UE can further indicate other optional capabilities.</w:t>
      </w:r>
    </w:p>
    <w:p w14:paraId="1CDC6435" w14:textId="11B4BFDB" w:rsidR="00ED5893" w:rsidRDefault="00ED5893" w:rsidP="00ED5893">
      <w:r>
        <w:t>Minimum changes required to have NTN connectivity for IoT-devices should be considered as essential sub-features. To start with essential features for the UE to camp-on and obtain initial access following features are essential.</w:t>
      </w:r>
    </w:p>
    <w:p w14:paraId="5E30F30C" w14:textId="298F0264" w:rsidR="00ED5893" w:rsidRDefault="00ED5893" w:rsidP="00ED5893">
      <w:pPr>
        <w:pStyle w:val="ListParagraph"/>
        <w:numPr>
          <w:ilvl w:val="0"/>
          <w:numId w:val="14"/>
        </w:numPr>
      </w:pPr>
      <w:r>
        <w:t>Support for uplink synchronisation enhancements using common TA</w:t>
      </w:r>
      <w:r w:rsidR="000E148C">
        <w:t xml:space="preserve"> and serving cell ephemeris information</w:t>
      </w:r>
      <w:r>
        <w:t>.</w:t>
      </w:r>
    </w:p>
    <w:p w14:paraId="6AE17133" w14:textId="545EA517" w:rsidR="00ED5893" w:rsidRDefault="00ED5893" w:rsidP="00ED5893">
      <w:pPr>
        <w:pStyle w:val="ListParagraph"/>
        <w:numPr>
          <w:ilvl w:val="0"/>
          <w:numId w:val="14"/>
        </w:numPr>
      </w:pPr>
      <w:r>
        <w:t>Adaptation of RACH procedures.</w:t>
      </w:r>
    </w:p>
    <w:p w14:paraId="4DF05300" w14:textId="6455BCE6" w:rsidR="00ED5893" w:rsidRDefault="00ED5893" w:rsidP="00ED5893">
      <w:r>
        <w:t xml:space="preserve">For further idle mode operations to continue in NTN cell </w:t>
      </w:r>
      <w:r w:rsidR="00133068">
        <w:t>following features are essential.</w:t>
      </w:r>
    </w:p>
    <w:p w14:paraId="59E006CE" w14:textId="15D08B3E" w:rsidR="00133068" w:rsidRDefault="00133068" w:rsidP="00133068">
      <w:pPr>
        <w:pStyle w:val="ListParagraph"/>
        <w:numPr>
          <w:ilvl w:val="0"/>
          <w:numId w:val="15"/>
        </w:numPr>
      </w:pPr>
      <w:r>
        <w:t xml:space="preserve">Support for soft Tracking area update </w:t>
      </w:r>
    </w:p>
    <w:p w14:paraId="7C7A8D2E" w14:textId="483CBAEA" w:rsidR="00133068" w:rsidRDefault="00133068" w:rsidP="00133068">
      <w:pPr>
        <w:pStyle w:val="ListParagraph"/>
        <w:numPr>
          <w:ilvl w:val="0"/>
          <w:numId w:val="15"/>
        </w:numPr>
      </w:pPr>
      <w:r>
        <w:t>Ability to read new system information related to IoT-NTN parameters and adopt cell selection and reselection.</w:t>
      </w:r>
    </w:p>
    <w:p w14:paraId="5CDB8A68" w14:textId="6D52E82B" w:rsidR="00133068" w:rsidRDefault="00133068" w:rsidP="00133068">
      <w:r>
        <w:t xml:space="preserve">For the user plane operation for IoT-NTN some essential enhancements related to HARQ operation and TA </w:t>
      </w:r>
      <w:r w:rsidR="000E148C">
        <w:t xml:space="preserve">reporting </w:t>
      </w:r>
      <w:r>
        <w:t>are mandatory.</w:t>
      </w:r>
    </w:p>
    <w:p w14:paraId="4D559ADB" w14:textId="338E9470" w:rsidR="00133068" w:rsidRDefault="00133068" w:rsidP="00133068">
      <w:pPr>
        <w:rPr>
          <w:b/>
          <w:bCs/>
        </w:rPr>
      </w:pPr>
      <w:r w:rsidRPr="00133068">
        <w:rPr>
          <w:b/>
          <w:bCs/>
        </w:rPr>
        <w:t xml:space="preserve">Proposal </w:t>
      </w:r>
      <w:r>
        <w:rPr>
          <w:b/>
          <w:bCs/>
        </w:rPr>
        <w:t>2</w:t>
      </w:r>
      <w:r w:rsidRPr="00133068">
        <w:rPr>
          <w:b/>
          <w:bCs/>
        </w:rPr>
        <w:t xml:space="preserve">: </w:t>
      </w:r>
      <w:r>
        <w:rPr>
          <w:b/>
          <w:bCs/>
        </w:rPr>
        <w:t>TA Soft-switching and RACH adaptation are considered as essential control plane features for IoT-NTN</w:t>
      </w:r>
    </w:p>
    <w:p w14:paraId="11C0A304" w14:textId="4F9D957C" w:rsidR="00133068" w:rsidRDefault="00133068" w:rsidP="00133068">
      <w:pPr>
        <w:rPr>
          <w:b/>
          <w:bCs/>
        </w:rPr>
      </w:pPr>
      <w:r w:rsidRPr="00133068">
        <w:rPr>
          <w:b/>
          <w:bCs/>
        </w:rPr>
        <w:t xml:space="preserve">Proposal </w:t>
      </w:r>
      <w:r>
        <w:rPr>
          <w:b/>
          <w:bCs/>
        </w:rPr>
        <w:t>3</w:t>
      </w:r>
      <w:r w:rsidRPr="00133068">
        <w:rPr>
          <w:b/>
          <w:bCs/>
        </w:rPr>
        <w:t xml:space="preserve">: </w:t>
      </w:r>
      <w:r>
        <w:rPr>
          <w:b/>
          <w:bCs/>
        </w:rPr>
        <w:t>Timer extensions to accommodate long RTT in MAC/RLC/PDCP and DRX HARQ RTT timer changes should be part of essential functionality of the basic NTN capability.</w:t>
      </w:r>
    </w:p>
    <w:p w14:paraId="7FE14BB3" w14:textId="04CA6599" w:rsidR="00133068" w:rsidRPr="00133068" w:rsidRDefault="00133068" w:rsidP="00133068">
      <w:r>
        <w:t>Enhancements for support of discontinuous coverage and support of cell stop timer and cell reselection enhancements based on cell-stop timer can be optional features with separate UE capability signalling.</w:t>
      </w:r>
    </w:p>
    <w:p w14:paraId="493EB3B1" w14:textId="52001A3F" w:rsidR="00133068" w:rsidRDefault="00133068" w:rsidP="00133068">
      <w:pPr>
        <w:rPr>
          <w:b/>
          <w:bCs/>
        </w:rPr>
      </w:pPr>
      <w:r w:rsidRPr="00133068">
        <w:rPr>
          <w:b/>
          <w:bCs/>
        </w:rPr>
        <w:t xml:space="preserve">Proposal </w:t>
      </w:r>
      <w:r>
        <w:rPr>
          <w:b/>
          <w:bCs/>
        </w:rPr>
        <w:t>4</w:t>
      </w:r>
      <w:r w:rsidRPr="00133068">
        <w:rPr>
          <w:b/>
          <w:bCs/>
        </w:rPr>
        <w:t xml:space="preserve">: </w:t>
      </w:r>
      <w:r>
        <w:rPr>
          <w:b/>
          <w:bCs/>
        </w:rPr>
        <w:t xml:space="preserve">Optional Features related to discontinuous coverage and cell-stop time can be </w:t>
      </w:r>
      <w:r w:rsidR="00BA5752">
        <w:rPr>
          <w:b/>
          <w:bCs/>
        </w:rPr>
        <w:t>considered as additional UE capability which can be optionally signalled.</w:t>
      </w:r>
    </w:p>
    <w:p w14:paraId="68FBC963" w14:textId="029AE828" w:rsidR="00BA5752" w:rsidRPr="00BA5752" w:rsidRDefault="00BA5752" w:rsidP="00133068">
      <w:r>
        <w:lastRenderedPageBreak/>
        <w:t>From the basic eMTC and NB-IoT functionalities specified until Rel-16 some features can be considered as essential or pre-requisite for NTN connectivity. For example, support of more than one carrier is mandatory considering the larger coverage of NTN cells to handle the capacity. In this case Rel-14 functionality for non-anchor carrier paging and RACH access should be pre-requisite for NTN connectivity. Use of WUS/GWUS is essential to avoid fals</w:t>
      </w:r>
      <w:r w:rsidR="002E56B9">
        <w:t>e</w:t>
      </w:r>
      <w:r>
        <w:t xml:space="preserve"> wake-up in NTN connectivity considering large number of camped devices.</w:t>
      </w:r>
    </w:p>
    <w:p w14:paraId="0BA053C9" w14:textId="30D1903A" w:rsidR="00BA5752" w:rsidRDefault="00BA5752" w:rsidP="00BA5752">
      <w:pPr>
        <w:rPr>
          <w:b/>
          <w:bCs/>
        </w:rPr>
      </w:pPr>
      <w:r w:rsidRPr="00133068">
        <w:rPr>
          <w:b/>
          <w:bCs/>
        </w:rPr>
        <w:t xml:space="preserve">Proposal </w:t>
      </w:r>
      <w:r>
        <w:rPr>
          <w:b/>
          <w:bCs/>
        </w:rPr>
        <w:t>5</w:t>
      </w:r>
      <w:r w:rsidRPr="00133068">
        <w:rPr>
          <w:b/>
          <w:bCs/>
        </w:rPr>
        <w:t xml:space="preserve">: </w:t>
      </w:r>
      <w:r>
        <w:rPr>
          <w:b/>
          <w:bCs/>
        </w:rPr>
        <w:t>RAN2 to discuss inclusion of specific eMTC /NB-IoT features specified until Rel-16 as part of the essential feature list of IOT-NTN capability.</w:t>
      </w:r>
    </w:p>
    <w:p w14:paraId="09188232" w14:textId="4283F00F" w:rsidR="00ED5893" w:rsidRDefault="000E148C" w:rsidP="00ED5893">
      <w:r>
        <w:t>Location reporting from eMTC UE is beneficial for NTN connectivity as this information can be used to adjust the RTT, scheduling delays and also the TA management in UE specific manner. As the NTN cell coverage is significantly larger compared to terrestrial cells, reporting of UE location is beneficial for NW to know UE distance from base station and configure the parameters and functionalities accordingly. So the location reporting capability of current IoT devices should be considered as pre-requisite for some NTN specific capabilities.</w:t>
      </w:r>
    </w:p>
    <w:p w14:paraId="10183366" w14:textId="57A4AFA8" w:rsidR="000E148C" w:rsidRDefault="000E148C" w:rsidP="000E148C">
      <w:pPr>
        <w:rPr>
          <w:b/>
          <w:bCs/>
        </w:rPr>
      </w:pPr>
      <w:r w:rsidRPr="00133068">
        <w:rPr>
          <w:b/>
          <w:bCs/>
        </w:rPr>
        <w:t xml:space="preserve">Proposal </w:t>
      </w:r>
      <w:r>
        <w:rPr>
          <w:b/>
          <w:bCs/>
        </w:rPr>
        <w:t>6</w:t>
      </w:r>
      <w:r w:rsidRPr="00133068">
        <w:rPr>
          <w:b/>
          <w:bCs/>
        </w:rPr>
        <w:t xml:space="preserve">: </w:t>
      </w:r>
      <w:r>
        <w:rPr>
          <w:b/>
          <w:bCs/>
        </w:rPr>
        <w:t>RAN2 to consider specific location reporting capabilities as pre-requisite for NTN specific capabilities related to TA reporting and RTT optimisations.</w:t>
      </w:r>
    </w:p>
    <w:p w14:paraId="5A9D4BFC" w14:textId="77777777" w:rsidR="000E148C" w:rsidRPr="00FB24E8" w:rsidRDefault="000E148C" w:rsidP="00ED5893"/>
    <w:p w14:paraId="5FF2457F" w14:textId="11A84A2C" w:rsidR="00A209D6" w:rsidRPr="006E13D1" w:rsidRDefault="00A209D6" w:rsidP="00A209D6">
      <w:pPr>
        <w:pStyle w:val="Heading1"/>
      </w:pPr>
      <w:r w:rsidRPr="006E13D1">
        <w:t>4</w:t>
      </w:r>
      <w:r w:rsidRPr="006E13D1">
        <w:tab/>
      </w:r>
      <w:r w:rsidR="008C3057">
        <w:t>Conclusion</w:t>
      </w:r>
    </w:p>
    <w:p w14:paraId="7CCD81EB" w14:textId="418F4597" w:rsidR="00576C6A" w:rsidRDefault="00117FBB" w:rsidP="004F73A7">
      <w:r>
        <w:t>In this discussion paper we analyse the UE capabilities and associated signalling procedures required for IoT-NTN. We make following proposals based on the analysis.</w:t>
      </w:r>
    </w:p>
    <w:p w14:paraId="7981A3CB" w14:textId="77777777" w:rsidR="00117FBB" w:rsidRPr="00133068" w:rsidRDefault="00117FBB" w:rsidP="00117FBB">
      <w:pPr>
        <w:rPr>
          <w:b/>
          <w:bCs/>
        </w:rPr>
      </w:pPr>
      <w:r w:rsidRPr="00133068">
        <w:rPr>
          <w:b/>
          <w:bCs/>
        </w:rPr>
        <w:t>Proposal 1: Define one new NTN capability for eMTC and NB-IoT mapping to essential features of NTN connectivity. UE can further indicate other optional capabilities.</w:t>
      </w:r>
    </w:p>
    <w:p w14:paraId="25499268" w14:textId="2CF86483" w:rsidR="00117FBB" w:rsidRDefault="00117FBB" w:rsidP="00117FBB">
      <w:pPr>
        <w:rPr>
          <w:b/>
          <w:bCs/>
        </w:rPr>
      </w:pPr>
      <w:r w:rsidRPr="00133068">
        <w:rPr>
          <w:b/>
          <w:bCs/>
        </w:rPr>
        <w:t xml:space="preserve">Proposal </w:t>
      </w:r>
      <w:r>
        <w:rPr>
          <w:b/>
          <w:bCs/>
        </w:rPr>
        <w:t>2</w:t>
      </w:r>
      <w:r w:rsidRPr="00133068">
        <w:rPr>
          <w:b/>
          <w:bCs/>
        </w:rPr>
        <w:t xml:space="preserve">: </w:t>
      </w:r>
      <w:r>
        <w:rPr>
          <w:b/>
          <w:bCs/>
        </w:rPr>
        <w:t>TA Soft-switching and RACH adaptation are considered as essential control plane features for IoT-NTN.</w:t>
      </w:r>
    </w:p>
    <w:p w14:paraId="12408094" w14:textId="2BF28F07" w:rsidR="00117FBB" w:rsidRDefault="00117FBB" w:rsidP="00117FBB">
      <w:pPr>
        <w:rPr>
          <w:b/>
          <w:bCs/>
        </w:rPr>
      </w:pPr>
      <w:r w:rsidRPr="00133068">
        <w:rPr>
          <w:b/>
          <w:bCs/>
        </w:rPr>
        <w:t xml:space="preserve">Proposal </w:t>
      </w:r>
      <w:r>
        <w:rPr>
          <w:b/>
          <w:bCs/>
        </w:rPr>
        <w:t>3</w:t>
      </w:r>
      <w:r w:rsidRPr="00133068">
        <w:rPr>
          <w:b/>
          <w:bCs/>
        </w:rPr>
        <w:t xml:space="preserve">: </w:t>
      </w:r>
      <w:r>
        <w:rPr>
          <w:b/>
          <w:bCs/>
        </w:rPr>
        <w:t>Timer extensions to accommodate long RTT in MAC/RLC/PDCP and DRX HARQ RTT timer changes should be part of essential functionality of the basic NTN capability for user plane.</w:t>
      </w:r>
    </w:p>
    <w:p w14:paraId="1A4BD6AB" w14:textId="77777777" w:rsidR="00117FBB" w:rsidRDefault="00117FBB" w:rsidP="00117FBB">
      <w:pPr>
        <w:rPr>
          <w:b/>
          <w:bCs/>
        </w:rPr>
      </w:pPr>
      <w:r w:rsidRPr="00133068">
        <w:rPr>
          <w:b/>
          <w:bCs/>
        </w:rPr>
        <w:t xml:space="preserve">Proposal </w:t>
      </w:r>
      <w:r>
        <w:rPr>
          <w:b/>
          <w:bCs/>
        </w:rPr>
        <w:t>4</w:t>
      </w:r>
      <w:r w:rsidRPr="00133068">
        <w:rPr>
          <w:b/>
          <w:bCs/>
        </w:rPr>
        <w:t xml:space="preserve">: </w:t>
      </w:r>
      <w:r>
        <w:rPr>
          <w:b/>
          <w:bCs/>
        </w:rPr>
        <w:t>Optional Features related to discontinuous coverage and cell-stop time can be considered as additional UE capability which can be optionally signalled.</w:t>
      </w:r>
    </w:p>
    <w:p w14:paraId="76AE37F2" w14:textId="77777777" w:rsidR="00117FBB" w:rsidRDefault="00117FBB" w:rsidP="00117FBB">
      <w:pPr>
        <w:rPr>
          <w:b/>
          <w:bCs/>
        </w:rPr>
      </w:pPr>
      <w:r w:rsidRPr="00133068">
        <w:rPr>
          <w:b/>
          <w:bCs/>
        </w:rPr>
        <w:t xml:space="preserve">Proposal </w:t>
      </w:r>
      <w:r>
        <w:rPr>
          <w:b/>
          <w:bCs/>
        </w:rPr>
        <w:t>5</w:t>
      </w:r>
      <w:r w:rsidRPr="00133068">
        <w:rPr>
          <w:b/>
          <w:bCs/>
        </w:rPr>
        <w:t xml:space="preserve">: </w:t>
      </w:r>
      <w:r>
        <w:rPr>
          <w:b/>
          <w:bCs/>
        </w:rPr>
        <w:t>RAN2 to discuss inclusion of specific eMTC /NB-IoT features specified until Rel-16 as part of the essential feature list of IOT-NTN capability.</w:t>
      </w:r>
    </w:p>
    <w:p w14:paraId="23284B93" w14:textId="77777777" w:rsidR="00117FBB" w:rsidRPr="00524B53" w:rsidRDefault="00117FBB" w:rsidP="00117FBB">
      <w:pPr>
        <w:rPr>
          <w:b/>
          <w:bCs/>
          <w:lang w:val="en-IN"/>
        </w:rPr>
      </w:pPr>
      <w:r w:rsidRPr="00133068">
        <w:rPr>
          <w:b/>
          <w:bCs/>
        </w:rPr>
        <w:t xml:space="preserve">Proposal </w:t>
      </w:r>
      <w:r>
        <w:rPr>
          <w:b/>
          <w:bCs/>
        </w:rPr>
        <w:t>6</w:t>
      </w:r>
      <w:r w:rsidRPr="00133068">
        <w:rPr>
          <w:b/>
          <w:bCs/>
        </w:rPr>
        <w:t xml:space="preserve">: </w:t>
      </w:r>
      <w:r>
        <w:rPr>
          <w:b/>
          <w:bCs/>
        </w:rPr>
        <w:t>RAN2 to consider specific location reporting capabilities as pre-requisite for NTN specific capabilities related to TA reporting and RTT optimisations.</w:t>
      </w:r>
    </w:p>
    <w:p w14:paraId="306D869A" w14:textId="77777777" w:rsidR="00117FBB" w:rsidRDefault="00117FBB" w:rsidP="004F73A7"/>
    <w:p w14:paraId="35F222F4" w14:textId="318DC54C" w:rsidR="00080512" w:rsidRDefault="00E15320" w:rsidP="00F54D75">
      <w:pPr>
        <w:pStyle w:val="Heading1"/>
      </w:pPr>
      <w:r>
        <w:t>Reference</w:t>
      </w:r>
    </w:p>
    <w:p w14:paraId="26D6D485" w14:textId="6288BE1F" w:rsidR="007A08AC" w:rsidRDefault="007A08AC" w:rsidP="007A08AC">
      <w:r>
        <w:t xml:space="preserve">[1] </w:t>
      </w:r>
      <w:r w:rsidRPr="007A08AC">
        <w:rPr>
          <w:rFonts w:hint="eastAsia"/>
        </w:rPr>
        <w:t>R</w:t>
      </w:r>
      <w:r w:rsidRPr="007A08AC">
        <w:t>2</w:t>
      </w:r>
      <w:r w:rsidRPr="007A08AC">
        <w:rPr>
          <w:rFonts w:hint="eastAsia"/>
        </w:rPr>
        <w:t>-</w:t>
      </w:r>
      <w:r w:rsidRPr="007A08AC">
        <w:t>2107813 Analysis on mobility aspects for IoT-NTN</w:t>
      </w:r>
    </w:p>
    <w:p w14:paraId="32F2930A" w14:textId="340DB82D" w:rsidR="00925E3F" w:rsidRPr="007A08AC" w:rsidRDefault="00925E3F" w:rsidP="007A08AC">
      <w:r>
        <w:t>[2] R2-2200040 :report on e-mail discussion on NR-NTN UE capabilities</w:t>
      </w:r>
    </w:p>
    <w:p w14:paraId="648C869A" w14:textId="24D11A00" w:rsidR="00F54D75" w:rsidRDefault="00F54D75" w:rsidP="00F54D75"/>
    <w:p w14:paraId="62C154C9" w14:textId="77777777" w:rsidR="009B589C" w:rsidRPr="009B589C" w:rsidRDefault="009B589C" w:rsidP="009B589C"/>
    <w:p w14:paraId="04DF38A9" w14:textId="77777777" w:rsidR="00F54D75" w:rsidRPr="00F54D75" w:rsidRDefault="00F54D75" w:rsidP="00F54D75"/>
    <w:sectPr w:rsidR="00F54D75" w:rsidRPr="00F54D7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C4455" w14:textId="77777777" w:rsidR="00880903" w:rsidRDefault="00880903">
      <w:r>
        <w:separator/>
      </w:r>
    </w:p>
  </w:endnote>
  <w:endnote w:type="continuationSeparator" w:id="0">
    <w:p w14:paraId="681ADEC5" w14:textId="77777777" w:rsidR="00880903" w:rsidRDefault="00880903">
      <w:r>
        <w:continuationSeparator/>
      </w:r>
    </w:p>
  </w:endnote>
  <w:endnote w:type="continuationNotice" w:id="1">
    <w:p w14:paraId="7CB828FD" w14:textId="77777777" w:rsidR="00880903" w:rsidRDefault="00880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33AF1" w14:textId="77777777" w:rsidR="00880903" w:rsidRDefault="00880903">
      <w:r>
        <w:separator/>
      </w:r>
    </w:p>
  </w:footnote>
  <w:footnote w:type="continuationSeparator" w:id="0">
    <w:p w14:paraId="2745A75D" w14:textId="77777777" w:rsidR="00880903" w:rsidRDefault="00880903">
      <w:r>
        <w:continuationSeparator/>
      </w:r>
    </w:p>
  </w:footnote>
  <w:footnote w:type="continuationNotice" w:id="1">
    <w:p w14:paraId="47E4D8FB" w14:textId="77777777" w:rsidR="00880903" w:rsidRDefault="008809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F36FE"/>
    <w:multiLevelType w:val="hybridMultilevel"/>
    <w:tmpl w:val="002A8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472A4F"/>
    <w:multiLevelType w:val="hybridMultilevel"/>
    <w:tmpl w:val="9B020A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6E803AF"/>
    <w:multiLevelType w:val="hybridMultilevel"/>
    <w:tmpl w:val="E548B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432E3D"/>
    <w:multiLevelType w:val="hybridMultilevel"/>
    <w:tmpl w:val="2C285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1"/>
  </w:num>
  <w:num w:numId="7">
    <w:abstractNumId w:val="12"/>
  </w:num>
  <w:num w:numId="8">
    <w:abstractNumId w:val="3"/>
  </w:num>
  <w:num w:numId="9">
    <w:abstractNumId w:val="13"/>
  </w:num>
  <w:num w:numId="10">
    <w:abstractNumId w:val="1"/>
  </w:num>
  <w:num w:numId="11">
    <w:abstractNumId w:val="7"/>
  </w:num>
  <w:num w:numId="12">
    <w:abstractNumId w:val="4"/>
  </w:num>
  <w:num w:numId="13">
    <w:abstractNumId w:val="5"/>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CE"/>
    <w:rsid w:val="00005745"/>
    <w:rsid w:val="00005A57"/>
    <w:rsid w:val="00016557"/>
    <w:rsid w:val="00023C40"/>
    <w:rsid w:val="00033397"/>
    <w:rsid w:val="00040095"/>
    <w:rsid w:val="00065268"/>
    <w:rsid w:val="00073C9C"/>
    <w:rsid w:val="00080512"/>
    <w:rsid w:val="00090468"/>
    <w:rsid w:val="00094568"/>
    <w:rsid w:val="000B7BCF"/>
    <w:rsid w:val="000C522B"/>
    <w:rsid w:val="000D58AB"/>
    <w:rsid w:val="000E148C"/>
    <w:rsid w:val="00112F1A"/>
    <w:rsid w:val="00117FBB"/>
    <w:rsid w:val="00133068"/>
    <w:rsid w:val="00145075"/>
    <w:rsid w:val="001656EB"/>
    <w:rsid w:val="001741A0"/>
    <w:rsid w:val="00175FA0"/>
    <w:rsid w:val="00194CD0"/>
    <w:rsid w:val="001B49C9"/>
    <w:rsid w:val="001C23F4"/>
    <w:rsid w:val="001C4F79"/>
    <w:rsid w:val="001F168B"/>
    <w:rsid w:val="001F7831"/>
    <w:rsid w:val="00204045"/>
    <w:rsid w:val="0020712B"/>
    <w:rsid w:val="00217FEB"/>
    <w:rsid w:val="0022606D"/>
    <w:rsid w:val="00231728"/>
    <w:rsid w:val="00244A05"/>
    <w:rsid w:val="00250404"/>
    <w:rsid w:val="002610D8"/>
    <w:rsid w:val="002747EC"/>
    <w:rsid w:val="002855BF"/>
    <w:rsid w:val="002900A4"/>
    <w:rsid w:val="002C20C3"/>
    <w:rsid w:val="002D55FF"/>
    <w:rsid w:val="002E1A60"/>
    <w:rsid w:val="002E56B9"/>
    <w:rsid w:val="002F0D22"/>
    <w:rsid w:val="002F3EC5"/>
    <w:rsid w:val="003103FF"/>
    <w:rsid w:val="00311B17"/>
    <w:rsid w:val="00311B5F"/>
    <w:rsid w:val="0031225F"/>
    <w:rsid w:val="003172DC"/>
    <w:rsid w:val="00325AE3"/>
    <w:rsid w:val="00326069"/>
    <w:rsid w:val="0035462D"/>
    <w:rsid w:val="0036459E"/>
    <w:rsid w:val="00364B41"/>
    <w:rsid w:val="00375A51"/>
    <w:rsid w:val="00383096"/>
    <w:rsid w:val="0039346C"/>
    <w:rsid w:val="003A41EF"/>
    <w:rsid w:val="003A4B11"/>
    <w:rsid w:val="003B40AD"/>
    <w:rsid w:val="003C4E37"/>
    <w:rsid w:val="003D55F3"/>
    <w:rsid w:val="003E16BE"/>
    <w:rsid w:val="003E2087"/>
    <w:rsid w:val="003E26A4"/>
    <w:rsid w:val="003F4E28"/>
    <w:rsid w:val="003F5E20"/>
    <w:rsid w:val="003F6F71"/>
    <w:rsid w:val="004006E8"/>
    <w:rsid w:val="00401855"/>
    <w:rsid w:val="0040247A"/>
    <w:rsid w:val="00415A46"/>
    <w:rsid w:val="00427E64"/>
    <w:rsid w:val="00443C2C"/>
    <w:rsid w:val="00450584"/>
    <w:rsid w:val="00463AF8"/>
    <w:rsid w:val="00465587"/>
    <w:rsid w:val="00477455"/>
    <w:rsid w:val="00490004"/>
    <w:rsid w:val="00494FDB"/>
    <w:rsid w:val="004A1F7B"/>
    <w:rsid w:val="004B0E95"/>
    <w:rsid w:val="004B47F2"/>
    <w:rsid w:val="004C44D2"/>
    <w:rsid w:val="004D3578"/>
    <w:rsid w:val="004D380D"/>
    <w:rsid w:val="004E213A"/>
    <w:rsid w:val="004F4540"/>
    <w:rsid w:val="004F73A7"/>
    <w:rsid w:val="00503171"/>
    <w:rsid w:val="00506C28"/>
    <w:rsid w:val="00506E6E"/>
    <w:rsid w:val="00524B53"/>
    <w:rsid w:val="00534DA0"/>
    <w:rsid w:val="00543E6C"/>
    <w:rsid w:val="00565087"/>
    <w:rsid w:val="0056573F"/>
    <w:rsid w:val="00571279"/>
    <w:rsid w:val="00576C6A"/>
    <w:rsid w:val="00583A3D"/>
    <w:rsid w:val="005A0B4B"/>
    <w:rsid w:val="005A49C6"/>
    <w:rsid w:val="005C275B"/>
    <w:rsid w:val="00611566"/>
    <w:rsid w:val="00625EC5"/>
    <w:rsid w:val="006453A5"/>
    <w:rsid w:val="00646D99"/>
    <w:rsid w:val="0065258F"/>
    <w:rsid w:val="00656910"/>
    <w:rsid w:val="006574C0"/>
    <w:rsid w:val="00696821"/>
    <w:rsid w:val="00697897"/>
    <w:rsid w:val="006C66D8"/>
    <w:rsid w:val="006C7042"/>
    <w:rsid w:val="006D1E24"/>
    <w:rsid w:val="006D35DE"/>
    <w:rsid w:val="006E1057"/>
    <w:rsid w:val="006E1417"/>
    <w:rsid w:val="006F6A2C"/>
    <w:rsid w:val="00704645"/>
    <w:rsid w:val="007069DC"/>
    <w:rsid w:val="00710201"/>
    <w:rsid w:val="0072073A"/>
    <w:rsid w:val="007342B5"/>
    <w:rsid w:val="00734A5B"/>
    <w:rsid w:val="0073533C"/>
    <w:rsid w:val="00744E76"/>
    <w:rsid w:val="00757D40"/>
    <w:rsid w:val="00765690"/>
    <w:rsid w:val="007662B5"/>
    <w:rsid w:val="00781F0F"/>
    <w:rsid w:val="0078346C"/>
    <w:rsid w:val="0078727C"/>
    <w:rsid w:val="0079049D"/>
    <w:rsid w:val="00793DC5"/>
    <w:rsid w:val="00796823"/>
    <w:rsid w:val="007A08AC"/>
    <w:rsid w:val="007A2E55"/>
    <w:rsid w:val="007A76BE"/>
    <w:rsid w:val="007B18D8"/>
    <w:rsid w:val="007C095F"/>
    <w:rsid w:val="007C2DD0"/>
    <w:rsid w:val="007F2E08"/>
    <w:rsid w:val="008028A4"/>
    <w:rsid w:val="00811C19"/>
    <w:rsid w:val="00813245"/>
    <w:rsid w:val="00815031"/>
    <w:rsid w:val="00835CB6"/>
    <w:rsid w:val="00840C27"/>
    <w:rsid w:val="00840DE0"/>
    <w:rsid w:val="008607A8"/>
    <w:rsid w:val="0086354A"/>
    <w:rsid w:val="008768CA"/>
    <w:rsid w:val="00877EF9"/>
    <w:rsid w:val="00880559"/>
    <w:rsid w:val="00880903"/>
    <w:rsid w:val="00886131"/>
    <w:rsid w:val="008B4289"/>
    <w:rsid w:val="008B5306"/>
    <w:rsid w:val="008C022F"/>
    <w:rsid w:val="008C2E2A"/>
    <w:rsid w:val="008C3057"/>
    <w:rsid w:val="008C77A8"/>
    <w:rsid w:val="008D2E4D"/>
    <w:rsid w:val="008F396F"/>
    <w:rsid w:val="008F3DCD"/>
    <w:rsid w:val="0090271F"/>
    <w:rsid w:val="00902DB9"/>
    <w:rsid w:val="0090466A"/>
    <w:rsid w:val="00923655"/>
    <w:rsid w:val="00925E3F"/>
    <w:rsid w:val="00936071"/>
    <w:rsid w:val="009376CD"/>
    <w:rsid w:val="00940212"/>
    <w:rsid w:val="00942EC2"/>
    <w:rsid w:val="009472C0"/>
    <w:rsid w:val="0095349A"/>
    <w:rsid w:val="00961B32"/>
    <w:rsid w:val="00962509"/>
    <w:rsid w:val="00970094"/>
    <w:rsid w:val="00970DB3"/>
    <w:rsid w:val="00974BB0"/>
    <w:rsid w:val="00975BCD"/>
    <w:rsid w:val="009928A9"/>
    <w:rsid w:val="009A0AF3"/>
    <w:rsid w:val="009A22D6"/>
    <w:rsid w:val="009B07CD"/>
    <w:rsid w:val="009B589C"/>
    <w:rsid w:val="009C19E9"/>
    <w:rsid w:val="009C33C4"/>
    <w:rsid w:val="009D5637"/>
    <w:rsid w:val="009D74A6"/>
    <w:rsid w:val="009E0E87"/>
    <w:rsid w:val="00A011BB"/>
    <w:rsid w:val="00A10F02"/>
    <w:rsid w:val="00A204CA"/>
    <w:rsid w:val="00A209D6"/>
    <w:rsid w:val="00A22738"/>
    <w:rsid w:val="00A430EC"/>
    <w:rsid w:val="00A53724"/>
    <w:rsid w:val="00A54B2B"/>
    <w:rsid w:val="00A636D6"/>
    <w:rsid w:val="00A73B3F"/>
    <w:rsid w:val="00A82346"/>
    <w:rsid w:val="00A9671C"/>
    <w:rsid w:val="00AA1553"/>
    <w:rsid w:val="00AB385B"/>
    <w:rsid w:val="00AE04EE"/>
    <w:rsid w:val="00B05380"/>
    <w:rsid w:val="00B05962"/>
    <w:rsid w:val="00B05DD0"/>
    <w:rsid w:val="00B15449"/>
    <w:rsid w:val="00B16C2F"/>
    <w:rsid w:val="00B22C6A"/>
    <w:rsid w:val="00B27303"/>
    <w:rsid w:val="00B47FD1"/>
    <w:rsid w:val="00B516BB"/>
    <w:rsid w:val="00B53AF8"/>
    <w:rsid w:val="00B606E6"/>
    <w:rsid w:val="00B72274"/>
    <w:rsid w:val="00B7538C"/>
    <w:rsid w:val="00B84DB2"/>
    <w:rsid w:val="00BA5752"/>
    <w:rsid w:val="00BC3555"/>
    <w:rsid w:val="00C12B51"/>
    <w:rsid w:val="00C24650"/>
    <w:rsid w:val="00C25465"/>
    <w:rsid w:val="00C33079"/>
    <w:rsid w:val="00C55A12"/>
    <w:rsid w:val="00C6278C"/>
    <w:rsid w:val="00C6553E"/>
    <w:rsid w:val="00C65CA4"/>
    <w:rsid w:val="00C77CDA"/>
    <w:rsid w:val="00C8277C"/>
    <w:rsid w:val="00C83A13"/>
    <w:rsid w:val="00C86F10"/>
    <w:rsid w:val="00C9068C"/>
    <w:rsid w:val="00C92967"/>
    <w:rsid w:val="00CA3D0C"/>
    <w:rsid w:val="00CA654B"/>
    <w:rsid w:val="00CB72B8"/>
    <w:rsid w:val="00CD0BA8"/>
    <w:rsid w:val="00CD4088"/>
    <w:rsid w:val="00CD4C7B"/>
    <w:rsid w:val="00CD58FE"/>
    <w:rsid w:val="00CF4B42"/>
    <w:rsid w:val="00D33BE3"/>
    <w:rsid w:val="00D3792D"/>
    <w:rsid w:val="00D55E47"/>
    <w:rsid w:val="00D560C6"/>
    <w:rsid w:val="00D62E19"/>
    <w:rsid w:val="00D67CD1"/>
    <w:rsid w:val="00D738D6"/>
    <w:rsid w:val="00D80795"/>
    <w:rsid w:val="00D82DC0"/>
    <w:rsid w:val="00D854BE"/>
    <w:rsid w:val="00D87E00"/>
    <w:rsid w:val="00D9134D"/>
    <w:rsid w:val="00D96D11"/>
    <w:rsid w:val="00DA7A03"/>
    <w:rsid w:val="00DB0DB8"/>
    <w:rsid w:val="00DB1818"/>
    <w:rsid w:val="00DC309B"/>
    <w:rsid w:val="00DC4DA2"/>
    <w:rsid w:val="00DC5261"/>
    <w:rsid w:val="00DD19AC"/>
    <w:rsid w:val="00DD27CA"/>
    <w:rsid w:val="00DE25D2"/>
    <w:rsid w:val="00DF1978"/>
    <w:rsid w:val="00DF4467"/>
    <w:rsid w:val="00E15320"/>
    <w:rsid w:val="00E422EE"/>
    <w:rsid w:val="00E46C08"/>
    <w:rsid w:val="00E471CF"/>
    <w:rsid w:val="00E62835"/>
    <w:rsid w:val="00E63ED1"/>
    <w:rsid w:val="00E77645"/>
    <w:rsid w:val="00E83697"/>
    <w:rsid w:val="00E859B6"/>
    <w:rsid w:val="00EA66C9"/>
    <w:rsid w:val="00EC4A25"/>
    <w:rsid w:val="00ED5893"/>
    <w:rsid w:val="00EF612C"/>
    <w:rsid w:val="00F025A2"/>
    <w:rsid w:val="00F036E9"/>
    <w:rsid w:val="00F07388"/>
    <w:rsid w:val="00F1125E"/>
    <w:rsid w:val="00F2026E"/>
    <w:rsid w:val="00F2210A"/>
    <w:rsid w:val="00F23E2E"/>
    <w:rsid w:val="00F31372"/>
    <w:rsid w:val="00F37743"/>
    <w:rsid w:val="00F54A3D"/>
    <w:rsid w:val="00F54CB0"/>
    <w:rsid w:val="00F54D75"/>
    <w:rsid w:val="00F579CD"/>
    <w:rsid w:val="00F653B8"/>
    <w:rsid w:val="00F71B89"/>
    <w:rsid w:val="00F7353C"/>
    <w:rsid w:val="00F76F8F"/>
    <w:rsid w:val="00F87725"/>
    <w:rsid w:val="00F941DF"/>
    <w:rsid w:val="00FA1266"/>
    <w:rsid w:val="00FA6D4C"/>
    <w:rsid w:val="00FB24E8"/>
    <w:rsid w:val="00FB36FA"/>
    <w:rsid w:val="00FC1192"/>
    <w:rsid w:val="00FE08BE"/>
    <w:rsid w:val="00FE106D"/>
    <w:rsid w:val="00FE251B"/>
    <w:rsid w:val="00FE4AF8"/>
    <w:rsid w:val="00FF58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1532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basedOn w:val="Normal"/>
    <w:next w:val="Normal"/>
    <w:unhideWhenUsed/>
    <w:qFormat/>
    <w:rsid w:val="004900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5AIRPNAIUNRU-859666464-10373</_dlc_DocId>
    <_dlc_DocIdUrl xmlns="71c5aaf6-e6ce-465b-b873-5148d2a4c105">
      <Url>https://nokia.sharepoint.com/sites/c5g/e2earch/_layouts/15/DocIdRedir.aspx?ID=5AIRPNAIUNRU-859666464-10373</Url>
      <Description>5AIRPNAIUNRU-859666464-10373</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09F8187-F91D-42FF-8EAD-23236267E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9704C-8EBA-4730-A25B-E9D885C74CFF}">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6</cp:revision>
  <dcterms:created xsi:type="dcterms:W3CDTF">2022-01-10T04:49:00Z</dcterms:created>
  <dcterms:modified xsi:type="dcterms:W3CDTF">2022-01-11T06:56:00Z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f3f01c7a-f068-4ace-9485-0a8f8dfd456c</vt:lpwstr>
  </property>
</Properties>
</file>