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6EA23C0B" w:rsidR="00EB410E" w:rsidRPr="000402A6" w:rsidRDefault="00EB410E" w:rsidP="000400F2">
      <w:pPr>
        <w:pStyle w:val="Header"/>
        <w:tabs>
          <w:tab w:val="right" w:pos="9356"/>
        </w:tabs>
        <w:jc w:val="both"/>
        <w:rPr>
          <w:bCs/>
          <w:i/>
          <w:noProof w:val="0"/>
          <w:sz w:val="32"/>
          <w:lang w:eastAsia="zh-CN"/>
        </w:rPr>
      </w:pPr>
      <w:r w:rsidRPr="000402A6">
        <w:rPr>
          <w:sz w:val="24"/>
          <w:lang w:eastAsia="zh-CN"/>
        </w:rPr>
        <w:t>3GPP T</w:t>
      </w:r>
      <w:bookmarkStart w:id="0" w:name="_Ref452454252"/>
      <w:bookmarkEnd w:id="0"/>
      <w:r w:rsidRPr="000402A6">
        <w:rPr>
          <w:sz w:val="24"/>
          <w:lang w:eastAsia="zh-CN"/>
        </w:rPr>
        <w:t>SG RAN WG2 Meeting #</w:t>
      </w:r>
      <w:r w:rsidR="008B56A6" w:rsidRPr="000402A6">
        <w:rPr>
          <w:sz w:val="24"/>
          <w:lang w:eastAsia="zh-CN"/>
        </w:rPr>
        <w:t>1</w:t>
      </w:r>
      <w:r w:rsidR="0051416A" w:rsidRPr="000402A6">
        <w:rPr>
          <w:sz w:val="24"/>
          <w:lang w:eastAsia="zh-CN"/>
        </w:rPr>
        <w:t>1</w:t>
      </w:r>
      <w:r w:rsidR="004E32A1" w:rsidRPr="000402A6">
        <w:rPr>
          <w:sz w:val="24"/>
          <w:lang w:eastAsia="zh-CN"/>
        </w:rPr>
        <w:t>6</w:t>
      </w:r>
      <w:r w:rsidR="00875BA6" w:rsidRPr="000402A6">
        <w:rPr>
          <w:sz w:val="24"/>
          <w:lang w:eastAsia="zh-CN"/>
        </w:rPr>
        <w:t>bis</w:t>
      </w:r>
      <w:r w:rsidR="0051416A" w:rsidRPr="000402A6">
        <w:rPr>
          <w:sz w:val="24"/>
          <w:lang w:eastAsia="zh-CN"/>
        </w:rPr>
        <w:t>-e</w:t>
      </w:r>
      <w:r w:rsidR="003A6AE5" w:rsidRPr="000402A6">
        <w:rPr>
          <w:sz w:val="24"/>
          <w:lang w:eastAsia="zh-CN"/>
        </w:rPr>
        <w:t xml:space="preserve">  </w:t>
      </w:r>
      <w:r w:rsidR="00A839CE" w:rsidRPr="000402A6">
        <w:rPr>
          <w:sz w:val="24"/>
          <w:lang w:eastAsia="zh-CN"/>
        </w:rPr>
        <w:t xml:space="preserve"> </w:t>
      </w:r>
      <w:r w:rsidRPr="000402A6">
        <w:rPr>
          <w:bCs/>
          <w:noProof w:val="0"/>
          <w:sz w:val="24"/>
        </w:rPr>
        <w:t xml:space="preserve">                         </w:t>
      </w:r>
      <w:r w:rsidR="008B56A6" w:rsidRPr="000402A6">
        <w:rPr>
          <w:bCs/>
          <w:noProof w:val="0"/>
          <w:sz w:val="24"/>
        </w:rPr>
        <w:t xml:space="preserve">                            </w:t>
      </w:r>
      <w:r w:rsidRPr="000402A6">
        <w:rPr>
          <w:bCs/>
          <w:noProof w:val="0"/>
          <w:sz w:val="24"/>
        </w:rPr>
        <w:t xml:space="preserve"> </w:t>
      </w:r>
      <w:r w:rsidR="00C713F7" w:rsidRPr="000402A6">
        <w:rPr>
          <w:bCs/>
          <w:noProof w:val="0"/>
          <w:sz w:val="24"/>
        </w:rPr>
        <w:t>R</w:t>
      </w:r>
      <w:r w:rsidR="00890401" w:rsidRPr="000402A6">
        <w:rPr>
          <w:bCs/>
          <w:noProof w:val="0"/>
          <w:sz w:val="24"/>
        </w:rPr>
        <w:t>2-</w:t>
      </w:r>
      <w:r w:rsidR="0081166E" w:rsidRPr="000402A6">
        <w:rPr>
          <w:bCs/>
          <w:noProof w:val="0"/>
          <w:sz w:val="24"/>
        </w:rPr>
        <w:t>2200507</w:t>
      </w:r>
    </w:p>
    <w:p w14:paraId="2B60AF3C" w14:textId="18D7DABF" w:rsidR="00EB410E" w:rsidRPr="000402A6" w:rsidRDefault="008E4B7D" w:rsidP="00B72B7D">
      <w:pPr>
        <w:pStyle w:val="CRCoverPage"/>
        <w:tabs>
          <w:tab w:val="left" w:pos="8617"/>
        </w:tabs>
        <w:spacing w:after="240"/>
        <w:jc w:val="both"/>
        <w:outlineLvl w:val="0"/>
        <w:rPr>
          <w:b/>
          <w:sz w:val="24"/>
        </w:rPr>
      </w:pPr>
      <w:r w:rsidRPr="000402A6">
        <w:rPr>
          <w:b/>
          <w:sz w:val="24"/>
        </w:rPr>
        <w:t>Electronic meeting,</w:t>
      </w:r>
      <w:r w:rsidR="00F57517" w:rsidRPr="000402A6">
        <w:rPr>
          <w:b/>
          <w:sz w:val="24"/>
        </w:rPr>
        <w:t xml:space="preserve"> </w:t>
      </w:r>
      <w:r w:rsidR="00875BA6" w:rsidRPr="000402A6">
        <w:rPr>
          <w:b/>
          <w:sz w:val="24"/>
        </w:rPr>
        <w:t>January 2022</w:t>
      </w:r>
      <w:r w:rsidR="00B72B7D" w:rsidRPr="000402A6">
        <w:rPr>
          <w:b/>
          <w:sz w:val="24"/>
        </w:rPr>
        <w:t xml:space="preserve">                                   </w:t>
      </w:r>
      <w:r w:rsidR="00890401" w:rsidRPr="000402A6">
        <w:rPr>
          <w:b/>
          <w:sz w:val="24"/>
        </w:rPr>
        <w:t xml:space="preserve"> </w:t>
      </w:r>
      <w:r w:rsidR="00875BA6" w:rsidRPr="000402A6">
        <w:rPr>
          <w:b/>
          <w:sz w:val="24"/>
        </w:rPr>
        <w:t xml:space="preserve">      </w:t>
      </w:r>
    </w:p>
    <w:p w14:paraId="372F5655" w14:textId="6AD77520" w:rsidR="00EB410E" w:rsidRPr="000402A6" w:rsidRDefault="00EB410E" w:rsidP="00DE1023">
      <w:pPr>
        <w:pStyle w:val="CRCoverPage"/>
        <w:jc w:val="both"/>
        <w:rPr>
          <w:rFonts w:eastAsia="SimSun" w:cs="Arial"/>
          <w:b/>
          <w:bCs/>
          <w:sz w:val="24"/>
          <w:lang w:val="en-US" w:eastAsia="zh-CN"/>
        </w:rPr>
      </w:pPr>
      <w:r w:rsidRPr="000402A6">
        <w:rPr>
          <w:rFonts w:cs="Arial"/>
          <w:b/>
          <w:bCs/>
          <w:sz w:val="24"/>
          <w:lang w:val="en-US"/>
        </w:rPr>
        <w:t>Agenda item:</w:t>
      </w:r>
      <w:r w:rsidRPr="000402A6">
        <w:rPr>
          <w:rFonts w:cs="Arial"/>
          <w:b/>
          <w:bCs/>
          <w:sz w:val="24"/>
          <w:lang w:val="en-US"/>
        </w:rPr>
        <w:tab/>
      </w:r>
      <w:r w:rsidRPr="000402A6">
        <w:rPr>
          <w:rFonts w:cs="Arial"/>
          <w:b/>
          <w:bCs/>
          <w:sz w:val="24"/>
          <w:lang w:val="en-US"/>
        </w:rPr>
        <w:tab/>
      </w:r>
      <w:r w:rsidR="00F57517" w:rsidRPr="000402A6">
        <w:rPr>
          <w:rFonts w:cs="Arial"/>
          <w:bCs/>
          <w:sz w:val="24"/>
          <w:lang w:val="en-US"/>
        </w:rPr>
        <w:t>8.6.5</w:t>
      </w:r>
    </w:p>
    <w:p w14:paraId="2E0FC3EF" w14:textId="77777777" w:rsidR="00EB410E" w:rsidRPr="000402A6" w:rsidRDefault="00EB410E" w:rsidP="00DE1023">
      <w:pPr>
        <w:spacing w:after="120"/>
        <w:jc w:val="both"/>
        <w:rPr>
          <w:rFonts w:ascii="Arial" w:hAnsi="Arial" w:cs="Arial"/>
          <w:bCs/>
          <w:sz w:val="24"/>
        </w:rPr>
      </w:pPr>
      <w:r w:rsidRPr="000402A6">
        <w:rPr>
          <w:rFonts w:ascii="Arial" w:hAnsi="Arial" w:cs="Arial"/>
          <w:b/>
          <w:bCs/>
          <w:sz w:val="24"/>
        </w:rPr>
        <w:t>Source:</w:t>
      </w:r>
      <w:r w:rsidRPr="000402A6">
        <w:rPr>
          <w:rFonts w:ascii="Arial" w:hAnsi="Arial" w:cs="Arial"/>
          <w:b/>
          <w:bCs/>
          <w:sz w:val="24"/>
        </w:rPr>
        <w:tab/>
      </w:r>
      <w:r w:rsidRPr="000402A6">
        <w:rPr>
          <w:rFonts w:ascii="Arial" w:hAnsi="Arial" w:cs="Arial"/>
          <w:b/>
          <w:bCs/>
          <w:sz w:val="24"/>
        </w:rPr>
        <w:tab/>
      </w:r>
      <w:r w:rsidRPr="000402A6">
        <w:rPr>
          <w:rFonts w:ascii="Arial" w:hAnsi="Arial" w:cs="Arial"/>
          <w:b/>
          <w:bCs/>
          <w:sz w:val="24"/>
        </w:rPr>
        <w:tab/>
      </w:r>
      <w:r w:rsidRPr="000402A6">
        <w:rPr>
          <w:rFonts w:ascii="Arial" w:hAnsi="Arial" w:cs="Arial"/>
          <w:bCs/>
          <w:sz w:val="24"/>
        </w:rPr>
        <w:t>Intel Corporation</w:t>
      </w:r>
    </w:p>
    <w:p w14:paraId="2DDC857C" w14:textId="4AF39AD8" w:rsidR="00EB410E" w:rsidRPr="000402A6" w:rsidRDefault="00EB410E" w:rsidP="00DE1023">
      <w:pPr>
        <w:tabs>
          <w:tab w:val="left" w:pos="1985"/>
        </w:tabs>
        <w:spacing w:after="120"/>
        <w:ind w:left="2880" w:hanging="2880"/>
        <w:jc w:val="both"/>
        <w:rPr>
          <w:rFonts w:ascii="Arial" w:eastAsia="Malgun Gothic" w:hAnsi="Arial" w:cs="Arial"/>
          <w:bCs/>
          <w:sz w:val="24"/>
          <w:lang w:eastAsia="ko-KR"/>
        </w:rPr>
      </w:pPr>
      <w:r w:rsidRPr="000402A6">
        <w:rPr>
          <w:rFonts w:ascii="Arial" w:hAnsi="Arial" w:cs="Arial"/>
          <w:b/>
          <w:bCs/>
          <w:sz w:val="24"/>
        </w:rPr>
        <w:t>Title:</w:t>
      </w:r>
      <w:r w:rsidRPr="000402A6">
        <w:rPr>
          <w:rFonts w:ascii="Arial" w:hAnsi="Arial" w:cs="Arial"/>
          <w:bCs/>
          <w:sz w:val="24"/>
        </w:rPr>
        <w:tab/>
      </w:r>
      <w:r w:rsidRPr="000402A6">
        <w:rPr>
          <w:rFonts w:ascii="Arial" w:hAnsi="Arial" w:cs="Arial"/>
          <w:bCs/>
          <w:sz w:val="24"/>
        </w:rPr>
        <w:tab/>
      </w:r>
      <w:r w:rsidR="007C2C82" w:rsidRPr="000402A6">
        <w:rPr>
          <w:rFonts w:ascii="Arial" w:hAnsi="Arial" w:cs="Arial"/>
          <w:bCs/>
          <w:sz w:val="24"/>
        </w:rPr>
        <w:t>CG-SDT leftover issues</w:t>
      </w:r>
    </w:p>
    <w:p w14:paraId="7FF9C1D5" w14:textId="49A6CB10" w:rsidR="00EB410E" w:rsidRPr="000402A6" w:rsidRDefault="00EB410E" w:rsidP="00DE1023">
      <w:pPr>
        <w:jc w:val="both"/>
        <w:rPr>
          <w:rFonts w:ascii="Arial" w:hAnsi="Arial" w:cs="Arial"/>
          <w:b/>
          <w:bCs/>
          <w:sz w:val="24"/>
          <w:lang w:eastAsia="zh-CN"/>
        </w:rPr>
      </w:pPr>
      <w:r w:rsidRPr="000402A6">
        <w:rPr>
          <w:rFonts w:ascii="Arial" w:hAnsi="Arial" w:cs="Arial"/>
          <w:b/>
          <w:bCs/>
          <w:sz w:val="24"/>
        </w:rPr>
        <w:t>Document for:</w:t>
      </w:r>
      <w:r w:rsidRPr="000402A6">
        <w:rPr>
          <w:rFonts w:ascii="Arial" w:hAnsi="Arial" w:cs="Arial"/>
          <w:b/>
          <w:bCs/>
          <w:sz w:val="24"/>
        </w:rPr>
        <w:tab/>
      </w:r>
      <w:r w:rsidRPr="000402A6">
        <w:rPr>
          <w:rFonts w:ascii="Arial" w:hAnsi="Arial" w:cs="Arial"/>
          <w:bCs/>
          <w:sz w:val="24"/>
        </w:rPr>
        <w:t xml:space="preserve"> </w:t>
      </w:r>
      <w:r w:rsidRPr="000402A6">
        <w:rPr>
          <w:rFonts w:ascii="Arial" w:hAnsi="Arial" w:cs="Arial"/>
          <w:bCs/>
          <w:sz w:val="24"/>
        </w:rPr>
        <w:tab/>
        <w:t>Discussion</w:t>
      </w:r>
      <w:r w:rsidR="000D7B92" w:rsidRPr="000402A6">
        <w:rPr>
          <w:rFonts w:ascii="Arial" w:hAnsi="Arial" w:cs="Arial"/>
          <w:bCs/>
          <w:sz w:val="24"/>
        </w:rPr>
        <w:t>, D</w:t>
      </w:r>
      <w:r w:rsidRPr="000402A6">
        <w:rPr>
          <w:rFonts w:ascii="Arial" w:hAnsi="Arial" w:cs="Arial"/>
          <w:bCs/>
          <w:sz w:val="24"/>
        </w:rPr>
        <w:t>ecision</w:t>
      </w:r>
    </w:p>
    <w:p w14:paraId="2B8DF5C7" w14:textId="77777777" w:rsidR="00EB410E" w:rsidRPr="000402A6" w:rsidRDefault="00EB410E" w:rsidP="00DE1023">
      <w:pPr>
        <w:pStyle w:val="Heading1"/>
        <w:numPr>
          <w:ilvl w:val="0"/>
          <w:numId w:val="2"/>
        </w:numPr>
        <w:jc w:val="both"/>
      </w:pPr>
      <w:r w:rsidRPr="000402A6">
        <w:t>Introduction</w:t>
      </w:r>
    </w:p>
    <w:p w14:paraId="49039986" w14:textId="344EA99C" w:rsidR="00526C75" w:rsidRPr="000402A6" w:rsidRDefault="002B2C52" w:rsidP="00DE1023">
      <w:pPr>
        <w:spacing w:after="120"/>
        <w:jc w:val="both"/>
        <w:rPr>
          <w:lang w:val="en-GB"/>
        </w:rPr>
      </w:pPr>
      <w:bookmarkStart w:id="1" w:name="_Hlk46842767"/>
      <w:bookmarkStart w:id="2" w:name="Proposal_Pattern_Length"/>
      <w:r w:rsidRPr="000402A6">
        <w:rPr>
          <w:lang w:val="en-GB"/>
        </w:rPr>
        <w:t xml:space="preserve">In </w:t>
      </w:r>
      <w:r w:rsidR="00330640" w:rsidRPr="000402A6">
        <w:rPr>
          <w:lang w:val="en-GB"/>
        </w:rPr>
        <w:t>RAN2</w:t>
      </w:r>
      <w:r w:rsidRPr="000402A6">
        <w:rPr>
          <w:lang w:val="en-GB"/>
        </w:rPr>
        <w:t>#11</w:t>
      </w:r>
      <w:r w:rsidR="00875BA6" w:rsidRPr="000402A6">
        <w:rPr>
          <w:lang w:val="en-GB"/>
        </w:rPr>
        <w:t>6</w:t>
      </w:r>
      <w:r w:rsidRPr="000402A6">
        <w:rPr>
          <w:lang w:val="en-GB"/>
        </w:rPr>
        <w:t xml:space="preserve">-e meeting, </w:t>
      </w:r>
      <w:r w:rsidR="004E32A1" w:rsidRPr="000402A6">
        <w:rPr>
          <w:lang w:val="en-GB"/>
        </w:rPr>
        <w:t>there was extended</w:t>
      </w:r>
      <w:r w:rsidR="00330640" w:rsidRPr="000402A6">
        <w:rPr>
          <w:lang w:val="en-GB"/>
        </w:rPr>
        <w:t xml:space="preserve"> discuss</w:t>
      </w:r>
      <w:r w:rsidR="004E32A1" w:rsidRPr="000402A6">
        <w:rPr>
          <w:lang w:val="en-GB"/>
        </w:rPr>
        <w:t>ion on leftover aspects related to CG-SDT operation</w:t>
      </w:r>
      <w:r w:rsidR="00330640" w:rsidRPr="000402A6">
        <w:rPr>
          <w:lang w:val="en-GB"/>
        </w:rPr>
        <w:t xml:space="preserve"> </w:t>
      </w:r>
      <w:r w:rsidR="00526C75" w:rsidRPr="000402A6">
        <w:rPr>
          <w:lang w:val="en-GB"/>
        </w:rPr>
        <w:t>and the following agreements</w:t>
      </w:r>
      <w:r w:rsidRPr="000402A6">
        <w:rPr>
          <w:lang w:val="en-GB"/>
        </w:rPr>
        <w:t xml:space="preserve"> were mad</w:t>
      </w:r>
      <w:r w:rsidR="004E32A1" w:rsidRPr="000402A6">
        <w:rPr>
          <w:lang w:val="en-GB"/>
        </w:rPr>
        <w:t>e</w:t>
      </w:r>
      <w:r w:rsidR="00526C75" w:rsidRPr="000402A6">
        <w:rPr>
          <w:lang w:val="en-GB"/>
        </w:rPr>
        <w:t>:</w:t>
      </w:r>
    </w:p>
    <w:tbl>
      <w:tblPr>
        <w:tblStyle w:val="TableGrid1"/>
        <w:tblpPr w:leftFromText="180" w:rightFromText="180" w:vertAnchor="text" w:horzAnchor="margin" w:tblpY="25"/>
        <w:tblW w:w="9390" w:type="dxa"/>
        <w:tblLook w:val="04A0" w:firstRow="1" w:lastRow="0" w:firstColumn="1" w:lastColumn="0" w:noHBand="0" w:noVBand="1"/>
      </w:tblPr>
      <w:tblGrid>
        <w:gridCol w:w="9390"/>
      </w:tblGrid>
      <w:tr w:rsidR="00875BA6" w:rsidRPr="000402A6" w14:paraId="6AEBB920" w14:textId="77777777" w:rsidTr="006A0AE6">
        <w:trPr>
          <w:trHeight w:val="6290"/>
        </w:trPr>
        <w:tc>
          <w:tcPr>
            <w:tcW w:w="9390" w:type="dxa"/>
          </w:tcPr>
          <w:p w14:paraId="36346FAC" w14:textId="77777777" w:rsidR="00875BA6" w:rsidRPr="000402A6" w:rsidRDefault="00875BA6" w:rsidP="00875BA6">
            <w:pPr>
              <w:tabs>
                <w:tab w:val="left" w:pos="1622"/>
              </w:tabs>
              <w:spacing w:after="0"/>
              <w:ind w:left="363" w:hanging="363"/>
              <w:textAlignment w:val="baseline"/>
              <w:rPr>
                <w:rFonts w:ascii="Arial" w:eastAsia="Times New Roman" w:hAnsi="Arial"/>
                <w:b/>
                <w:bCs/>
                <w:lang w:eastAsia="ja-JP"/>
              </w:rPr>
            </w:pPr>
            <w:r w:rsidRPr="000402A6">
              <w:rPr>
                <w:rFonts w:ascii="Arial" w:eastAsia="Times New Roman" w:hAnsi="Arial"/>
                <w:b/>
                <w:bCs/>
                <w:lang w:eastAsia="ja-JP"/>
              </w:rPr>
              <w:t>Agreements</w:t>
            </w:r>
          </w:p>
          <w:p w14:paraId="14ACE311" w14:textId="77777777" w:rsidR="00875BA6" w:rsidRPr="000402A6" w:rsidRDefault="00875BA6" w:rsidP="00875BA6">
            <w:pPr>
              <w:numPr>
                <w:ilvl w:val="0"/>
                <w:numId w:val="26"/>
              </w:numPr>
              <w:tabs>
                <w:tab w:val="left" w:pos="1622"/>
              </w:tabs>
              <w:overflowPunct/>
              <w:autoSpaceDE/>
              <w:autoSpaceDN/>
              <w:adjustRightInd/>
              <w:spacing w:before="40" w:after="0"/>
              <w:ind w:left="360"/>
              <w:textAlignment w:val="baseline"/>
              <w:rPr>
                <w:rFonts w:ascii="Arial" w:eastAsia="Times New Roman" w:hAnsi="Arial"/>
                <w:lang w:eastAsia="ja-JP"/>
              </w:rPr>
            </w:pPr>
            <w:r w:rsidRPr="000402A6">
              <w:rPr>
                <w:rFonts w:ascii="Arial" w:eastAsia="Times New Roman" w:hAnsi="Arial"/>
                <w:lang w:eastAsia="ja-JP"/>
              </w:rPr>
              <w:t>The Rel-16 CG configuration mechanism in licensed band is reused the baseline for CG-SDT.</w:t>
            </w:r>
          </w:p>
          <w:p w14:paraId="478FC4E3" w14:textId="77777777" w:rsidR="00875BA6" w:rsidRPr="000402A6" w:rsidRDefault="00875BA6" w:rsidP="00875BA6">
            <w:pPr>
              <w:numPr>
                <w:ilvl w:val="0"/>
                <w:numId w:val="26"/>
              </w:numPr>
              <w:tabs>
                <w:tab w:val="left" w:pos="1622"/>
              </w:tabs>
              <w:overflowPunct/>
              <w:autoSpaceDE/>
              <w:autoSpaceDN/>
              <w:adjustRightInd/>
              <w:spacing w:before="40" w:after="0"/>
              <w:ind w:left="360"/>
              <w:textAlignment w:val="baseline"/>
              <w:rPr>
                <w:rFonts w:ascii="Arial" w:eastAsia="Times New Roman" w:hAnsi="Arial"/>
                <w:lang w:eastAsia="ja-JP"/>
              </w:rPr>
            </w:pPr>
            <w:r w:rsidRPr="000402A6">
              <w:rPr>
                <w:rFonts w:ascii="Arial" w:eastAsia="Times New Roman" w:hAnsi="Arial"/>
                <w:lang w:eastAsia="ja-JP"/>
              </w:rPr>
              <w:t xml:space="preserve">At least for initial transmission we will have a mechanism to allow the UE to transmit the message again.  FFS for retransmission for subsequent. </w:t>
            </w:r>
          </w:p>
          <w:p w14:paraId="71811DC4" w14:textId="77777777" w:rsidR="00875BA6" w:rsidRPr="000402A6" w:rsidRDefault="00875BA6" w:rsidP="00875BA6">
            <w:pPr>
              <w:numPr>
                <w:ilvl w:val="0"/>
                <w:numId w:val="26"/>
              </w:numPr>
              <w:tabs>
                <w:tab w:val="left" w:pos="1622"/>
              </w:tabs>
              <w:overflowPunct/>
              <w:autoSpaceDE/>
              <w:autoSpaceDN/>
              <w:adjustRightInd/>
              <w:spacing w:before="40" w:after="0"/>
              <w:ind w:left="360"/>
              <w:textAlignment w:val="baseline"/>
              <w:rPr>
                <w:rFonts w:ascii="Arial" w:eastAsia="Times New Roman" w:hAnsi="Arial"/>
                <w:lang w:eastAsia="ja-JP"/>
              </w:rPr>
            </w:pPr>
            <w:r w:rsidRPr="000402A6">
              <w:rPr>
                <w:rFonts w:ascii="Arial" w:eastAsia="Times New Roman" w:hAnsi="Arial"/>
                <w:lang w:eastAsia="ja-JP"/>
              </w:rPr>
              <w:t xml:space="preserve">The UE uses/selects the same HARQ process for retransmission </w:t>
            </w:r>
          </w:p>
          <w:p w14:paraId="015FD83A" w14:textId="77777777" w:rsidR="00875BA6" w:rsidRPr="000402A6" w:rsidRDefault="00875BA6" w:rsidP="00875BA6">
            <w:pPr>
              <w:numPr>
                <w:ilvl w:val="0"/>
                <w:numId w:val="26"/>
              </w:numPr>
              <w:tabs>
                <w:tab w:val="left" w:pos="1622"/>
              </w:tabs>
              <w:overflowPunct/>
              <w:autoSpaceDE/>
              <w:autoSpaceDN/>
              <w:adjustRightInd/>
              <w:spacing w:before="40" w:after="0"/>
              <w:ind w:left="360"/>
              <w:textAlignment w:val="baseline"/>
              <w:rPr>
                <w:rFonts w:ascii="Arial" w:eastAsia="Times New Roman" w:hAnsi="Arial"/>
                <w:lang w:eastAsia="ja-JP"/>
              </w:rPr>
            </w:pPr>
            <w:r w:rsidRPr="000402A6">
              <w:rPr>
                <w:rFonts w:ascii="Arial" w:eastAsia="Times New Roman" w:hAnsi="Arial"/>
                <w:lang w:eastAsia="ja-JP"/>
              </w:rPr>
              <w:t>The “CG-SDT timer” starts at the first “valid” PDCCH occasion from the end of the CG-SDT PUSCH transmission. The first “valid” PDCCH occasion is defined in RAN1</w:t>
            </w:r>
          </w:p>
          <w:p w14:paraId="54F6CB76" w14:textId="77777777" w:rsidR="00875BA6" w:rsidRPr="000402A6" w:rsidRDefault="00875BA6" w:rsidP="00875BA6">
            <w:pPr>
              <w:numPr>
                <w:ilvl w:val="0"/>
                <w:numId w:val="26"/>
              </w:numPr>
              <w:tabs>
                <w:tab w:val="left" w:pos="1622"/>
              </w:tabs>
              <w:overflowPunct/>
              <w:autoSpaceDE/>
              <w:autoSpaceDN/>
              <w:adjustRightInd/>
              <w:spacing w:before="40" w:after="0"/>
              <w:ind w:left="360"/>
              <w:textAlignment w:val="baseline"/>
              <w:rPr>
                <w:rFonts w:ascii="Arial" w:eastAsia="Times New Roman" w:hAnsi="Arial"/>
                <w:lang w:eastAsia="ja-JP"/>
              </w:rPr>
            </w:pPr>
            <w:r w:rsidRPr="000402A6">
              <w:rPr>
                <w:rFonts w:ascii="Arial" w:eastAsia="Times New Roman" w:hAnsi="Arial"/>
                <w:lang w:eastAsia="ja-JP"/>
              </w:rPr>
              <w:t>The “CG-SDT timer” can be started/restarted during for initial and subsequent transmissions</w:t>
            </w:r>
          </w:p>
          <w:p w14:paraId="1AE85605" w14:textId="77777777" w:rsidR="00875BA6" w:rsidRPr="000402A6" w:rsidRDefault="00875BA6" w:rsidP="00875BA6">
            <w:pPr>
              <w:numPr>
                <w:ilvl w:val="0"/>
                <w:numId w:val="26"/>
              </w:numPr>
              <w:tabs>
                <w:tab w:val="left" w:pos="1622"/>
              </w:tabs>
              <w:overflowPunct/>
              <w:autoSpaceDE/>
              <w:autoSpaceDN/>
              <w:adjustRightInd/>
              <w:spacing w:before="40" w:after="0"/>
              <w:ind w:left="360"/>
              <w:textAlignment w:val="baseline"/>
              <w:rPr>
                <w:rFonts w:ascii="Arial" w:eastAsia="Times New Roman" w:hAnsi="Arial"/>
                <w:lang w:eastAsia="ja-JP"/>
              </w:rPr>
            </w:pPr>
            <w:r w:rsidRPr="000402A6">
              <w:rPr>
                <w:rFonts w:ascii="Arial" w:eastAsia="Times New Roman" w:hAnsi="Arial"/>
                <w:lang w:eastAsia="ja-JP"/>
              </w:rPr>
              <w:t>The UE restarts the “CG-SDT timer” at least:</w:t>
            </w:r>
          </w:p>
          <w:p w14:paraId="5E38CF30" w14:textId="77777777" w:rsidR="00875BA6" w:rsidRPr="000402A6" w:rsidRDefault="00875BA6" w:rsidP="00875BA6">
            <w:pPr>
              <w:numPr>
                <w:ilvl w:val="0"/>
                <w:numId w:val="27"/>
              </w:numPr>
              <w:tabs>
                <w:tab w:val="left" w:pos="1622"/>
              </w:tabs>
              <w:overflowPunct/>
              <w:autoSpaceDE/>
              <w:autoSpaceDN/>
              <w:adjustRightInd/>
              <w:spacing w:before="40" w:after="0"/>
              <w:ind w:left="720"/>
              <w:textAlignment w:val="baseline"/>
              <w:rPr>
                <w:rFonts w:ascii="Arial" w:eastAsia="Times New Roman" w:hAnsi="Arial"/>
                <w:lang w:eastAsia="ja-JP"/>
              </w:rPr>
            </w:pPr>
            <w:r w:rsidRPr="000402A6">
              <w:rPr>
                <w:rFonts w:ascii="Arial" w:eastAsia="Times New Roman" w:hAnsi="Arial"/>
                <w:lang w:eastAsia="ja-JP"/>
              </w:rPr>
              <w:t>upon the PUSCH retransmission indicated by the CS-RNTI PDCCH</w:t>
            </w:r>
          </w:p>
          <w:p w14:paraId="44714851" w14:textId="77777777" w:rsidR="00875BA6" w:rsidRPr="000402A6" w:rsidRDefault="00875BA6" w:rsidP="00875BA6">
            <w:pPr>
              <w:numPr>
                <w:ilvl w:val="0"/>
                <w:numId w:val="27"/>
              </w:numPr>
              <w:tabs>
                <w:tab w:val="left" w:pos="1622"/>
              </w:tabs>
              <w:overflowPunct/>
              <w:autoSpaceDE/>
              <w:autoSpaceDN/>
              <w:adjustRightInd/>
              <w:spacing w:before="40" w:after="0"/>
              <w:ind w:left="720"/>
              <w:textAlignment w:val="baseline"/>
              <w:rPr>
                <w:rFonts w:ascii="Arial" w:eastAsia="Times New Roman" w:hAnsi="Arial"/>
                <w:lang w:eastAsia="ja-JP"/>
              </w:rPr>
            </w:pPr>
            <w:r w:rsidRPr="000402A6">
              <w:rPr>
                <w:rFonts w:ascii="Arial" w:eastAsia="Times New Roman" w:hAnsi="Arial"/>
                <w:lang w:eastAsia="ja-JP"/>
              </w:rPr>
              <w:t>after each CG-SDT transmission</w:t>
            </w:r>
          </w:p>
          <w:p w14:paraId="48F02A23" w14:textId="77777777" w:rsidR="00875BA6" w:rsidRPr="000402A6" w:rsidRDefault="00875BA6" w:rsidP="00875BA6">
            <w:pPr>
              <w:tabs>
                <w:tab w:val="left" w:pos="1622"/>
              </w:tabs>
              <w:spacing w:after="0"/>
              <w:ind w:left="363" w:hanging="363"/>
              <w:textAlignment w:val="baseline"/>
              <w:rPr>
                <w:rFonts w:ascii="Arial" w:eastAsia="Times New Roman" w:hAnsi="Arial"/>
                <w:lang w:eastAsia="ja-JP"/>
              </w:rPr>
            </w:pPr>
            <w:r w:rsidRPr="000402A6">
              <w:rPr>
                <w:rFonts w:ascii="Arial" w:eastAsia="Times New Roman" w:hAnsi="Arial"/>
                <w:lang w:eastAsia="ja-JP"/>
              </w:rPr>
              <w:t>7.</w:t>
            </w:r>
            <w:r w:rsidRPr="000402A6">
              <w:rPr>
                <w:rFonts w:ascii="Arial" w:eastAsia="Times New Roman" w:hAnsi="Arial"/>
                <w:lang w:eastAsia="ja-JP"/>
              </w:rPr>
              <w:tab/>
              <w:t>The “CG-SDT timer” stops at least:</w:t>
            </w:r>
          </w:p>
          <w:p w14:paraId="408D4AF8" w14:textId="77777777" w:rsidR="00875BA6" w:rsidRPr="000402A6" w:rsidRDefault="00875BA6" w:rsidP="00875BA6">
            <w:pPr>
              <w:numPr>
                <w:ilvl w:val="0"/>
                <w:numId w:val="27"/>
              </w:numPr>
              <w:tabs>
                <w:tab w:val="left" w:pos="1622"/>
              </w:tabs>
              <w:overflowPunct/>
              <w:autoSpaceDE/>
              <w:autoSpaceDN/>
              <w:adjustRightInd/>
              <w:spacing w:before="40" w:after="0"/>
              <w:ind w:left="720"/>
              <w:textAlignment w:val="baseline"/>
              <w:rPr>
                <w:rFonts w:ascii="Arial" w:eastAsia="Times New Roman" w:hAnsi="Arial"/>
                <w:lang w:eastAsia="ja-JP"/>
              </w:rPr>
            </w:pPr>
            <w:r w:rsidRPr="000402A6">
              <w:rPr>
                <w:rFonts w:ascii="Arial" w:eastAsia="Times New Roman" w:hAnsi="Arial"/>
                <w:lang w:eastAsia="ja-JP"/>
              </w:rPr>
              <w:t xml:space="preserve">When the UE receives RRC feedback messages (e.g. </w:t>
            </w:r>
            <w:proofErr w:type="spellStart"/>
            <w:r w:rsidRPr="000402A6">
              <w:rPr>
                <w:rFonts w:ascii="Arial" w:eastAsia="Times New Roman" w:hAnsi="Arial"/>
                <w:lang w:eastAsia="ja-JP"/>
              </w:rPr>
              <w:t>RRCResume</w:t>
            </w:r>
            <w:proofErr w:type="spellEnd"/>
            <w:r w:rsidRPr="000402A6">
              <w:rPr>
                <w:rFonts w:ascii="Arial" w:eastAsia="Times New Roman" w:hAnsi="Arial"/>
                <w:lang w:eastAsia="ja-JP"/>
              </w:rPr>
              <w:t xml:space="preserve">, </w:t>
            </w:r>
            <w:proofErr w:type="spellStart"/>
            <w:r w:rsidRPr="000402A6">
              <w:rPr>
                <w:rFonts w:ascii="Arial" w:eastAsia="Times New Roman" w:hAnsi="Arial"/>
                <w:lang w:eastAsia="ja-JP"/>
              </w:rPr>
              <w:t>RRCSetup</w:t>
            </w:r>
            <w:proofErr w:type="spellEnd"/>
            <w:r w:rsidRPr="000402A6">
              <w:rPr>
                <w:rFonts w:ascii="Arial" w:eastAsia="Times New Roman" w:hAnsi="Arial"/>
                <w:lang w:eastAsia="ja-JP"/>
              </w:rPr>
              <w:t xml:space="preserve">, </w:t>
            </w:r>
            <w:proofErr w:type="spellStart"/>
            <w:r w:rsidRPr="000402A6">
              <w:rPr>
                <w:rFonts w:ascii="Arial" w:eastAsia="Times New Roman" w:hAnsi="Arial"/>
                <w:lang w:eastAsia="ja-JP"/>
              </w:rPr>
              <w:t>RRCRelease</w:t>
            </w:r>
            <w:proofErr w:type="spellEnd"/>
            <w:r w:rsidRPr="000402A6">
              <w:rPr>
                <w:rFonts w:ascii="Arial" w:eastAsia="Times New Roman" w:hAnsi="Arial"/>
                <w:lang w:eastAsia="ja-JP"/>
              </w:rPr>
              <w:t xml:space="preserve"> and </w:t>
            </w:r>
            <w:proofErr w:type="spellStart"/>
            <w:r w:rsidRPr="000402A6">
              <w:rPr>
                <w:rFonts w:ascii="Arial" w:eastAsia="Times New Roman" w:hAnsi="Arial"/>
                <w:lang w:eastAsia="ja-JP"/>
              </w:rPr>
              <w:t>RRCReject</w:t>
            </w:r>
            <w:proofErr w:type="spellEnd"/>
            <w:r w:rsidRPr="000402A6">
              <w:rPr>
                <w:rFonts w:ascii="Arial" w:eastAsia="Times New Roman" w:hAnsi="Arial"/>
                <w:lang w:eastAsia="ja-JP"/>
              </w:rPr>
              <w:t>)</w:t>
            </w:r>
          </w:p>
          <w:p w14:paraId="0781E629" w14:textId="77777777" w:rsidR="00875BA6" w:rsidRPr="000402A6" w:rsidRDefault="00875BA6" w:rsidP="00875BA6">
            <w:pPr>
              <w:tabs>
                <w:tab w:val="left" w:pos="1622"/>
              </w:tabs>
              <w:spacing w:after="0"/>
              <w:ind w:left="363" w:hanging="363"/>
              <w:textAlignment w:val="baseline"/>
              <w:rPr>
                <w:rFonts w:ascii="Arial" w:eastAsia="Times New Roman" w:hAnsi="Arial"/>
                <w:lang w:eastAsia="ja-JP"/>
              </w:rPr>
            </w:pPr>
            <w:r w:rsidRPr="000402A6">
              <w:rPr>
                <w:rFonts w:ascii="Arial" w:eastAsia="Times New Roman" w:hAnsi="Arial"/>
                <w:lang w:eastAsia="ja-JP"/>
              </w:rPr>
              <w:t>8.</w:t>
            </w:r>
            <w:r w:rsidRPr="000402A6">
              <w:rPr>
                <w:rFonts w:ascii="Arial" w:eastAsia="Times New Roman" w:hAnsi="Arial"/>
                <w:lang w:eastAsia="ja-JP"/>
              </w:rPr>
              <w:tab/>
              <w:t>The Rel-16 calculation on the HARQ process ID of the CG type-1 for licensed band is reused as the baseline for CG-SDT</w:t>
            </w:r>
          </w:p>
          <w:p w14:paraId="1D67731C" w14:textId="77777777" w:rsidR="00875BA6" w:rsidRPr="000402A6" w:rsidRDefault="00875BA6" w:rsidP="00875BA6">
            <w:pPr>
              <w:tabs>
                <w:tab w:val="left" w:pos="1622"/>
              </w:tabs>
              <w:spacing w:after="0"/>
              <w:ind w:left="363" w:hanging="363"/>
              <w:textAlignment w:val="baseline"/>
              <w:rPr>
                <w:rFonts w:ascii="Arial" w:eastAsia="Times New Roman" w:hAnsi="Arial"/>
                <w:lang w:eastAsia="ja-JP"/>
              </w:rPr>
            </w:pPr>
            <w:r w:rsidRPr="000402A6">
              <w:rPr>
                <w:rFonts w:ascii="Arial" w:eastAsia="Times New Roman" w:hAnsi="Arial"/>
                <w:lang w:eastAsia="ja-JP"/>
              </w:rPr>
              <w:t>9.</w:t>
            </w:r>
            <w:r w:rsidRPr="000402A6">
              <w:rPr>
                <w:rFonts w:ascii="Arial" w:eastAsia="Times New Roman" w:hAnsi="Arial"/>
                <w:lang w:eastAsia="ja-JP"/>
              </w:rPr>
              <w:tab/>
              <w:t>The UE is allowed to initiate subsequent UL data transmission only after the reception of confirmation of initial transmission from the gNB</w:t>
            </w:r>
          </w:p>
          <w:p w14:paraId="24B7C633" w14:textId="77777777" w:rsidR="00875BA6" w:rsidRPr="000402A6" w:rsidRDefault="00875BA6" w:rsidP="00875BA6">
            <w:pPr>
              <w:tabs>
                <w:tab w:val="left" w:pos="1622"/>
              </w:tabs>
              <w:spacing w:after="0"/>
              <w:ind w:left="363" w:hanging="363"/>
              <w:textAlignment w:val="baseline"/>
              <w:rPr>
                <w:rFonts w:ascii="Arial" w:eastAsia="Times New Roman" w:hAnsi="Arial"/>
                <w:lang w:eastAsia="ja-JP"/>
              </w:rPr>
            </w:pPr>
            <w:r w:rsidRPr="000402A6">
              <w:rPr>
                <w:rFonts w:ascii="Arial" w:eastAsia="Times New Roman" w:hAnsi="Arial"/>
                <w:lang w:eastAsia="ja-JP"/>
              </w:rPr>
              <w:t>10.</w:t>
            </w:r>
            <w:r w:rsidRPr="000402A6">
              <w:rPr>
                <w:rFonts w:ascii="Arial" w:eastAsia="Times New Roman" w:hAnsi="Arial"/>
                <w:lang w:eastAsia="ja-JP"/>
              </w:rPr>
              <w:tab/>
              <w:t>The UE can use multiple CG resources for the HARQ initial transmission as Rel-16 in the subsequent CG transmission phase</w:t>
            </w:r>
          </w:p>
          <w:p w14:paraId="393B61E1" w14:textId="77777777" w:rsidR="00875BA6" w:rsidRPr="000402A6" w:rsidRDefault="00875BA6" w:rsidP="00875BA6">
            <w:pPr>
              <w:tabs>
                <w:tab w:val="left" w:pos="1622"/>
              </w:tabs>
              <w:spacing w:after="0"/>
              <w:ind w:left="363" w:hanging="363"/>
              <w:textAlignment w:val="baseline"/>
              <w:rPr>
                <w:rFonts w:ascii="Arial" w:eastAsia="Times New Roman" w:hAnsi="Arial"/>
                <w:lang w:eastAsia="ja-JP"/>
              </w:rPr>
            </w:pPr>
            <w:r w:rsidRPr="000402A6">
              <w:rPr>
                <w:rFonts w:ascii="Arial" w:eastAsia="Times New Roman" w:hAnsi="Arial"/>
                <w:lang w:eastAsia="ja-JP"/>
              </w:rPr>
              <w:t>11.</w:t>
            </w:r>
            <w:r w:rsidRPr="000402A6">
              <w:rPr>
                <w:rFonts w:ascii="Arial" w:eastAsia="Times New Roman" w:hAnsi="Arial"/>
                <w:lang w:eastAsia="ja-JP"/>
              </w:rPr>
              <w:tab/>
              <w:t>The following CG-SDT configurations are per UE:</w:t>
            </w:r>
          </w:p>
          <w:p w14:paraId="3626B5ED" w14:textId="77777777" w:rsidR="00875BA6" w:rsidRPr="000402A6" w:rsidRDefault="00875BA6" w:rsidP="00875BA6">
            <w:pPr>
              <w:numPr>
                <w:ilvl w:val="0"/>
                <w:numId w:val="28"/>
              </w:numPr>
              <w:tabs>
                <w:tab w:val="left" w:pos="1622"/>
              </w:tabs>
              <w:overflowPunct/>
              <w:autoSpaceDE/>
              <w:autoSpaceDN/>
              <w:adjustRightInd/>
              <w:spacing w:before="40" w:after="0"/>
              <w:textAlignment w:val="baseline"/>
              <w:rPr>
                <w:rFonts w:ascii="Arial" w:eastAsia="Times New Roman" w:hAnsi="Arial"/>
                <w:lang w:eastAsia="ja-JP"/>
              </w:rPr>
            </w:pPr>
            <w:r w:rsidRPr="000402A6">
              <w:rPr>
                <w:rFonts w:ascii="Arial" w:eastAsia="Times New Roman" w:hAnsi="Arial"/>
                <w:lang w:eastAsia="ja-JP"/>
              </w:rPr>
              <w:t>The new TA timer in RRC_INACTIVE</w:t>
            </w:r>
          </w:p>
          <w:p w14:paraId="061E1FFD" w14:textId="77777777" w:rsidR="00875BA6" w:rsidRPr="000402A6" w:rsidRDefault="00875BA6" w:rsidP="00875BA6">
            <w:pPr>
              <w:numPr>
                <w:ilvl w:val="0"/>
                <w:numId w:val="28"/>
              </w:numPr>
              <w:tabs>
                <w:tab w:val="left" w:pos="1622"/>
              </w:tabs>
              <w:overflowPunct/>
              <w:autoSpaceDE/>
              <w:autoSpaceDN/>
              <w:adjustRightInd/>
              <w:spacing w:before="40" w:after="0"/>
              <w:textAlignment w:val="baseline"/>
              <w:rPr>
                <w:rFonts w:ascii="Arial" w:eastAsia="Times New Roman" w:hAnsi="Arial"/>
                <w:lang w:eastAsia="ja-JP"/>
              </w:rPr>
            </w:pPr>
            <w:r w:rsidRPr="000402A6">
              <w:rPr>
                <w:rFonts w:ascii="Arial" w:eastAsia="Times New Roman" w:hAnsi="Arial"/>
                <w:lang w:eastAsia="ja-JP"/>
              </w:rPr>
              <w:t>The RSRP change threshold for TA validation mechanism in SDT</w:t>
            </w:r>
          </w:p>
          <w:p w14:paraId="2D3BD1C8" w14:textId="57EF7578" w:rsidR="00875BA6" w:rsidRPr="000402A6" w:rsidRDefault="00875BA6" w:rsidP="00875BA6">
            <w:pPr>
              <w:numPr>
                <w:ilvl w:val="0"/>
                <w:numId w:val="28"/>
              </w:numPr>
              <w:tabs>
                <w:tab w:val="left" w:pos="1622"/>
              </w:tabs>
              <w:overflowPunct/>
              <w:autoSpaceDE/>
              <w:autoSpaceDN/>
              <w:adjustRightInd/>
              <w:spacing w:before="40" w:after="0"/>
              <w:textAlignment w:val="baseline"/>
              <w:rPr>
                <w:rFonts w:ascii="Arial" w:eastAsia="Times New Roman" w:hAnsi="Arial"/>
                <w:lang w:eastAsia="ja-JP"/>
              </w:rPr>
            </w:pPr>
            <w:r w:rsidRPr="000402A6">
              <w:rPr>
                <w:rFonts w:ascii="Arial" w:eastAsia="Times New Roman" w:hAnsi="Arial"/>
                <w:lang w:eastAsia="ja-JP"/>
              </w:rPr>
              <w:t>The SSB RSRP threshold for beam selection</w:t>
            </w:r>
          </w:p>
        </w:tc>
      </w:tr>
    </w:tbl>
    <w:p w14:paraId="6D4EAC51" w14:textId="77777777" w:rsidR="00875BA6" w:rsidRPr="000402A6" w:rsidRDefault="00875BA6" w:rsidP="00F36FF5">
      <w:pPr>
        <w:spacing w:after="120"/>
        <w:jc w:val="both"/>
        <w:rPr>
          <w:lang w:val="en-GB"/>
        </w:rPr>
      </w:pPr>
    </w:p>
    <w:p w14:paraId="51976976" w14:textId="689137D2" w:rsidR="00F57517" w:rsidRPr="000402A6" w:rsidRDefault="00C041C1" w:rsidP="00F36FF5">
      <w:pPr>
        <w:spacing w:after="120"/>
        <w:jc w:val="both"/>
      </w:pPr>
      <w:r w:rsidRPr="000402A6">
        <w:rPr>
          <w:lang w:val="en-GB"/>
        </w:rPr>
        <w:t xml:space="preserve">This contribution </w:t>
      </w:r>
      <w:r w:rsidR="00F05616" w:rsidRPr="000402A6">
        <w:rPr>
          <w:lang w:val="en-GB"/>
        </w:rPr>
        <w:t>f</w:t>
      </w:r>
      <w:r w:rsidR="002B2C52" w:rsidRPr="000402A6">
        <w:rPr>
          <w:lang w:val="en-GB"/>
        </w:rPr>
        <w:t>urther discusses unresolved aspects related to the usage of configured grant for SDT</w:t>
      </w:r>
      <w:r w:rsidR="00051996" w:rsidRPr="000402A6">
        <w:rPr>
          <w:lang w:val="en-GB"/>
        </w:rPr>
        <w:t xml:space="preserve"> aiming to add further details or topic with the ones addressed in related email discussion</w:t>
      </w:r>
      <w:r w:rsidR="00875BA6" w:rsidRPr="000402A6">
        <w:rPr>
          <w:lang w:val="en-GB"/>
        </w:rPr>
        <w:t xml:space="preserve"> </w:t>
      </w:r>
      <w:sdt>
        <w:sdtPr>
          <w:rPr>
            <w:lang w:val="en-GB"/>
          </w:rPr>
          <w:id w:val="816380292"/>
          <w:citation/>
        </w:sdtPr>
        <w:sdtEndPr/>
        <w:sdtContent>
          <w:r w:rsidR="00F702F5" w:rsidRPr="000402A6">
            <w:rPr>
              <w:lang w:val="en-GB"/>
            </w:rPr>
            <w:fldChar w:fldCharType="begin"/>
          </w:r>
          <w:r w:rsidR="00F702F5" w:rsidRPr="000402A6">
            <w:instrText xml:space="preserve"> CITATION 116e509 \l 1033 </w:instrText>
          </w:r>
          <w:r w:rsidR="00F702F5" w:rsidRPr="000402A6">
            <w:rPr>
              <w:lang w:val="en-GB"/>
            </w:rPr>
            <w:fldChar w:fldCharType="separate"/>
          </w:r>
          <w:r w:rsidR="000402A6" w:rsidRPr="000402A6">
            <w:rPr>
              <w:noProof/>
            </w:rPr>
            <w:t>[1]</w:t>
          </w:r>
          <w:r w:rsidR="00F702F5" w:rsidRPr="000402A6">
            <w:rPr>
              <w:lang w:val="en-GB"/>
            </w:rPr>
            <w:fldChar w:fldCharType="end"/>
          </w:r>
        </w:sdtContent>
      </w:sdt>
      <w:r w:rsidR="00D439BB" w:rsidRPr="000402A6">
        <w:t>.</w:t>
      </w:r>
    </w:p>
    <w:bookmarkEnd w:id="1"/>
    <w:p w14:paraId="5FA6A28D" w14:textId="596C2FB7" w:rsidR="00AC236D" w:rsidRPr="000402A6" w:rsidRDefault="006A59DF" w:rsidP="00AC236D">
      <w:pPr>
        <w:pStyle w:val="Heading1"/>
        <w:numPr>
          <w:ilvl w:val="0"/>
          <w:numId w:val="2"/>
        </w:numPr>
        <w:jc w:val="both"/>
      </w:pPr>
      <w:r w:rsidRPr="000402A6">
        <w:t>Discussion</w:t>
      </w:r>
    </w:p>
    <w:p w14:paraId="7B657A68" w14:textId="5A0F1E79" w:rsidR="00683805" w:rsidRPr="000402A6" w:rsidRDefault="001720A2" w:rsidP="00DE1023">
      <w:pPr>
        <w:pStyle w:val="Heading2"/>
        <w:jc w:val="both"/>
      </w:pPr>
      <w:r w:rsidRPr="000402A6">
        <w:t>On subsequent transmissions using</w:t>
      </w:r>
      <w:r w:rsidR="00683805" w:rsidRPr="000402A6">
        <w:t xml:space="preserve"> CG resources</w:t>
      </w:r>
    </w:p>
    <w:p w14:paraId="3C723E08" w14:textId="6D098732" w:rsidR="001720A2" w:rsidRPr="000402A6" w:rsidRDefault="00683805" w:rsidP="00914DF2">
      <w:pPr>
        <w:jc w:val="both"/>
      </w:pPr>
      <w:r w:rsidRPr="000402A6">
        <w:t xml:space="preserve">Before delving into the discussion of open issues, we think it would be good to discuss whether a UE with any ongoing SDT session can or cannot use the CG-SDT resources for subsequent transmissions. This is </w:t>
      </w:r>
      <w:r w:rsidR="00914DF2" w:rsidRPr="000402A6">
        <w:t xml:space="preserve">also </w:t>
      </w:r>
      <w:r w:rsidRPr="000402A6">
        <w:t xml:space="preserve">partially discussed </w:t>
      </w:r>
      <w:r w:rsidRPr="000402A6">
        <w:lastRenderedPageBreak/>
        <w:t xml:space="preserve">in </w:t>
      </w:r>
      <w:r w:rsidR="00352F50" w:rsidRPr="000402A6">
        <w:t xml:space="preserve">the following </w:t>
      </w:r>
      <w:r w:rsidRPr="000402A6">
        <w:t xml:space="preserve">section </w:t>
      </w:r>
      <w:r w:rsidRPr="000402A6">
        <w:fldChar w:fldCharType="begin"/>
      </w:r>
      <w:r w:rsidRPr="000402A6">
        <w:instrText xml:space="preserve"> REF _Ref92400733 \r \h </w:instrText>
      </w:r>
      <w:r w:rsidR="000402A6">
        <w:instrText xml:space="preserve"> \* MERGEFORMAT </w:instrText>
      </w:r>
      <w:r w:rsidRPr="000402A6">
        <w:fldChar w:fldCharType="separate"/>
      </w:r>
      <w:r w:rsidRPr="000402A6">
        <w:t>2.2</w:t>
      </w:r>
      <w:r w:rsidRPr="000402A6">
        <w:fldChar w:fldCharType="end"/>
      </w:r>
      <w:r w:rsidRPr="000402A6">
        <w:t xml:space="preserve"> (in relation to an ongoing CG-SDT session), but it should also be discussed in general for </w:t>
      </w:r>
      <w:r w:rsidR="00CC5D29" w:rsidRPr="000402A6">
        <w:t xml:space="preserve">any kind of SDT session, including </w:t>
      </w:r>
      <w:r w:rsidRPr="000402A6">
        <w:t xml:space="preserve">an RA-SDT session. </w:t>
      </w:r>
    </w:p>
    <w:p w14:paraId="3A743694" w14:textId="4DEBC44B" w:rsidR="001720A2" w:rsidRPr="000402A6" w:rsidRDefault="001720A2" w:rsidP="001720A2">
      <w:pPr>
        <w:jc w:val="both"/>
        <w:rPr>
          <w:lang w:val="en-GB" w:eastAsia="x-none"/>
        </w:rPr>
      </w:pPr>
      <w:r w:rsidRPr="000402A6">
        <w:rPr>
          <w:lang w:val="en-GB" w:eastAsia="x-none"/>
        </w:rPr>
        <w:t xml:space="preserve">As part of the email discussion </w:t>
      </w:r>
      <w:sdt>
        <w:sdtPr>
          <w:rPr>
            <w:lang w:val="en-GB" w:eastAsia="x-none"/>
          </w:rPr>
          <w:id w:val="-2012368482"/>
          <w:citation/>
        </w:sdtPr>
        <w:sdtEndPr/>
        <w:sdtContent>
          <w:r w:rsidR="00F702F5" w:rsidRPr="000402A6">
            <w:rPr>
              <w:lang w:val="en-GB" w:eastAsia="x-none"/>
            </w:rPr>
            <w:fldChar w:fldCharType="begin"/>
          </w:r>
          <w:r w:rsidR="00F702F5" w:rsidRPr="000402A6">
            <w:rPr>
              <w:lang w:eastAsia="x-none"/>
            </w:rPr>
            <w:instrText xml:space="preserve"> CITATION 116e509 \l 1033 </w:instrText>
          </w:r>
          <w:r w:rsidR="00F702F5" w:rsidRPr="000402A6">
            <w:rPr>
              <w:lang w:val="en-GB" w:eastAsia="x-none"/>
            </w:rPr>
            <w:fldChar w:fldCharType="separate"/>
          </w:r>
          <w:r w:rsidR="000402A6" w:rsidRPr="000402A6">
            <w:rPr>
              <w:noProof/>
              <w:lang w:eastAsia="x-none"/>
            </w:rPr>
            <w:t>[1]</w:t>
          </w:r>
          <w:r w:rsidR="00F702F5" w:rsidRPr="000402A6">
            <w:rPr>
              <w:lang w:val="en-GB" w:eastAsia="x-none"/>
            </w:rPr>
            <w:fldChar w:fldCharType="end"/>
          </w:r>
        </w:sdtContent>
      </w:sdt>
      <w:r w:rsidRPr="000402A6">
        <w:rPr>
          <w:lang w:val="en-GB" w:eastAsia="x-none"/>
        </w:rPr>
        <w:t>, it seems there is significant support to allow subsequent new transmissions on CG-SDT resources. Moreover, there is also a majority support on supporting retransmission for these subsequent CG-SDT transmissions as well. In this case,</w:t>
      </w:r>
      <w:r w:rsidR="00CC5D29" w:rsidRPr="000402A6">
        <w:rPr>
          <w:lang w:val="en-GB" w:eastAsia="x-none"/>
        </w:rPr>
        <w:t xml:space="preserve"> </w:t>
      </w:r>
      <w:r w:rsidRPr="000402A6">
        <w:rPr>
          <w:lang w:val="en-GB" w:eastAsia="x-none"/>
        </w:rPr>
        <w:t>since RAN2 agreed to not support L1 based feedback, it seems that implicit ACK via dynamic scheduling of new UL transmission is the only option to provide some form of acknowledgement to the UE if subsequent new transmissions using CG resources are supported. However, unlike the case of initial CG-SDT transmissions for which scheduling of DG can serve as an ACK, for the case of subsequent transmissions, it is not clear whether the same can be applicable. Specifically, assuming the NW providing a DG to the UE after an UL CG-SDT transmission cannot always serve as an acknowledgement since the NW may have to schedule the UE regardless. Therefore, we have two options to resolve this aspect:</w:t>
      </w:r>
    </w:p>
    <w:p w14:paraId="175EB1E5" w14:textId="73E1637A" w:rsidR="001720A2" w:rsidRPr="000402A6" w:rsidRDefault="001720A2" w:rsidP="001720A2">
      <w:pPr>
        <w:pStyle w:val="ListParagraph"/>
        <w:numPr>
          <w:ilvl w:val="0"/>
          <w:numId w:val="30"/>
        </w:numPr>
        <w:jc w:val="both"/>
        <w:rPr>
          <w:lang w:val="en-GB" w:eastAsia="x-none"/>
        </w:rPr>
      </w:pPr>
      <w:r w:rsidRPr="000402A6">
        <w:rPr>
          <w:lang w:val="en-GB" w:eastAsia="x-none"/>
        </w:rPr>
        <w:t xml:space="preserve">As proposed in </w:t>
      </w:r>
      <w:sdt>
        <w:sdtPr>
          <w:rPr>
            <w:lang w:val="en-GB" w:eastAsia="x-none"/>
          </w:rPr>
          <w:id w:val="-760990356"/>
          <w:citation/>
        </w:sdtPr>
        <w:sdtEndPr/>
        <w:sdtContent>
          <w:r w:rsidR="00F702F5" w:rsidRPr="000402A6">
            <w:rPr>
              <w:lang w:val="en-GB" w:eastAsia="x-none"/>
            </w:rPr>
            <w:fldChar w:fldCharType="begin"/>
          </w:r>
          <w:r w:rsidR="00F702F5" w:rsidRPr="000402A6">
            <w:rPr>
              <w:lang w:eastAsia="x-none"/>
            </w:rPr>
            <w:instrText xml:space="preserve"> CITATION 116e509 \l 1033 </w:instrText>
          </w:r>
          <w:r w:rsidR="00F702F5" w:rsidRPr="000402A6">
            <w:rPr>
              <w:lang w:val="en-GB" w:eastAsia="x-none"/>
            </w:rPr>
            <w:fldChar w:fldCharType="separate"/>
          </w:r>
          <w:r w:rsidR="000402A6" w:rsidRPr="000402A6">
            <w:rPr>
              <w:noProof/>
              <w:lang w:eastAsia="x-none"/>
            </w:rPr>
            <w:t>[1]</w:t>
          </w:r>
          <w:r w:rsidR="00F702F5" w:rsidRPr="000402A6">
            <w:rPr>
              <w:lang w:val="en-GB" w:eastAsia="x-none"/>
            </w:rPr>
            <w:fldChar w:fldCharType="end"/>
          </w:r>
        </w:sdtContent>
      </w:sdt>
      <w:r w:rsidRPr="000402A6">
        <w:rPr>
          <w:lang w:val="en-GB" w:eastAsia="x-none"/>
        </w:rPr>
        <w:t>, define a new MAC CE to serve as an explicit acknowledgement from the NW for subsequent CG-SDT transmissions.</w:t>
      </w:r>
    </w:p>
    <w:p w14:paraId="4A28D8A4" w14:textId="4BA90F12" w:rsidR="001720A2" w:rsidRPr="000402A6" w:rsidRDefault="001720A2" w:rsidP="001720A2">
      <w:pPr>
        <w:pStyle w:val="ListParagraph"/>
        <w:numPr>
          <w:ilvl w:val="0"/>
          <w:numId w:val="30"/>
        </w:numPr>
        <w:jc w:val="both"/>
      </w:pPr>
      <w:r w:rsidRPr="000402A6">
        <w:rPr>
          <w:lang w:val="en-GB" w:eastAsia="x-none"/>
        </w:rPr>
        <w:t>Do not allow the UE to perform retransmission for new subsequent CG-SDT transmissions.</w:t>
      </w:r>
    </w:p>
    <w:p w14:paraId="36E0FEC4" w14:textId="5B8E99A1" w:rsidR="001720A2" w:rsidRPr="000402A6" w:rsidRDefault="001720A2" w:rsidP="001720A2">
      <w:pPr>
        <w:jc w:val="both"/>
      </w:pPr>
      <w:r w:rsidRPr="000402A6">
        <w:t xml:space="preserve">Both options have been discussed in </w:t>
      </w:r>
      <w:sdt>
        <w:sdtPr>
          <w:id w:val="1633670506"/>
          <w:citation/>
        </w:sdtPr>
        <w:sdtEndPr/>
        <w:sdtContent>
          <w:r w:rsidR="00F702F5" w:rsidRPr="000402A6">
            <w:fldChar w:fldCharType="begin"/>
          </w:r>
          <w:r w:rsidR="00F702F5" w:rsidRPr="000402A6">
            <w:instrText xml:space="preserve"> CITATION 116e509 \l 1033 </w:instrText>
          </w:r>
          <w:r w:rsidR="00F702F5" w:rsidRPr="000402A6">
            <w:fldChar w:fldCharType="separate"/>
          </w:r>
          <w:r w:rsidR="000402A6" w:rsidRPr="000402A6">
            <w:rPr>
              <w:noProof/>
            </w:rPr>
            <w:t>[1]</w:t>
          </w:r>
          <w:r w:rsidR="00F702F5" w:rsidRPr="000402A6">
            <w:fldChar w:fldCharType="end"/>
          </w:r>
        </w:sdtContent>
      </w:sdt>
      <w:r w:rsidRPr="000402A6">
        <w:t xml:space="preserve"> and in our view, the UE should not be allowed to use CG resources after an SDT session is started in order to significantly simplify the associated complexity. It should be noted that several of the open issues under discussion which are points of contention currently in RAN2 stem from the fact that supportive companies want to base the general CG (re)transmission operation on NR-U design</w:t>
      </w:r>
      <w:r w:rsidR="0026581E" w:rsidRPr="000402A6">
        <w:t>. However</w:t>
      </w:r>
      <w:r w:rsidRPr="000402A6">
        <w:t>, the fact is</w:t>
      </w:r>
      <w:r w:rsidR="0026581E" w:rsidRPr="000402A6">
        <w:t xml:space="preserve"> that</w:t>
      </w:r>
      <w:r w:rsidRPr="000402A6">
        <w:t xml:space="preserve"> we do not have underlying L1 acknowledgement framework to support this operation reliably. Specifically, due to the lack of L1 acknowledgements, the UE has to rely on DL signaling for DG anyway to determine if it needs to perform retransmissions anyway, so NW can schedule these retransmissions using DG instead</w:t>
      </w:r>
      <w:r w:rsidR="0026581E" w:rsidRPr="000402A6">
        <w:t>.</w:t>
      </w:r>
    </w:p>
    <w:p w14:paraId="6341946B" w14:textId="779AA180" w:rsidR="007A1B29" w:rsidRPr="000402A6" w:rsidRDefault="001720A2" w:rsidP="00914DF2">
      <w:pPr>
        <w:jc w:val="both"/>
      </w:pPr>
      <w:r w:rsidRPr="000402A6">
        <w:t>In addition, it should be noted that</w:t>
      </w:r>
      <w:r w:rsidR="00410C7A" w:rsidRPr="000402A6">
        <w:t xml:space="preserve"> the</w:t>
      </w:r>
      <w:r w:rsidRPr="000402A6">
        <w:t xml:space="preserve"> wastage of the CG resources configured to UEs for CG-SDT operation is not a real concern since we assume the gNB can allocate them to other UEs while the SDT session of a given UE is ongoing. Therefore, UE relies DG during an ongoing SDT session for subsequent (re-)transmissions and the stored CG-SDT configuration would be used again when the UE is back in </w:t>
      </w:r>
      <w:r w:rsidR="0067519C" w:rsidRPr="000402A6">
        <w:t xml:space="preserve">legacy </w:t>
      </w:r>
      <w:r w:rsidRPr="000402A6">
        <w:t>RRC_INACTIVE (if it is still valid).</w:t>
      </w:r>
      <w:r w:rsidR="000402A6">
        <w:t xml:space="preserve"> </w:t>
      </w:r>
      <w:r w:rsidR="007A1B29" w:rsidRPr="000402A6">
        <w:t>Further</w:t>
      </w:r>
      <w:r w:rsidR="000402A6">
        <w:t>more</w:t>
      </w:r>
      <w:r w:rsidR="007A1B29" w:rsidRPr="000402A6">
        <w:t xml:space="preserve">, we think SDT sessions are likely to be much shorter than CG resource of CG-SDT periodicity and the possibility of multiple CG resources occurring within an SDT Session is very low.  </w:t>
      </w:r>
      <w:r w:rsidR="000402A6" w:rsidRPr="000402A6">
        <w:t>So,</w:t>
      </w:r>
      <w:r w:rsidR="007A1B29" w:rsidRPr="000402A6">
        <w:t xml:space="preserve"> we do not think this case needs optimization or special handling. </w:t>
      </w:r>
    </w:p>
    <w:p w14:paraId="2A51A42E" w14:textId="2EF86436" w:rsidR="00683805" w:rsidRPr="000402A6" w:rsidRDefault="00683805" w:rsidP="00914DF2">
      <w:pPr>
        <w:ind w:left="1260" w:hanging="1260"/>
      </w:pPr>
      <w:r w:rsidRPr="000402A6">
        <w:rPr>
          <w:rFonts w:eastAsia="Times New Roman"/>
          <w:b/>
          <w:bCs/>
          <w:u w:val="single"/>
          <w:lang w:val="en-GB" w:eastAsia="zh-CN"/>
        </w:rPr>
        <w:t>Proposal</w:t>
      </w:r>
      <w:r w:rsidR="00C708CC" w:rsidRPr="000402A6">
        <w:rPr>
          <w:rFonts w:eastAsia="Times New Roman"/>
          <w:b/>
          <w:bCs/>
          <w:u w:val="single"/>
          <w:lang w:val="en-GB" w:eastAsia="zh-CN"/>
        </w:rPr>
        <w:t xml:space="preserve"> </w:t>
      </w:r>
      <w:r w:rsidR="000402A6">
        <w:rPr>
          <w:rFonts w:eastAsia="Times New Roman"/>
          <w:b/>
          <w:bCs/>
          <w:u w:val="single"/>
          <w:lang w:val="en-GB" w:eastAsia="zh-CN"/>
        </w:rPr>
        <w:t>1</w:t>
      </w:r>
      <w:r w:rsidRPr="000402A6">
        <w:rPr>
          <w:rFonts w:eastAsia="Times New Roman"/>
          <w:b/>
          <w:bCs/>
          <w:u w:val="single"/>
          <w:lang w:val="en-GB" w:eastAsia="zh-CN"/>
        </w:rPr>
        <w:t>:</w:t>
      </w:r>
      <w:r w:rsidRPr="000402A6">
        <w:rPr>
          <w:rFonts w:eastAsia="Times New Roman"/>
          <w:b/>
          <w:bCs/>
          <w:lang w:val="en-GB" w:eastAsia="zh-CN"/>
        </w:rPr>
        <w:tab/>
      </w:r>
      <w:r w:rsidRPr="000402A6">
        <w:rPr>
          <w:rFonts w:eastAsia="Times New Roman"/>
          <w:b/>
          <w:bCs/>
          <w:iCs/>
          <w:lang w:val="en-GB" w:eastAsia="zh-CN"/>
        </w:rPr>
        <w:t>When the UE has initiated an SDT session (RA-SDT or CG-SDT), UE does not use subsequent CG resources, i.e. UE relies on the usage of DG for subsequent transmissions</w:t>
      </w:r>
      <w:r w:rsidR="001720A2" w:rsidRPr="000402A6">
        <w:rPr>
          <w:rFonts w:eastAsia="Times New Roman"/>
          <w:b/>
          <w:bCs/>
          <w:iCs/>
          <w:lang w:val="en-GB" w:eastAsia="zh-CN"/>
        </w:rPr>
        <w:t>/retransmissions</w:t>
      </w:r>
      <w:r w:rsidRPr="000402A6">
        <w:rPr>
          <w:rFonts w:eastAsia="Times New Roman"/>
          <w:b/>
          <w:bCs/>
          <w:iCs/>
          <w:lang w:val="en-GB" w:eastAsia="zh-CN"/>
        </w:rPr>
        <w:t xml:space="preserve"> during an SDT session.</w:t>
      </w:r>
    </w:p>
    <w:p w14:paraId="6ECC86E9" w14:textId="154EDC70" w:rsidR="001720A2" w:rsidRPr="000402A6" w:rsidRDefault="001720A2" w:rsidP="00914DF2">
      <w:pPr>
        <w:jc w:val="both"/>
      </w:pPr>
    </w:p>
    <w:p w14:paraId="6A417B51" w14:textId="02329228" w:rsidR="00226BAD" w:rsidRPr="000402A6" w:rsidRDefault="00226BAD" w:rsidP="00226BAD">
      <w:pPr>
        <w:pStyle w:val="Heading2"/>
      </w:pPr>
      <w:r w:rsidRPr="000402A6">
        <w:t>CG-SDT</w:t>
      </w:r>
      <w:r w:rsidR="00CD1923" w:rsidRPr="000402A6">
        <w:t xml:space="preserve"> Timer</w:t>
      </w:r>
      <w:r w:rsidRPr="000402A6">
        <w:t xml:space="preserve"> in relation to SDT failure detection timer</w:t>
      </w:r>
    </w:p>
    <w:p w14:paraId="6D24CE0E" w14:textId="3D8DBD14" w:rsidR="00226BAD" w:rsidRPr="000402A6" w:rsidRDefault="00557B30" w:rsidP="00226BAD">
      <w:pPr>
        <w:jc w:val="both"/>
        <w:rPr>
          <w:lang w:eastAsia="x-none"/>
        </w:rPr>
      </w:pPr>
      <w:r w:rsidRPr="000402A6">
        <w:rPr>
          <w:lang w:eastAsia="x-none"/>
        </w:rPr>
        <w:t xml:space="preserve">The </w:t>
      </w:r>
      <w:r w:rsidRPr="000402A6">
        <w:t>CG-SDT</w:t>
      </w:r>
      <w:r w:rsidR="00CD1923" w:rsidRPr="000402A6">
        <w:t xml:space="preserve"> timer</w:t>
      </w:r>
      <w:r w:rsidRPr="000402A6">
        <w:t xml:space="preserve"> </w:t>
      </w:r>
      <w:r w:rsidR="00F613FE" w:rsidRPr="000402A6">
        <w:t xml:space="preserve">operation </w:t>
      </w:r>
      <w:r w:rsidRPr="000402A6">
        <w:t>should be</w:t>
      </w:r>
      <w:r w:rsidR="00B01828" w:rsidRPr="000402A6">
        <w:t xml:space="preserve"> discussed in relation to SDT failure detection timer </w:t>
      </w:r>
      <w:r w:rsidR="00F613FE" w:rsidRPr="000402A6">
        <w:t>(which</w:t>
      </w:r>
      <w:r w:rsidR="00B01828" w:rsidRPr="000402A6">
        <w:t xml:space="preserve"> is also discussed in </w:t>
      </w:r>
      <w:sdt>
        <w:sdtPr>
          <w:id w:val="1646855849"/>
          <w:citation/>
        </w:sdtPr>
        <w:sdtEndPr/>
        <w:sdtContent>
          <w:r w:rsidR="00B01828" w:rsidRPr="000402A6">
            <w:fldChar w:fldCharType="begin"/>
          </w:r>
          <w:r w:rsidR="00B01828" w:rsidRPr="000402A6">
            <w:instrText xml:space="preserve"> CITATION IntelCP116bise \l 1033 </w:instrText>
          </w:r>
          <w:r w:rsidR="00B01828" w:rsidRPr="000402A6">
            <w:fldChar w:fldCharType="separate"/>
          </w:r>
          <w:r w:rsidR="000402A6" w:rsidRPr="000402A6">
            <w:rPr>
              <w:noProof/>
            </w:rPr>
            <w:t>[2]</w:t>
          </w:r>
          <w:r w:rsidR="00B01828" w:rsidRPr="000402A6">
            <w:fldChar w:fldCharType="end"/>
          </w:r>
        </w:sdtContent>
      </w:sdt>
      <w:r w:rsidR="00F613FE" w:rsidRPr="000402A6">
        <w:t>)</w:t>
      </w:r>
      <w:r w:rsidR="00B01828" w:rsidRPr="000402A6">
        <w:t xml:space="preserve">. </w:t>
      </w:r>
      <w:r w:rsidR="00226BAD" w:rsidRPr="000402A6">
        <w:rPr>
          <w:lang w:eastAsia="x-none"/>
        </w:rPr>
        <w:t xml:space="preserve">On the SDT failure detection timer, the following </w:t>
      </w:r>
      <w:r w:rsidR="006B32C8" w:rsidRPr="000402A6">
        <w:rPr>
          <w:lang w:eastAsia="x-none"/>
        </w:rPr>
        <w:t xml:space="preserve">was agreed </w:t>
      </w:r>
      <w:r w:rsidR="00226BAD" w:rsidRPr="000402A6">
        <w:rPr>
          <w:lang w:eastAsia="x-none"/>
        </w:rPr>
        <w:t>during RAN2#113bis-e:</w:t>
      </w:r>
    </w:p>
    <w:tbl>
      <w:tblPr>
        <w:tblW w:w="951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0"/>
      </w:tblGrid>
      <w:tr w:rsidR="006B32C8" w:rsidRPr="000402A6" w14:paraId="12E59FAB" w14:textId="77777777" w:rsidTr="006B32C8">
        <w:trPr>
          <w:trHeight w:val="2290"/>
        </w:trPr>
        <w:tc>
          <w:tcPr>
            <w:tcW w:w="9510" w:type="dxa"/>
          </w:tcPr>
          <w:p w14:paraId="096B22BE" w14:textId="77777777" w:rsidR="006B32C8" w:rsidRPr="000402A6" w:rsidRDefault="006B32C8" w:rsidP="006B32C8">
            <w:pPr>
              <w:pStyle w:val="ListParagraph"/>
              <w:numPr>
                <w:ilvl w:val="0"/>
                <w:numId w:val="45"/>
              </w:numPr>
              <w:spacing w:after="60"/>
              <w:ind w:left="700"/>
              <w:contextualSpacing w:val="0"/>
              <w:jc w:val="both"/>
              <w:rPr>
                <w:rFonts w:cs="Times New Roman"/>
                <w:i/>
                <w:iCs/>
                <w:szCs w:val="20"/>
                <w:lang w:eastAsia="x-none"/>
              </w:rPr>
            </w:pPr>
            <w:r w:rsidRPr="000402A6">
              <w:rPr>
                <w:rFonts w:cs="Times New Roman"/>
                <w:i/>
                <w:iCs/>
                <w:szCs w:val="20"/>
                <w:lang w:eastAsia="x-none"/>
              </w:rPr>
              <w:t>SDT failure detection timer is started upon initiation of SDT procedure</w:t>
            </w:r>
          </w:p>
          <w:p w14:paraId="6E208213" w14:textId="77777777" w:rsidR="006B32C8" w:rsidRPr="000402A6" w:rsidRDefault="006B32C8" w:rsidP="006B32C8">
            <w:pPr>
              <w:pStyle w:val="ListParagraph"/>
              <w:numPr>
                <w:ilvl w:val="0"/>
                <w:numId w:val="45"/>
              </w:numPr>
              <w:spacing w:after="60"/>
              <w:ind w:left="700"/>
              <w:contextualSpacing w:val="0"/>
              <w:jc w:val="both"/>
              <w:rPr>
                <w:rFonts w:cs="Times New Roman"/>
                <w:i/>
                <w:iCs/>
                <w:szCs w:val="20"/>
                <w:lang w:eastAsia="x-none"/>
              </w:rPr>
            </w:pPr>
            <w:r w:rsidRPr="000402A6">
              <w:rPr>
                <w:rFonts w:cs="Times New Roman"/>
                <w:i/>
                <w:iCs/>
                <w:szCs w:val="20"/>
                <w:lang w:eastAsia="x-none"/>
              </w:rPr>
              <w:t>T319 legacy is not started if RRCResumeRequest or RRCResumeRequest1 is transmitted …</w:t>
            </w:r>
          </w:p>
          <w:p w14:paraId="702B15CD" w14:textId="77777777" w:rsidR="006B32C8" w:rsidRPr="000402A6" w:rsidRDefault="006B32C8" w:rsidP="006B32C8">
            <w:pPr>
              <w:pStyle w:val="ListParagraph"/>
              <w:numPr>
                <w:ilvl w:val="0"/>
                <w:numId w:val="45"/>
              </w:numPr>
              <w:spacing w:after="60"/>
              <w:ind w:left="700"/>
              <w:contextualSpacing w:val="0"/>
              <w:jc w:val="both"/>
              <w:rPr>
                <w:rFonts w:cs="Times New Roman"/>
                <w:i/>
                <w:iCs/>
                <w:szCs w:val="20"/>
                <w:lang w:eastAsia="x-none"/>
              </w:rPr>
            </w:pPr>
            <w:r w:rsidRPr="000402A6">
              <w:rPr>
                <w:rFonts w:cs="Times New Roman"/>
                <w:i/>
                <w:iCs/>
                <w:szCs w:val="20"/>
                <w:lang w:eastAsia="x-none"/>
              </w:rPr>
              <w:t>T319 legacy stop conditions also apply to SDT failure detection timer</w:t>
            </w:r>
          </w:p>
          <w:p w14:paraId="3FF03FE6" w14:textId="77777777" w:rsidR="006B32C8" w:rsidRPr="000402A6" w:rsidRDefault="006B32C8" w:rsidP="006B32C8">
            <w:pPr>
              <w:pStyle w:val="ListParagraph"/>
              <w:numPr>
                <w:ilvl w:val="0"/>
                <w:numId w:val="45"/>
              </w:numPr>
              <w:spacing w:after="60"/>
              <w:ind w:left="700"/>
              <w:contextualSpacing w:val="0"/>
              <w:jc w:val="both"/>
              <w:rPr>
                <w:rFonts w:cs="Times New Roman"/>
                <w:i/>
                <w:iCs/>
                <w:szCs w:val="20"/>
                <w:lang w:eastAsia="x-none"/>
              </w:rPr>
            </w:pPr>
            <w:r w:rsidRPr="000402A6">
              <w:rPr>
                <w:rFonts w:cs="Times New Roman"/>
                <w:i/>
                <w:iCs/>
                <w:szCs w:val="20"/>
                <w:lang w:eastAsia="x-none"/>
              </w:rPr>
              <w:t>FFS Upon SDT failure detection timer expiry, the same procedure as T319 expiry is used (e.g. transition to IDLE as in the case of expiry of the T319 timer and attempts RRC connection setup)  (18/8)</w:t>
            </w:r>
          </w:p>
          <w:p w14:paraId="6179A617" w14:textId="2EF5F180" w:rsidR="006B32C8" w:rsidRPr="000402A6" w:rsidRDefault="006B32C8" w:rsidP="006B32C8">
            <w:pPr>
              <w:pStyle w:val="ListParagraph"/>
              <w:numPr>
                <w:ilvl w:val="0"/>
                <w:numId w:val="45"/>
              </w:numPr>
              <w:spacing w:after="60"/>
              <w:ind w:left="700"/>
              <w:jc w:val="both"/>
              <w:rPr>
                <w:rFonts w:cs="Times New Roman"/>
                <w:i/>
                <w:iCs/>
                <w:szCs w:val="20"/>
                <w:lang w:eastAsia="x-none"/>
              </w:rPr>
            </w:pPr>
            <w:r w:rsidRPr="000402A6">
              <w:rPr>
                <w:rFonts w:cs="Times New Roman"/>
                <w:i/>
                <w:iCs/>
                <w:szCs w:val="20"/>
                <w:lang w:eastAsia="x-none"/>
              </w:rPr>
              <w:t>UE start a window after CG/DG transmission for CG-SDT.   FFS whether to design a new timer or to reuse an existing timer.</w:t>
            </w:r>
          </w:p>
        </w:tc>
      </w:tr>
    </w:tbl>
    <w:p w14:paraId="6F9D114F" w14:textId="77777777" w:rsidR="006B32C8" w:rsidRPr="000402A6" w:rsidRDefault="006B32C8" w:rsidP="00226BAD">
      <w:pPr>
        <w:jc w:val="both"/>
        <w:rPr>
          <w:lang w:eastAsia="x-none"/>
        </w:rPr>
      </w:pPr>
    </w:p>
    <w:tbl>
      <w:tblPr>
        <w:tblW w:w="9650"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0"/>
      </w:tblGrid>
      <w:tr w:rsidR="008207A9" w:rsidRPr="000402A6" w14:paraId="0669BAAD" w14:textId="77777777" w:rsidTr="008207A9">
        <w:trPr>
          <w:trHeight w:val="3360"/>
        </w:trPr>
        <w:tc>
          <w:tcPr>
            <w:tcW w:w="9650" w:type="dxa"/>
          </w:tcPr>
          <w:p w14:paraId="22D984DE" w14:textId="463F3EFC" w:rsidR="008207A9" w:rsidRPr="000402A6" w:rsidRDefault="008207A9" w:rsidP="008207A9">
            <w:pPr>
              <w:ind w:left="190"/>
              <w:jc w:val="both"/>
              <w:rPr>
                <w:lang w:eastAsia="x-none"/>
              </w:rPr>
            </w:pPr>
            <w:r w:rsidRPr="000402A6">
              <w:rPr>
                <w:lang w:eastAsia="x-none"/>
              </w:rPr>
              <w:lastRenderedPageBreak/>
              <w:t>On the CG-SDT specific discussion, the following was agreed during RAN2#116-e:</w:t>
            </w:r>
          </w:p>
          <w:p w14:paraId="0DCAEF20" w14:textId="77777777" w:rsidR="008207A9" w:rsidRPr="000402A6" w:rsidRDefault="008207A9" w:rsidP="000402A6">
            <w:pPr>
              <w:pStyle w:val="ListParagraph"/>
              <w:numPr>
                <w:ilvl w:val="0"/>
                <w:numId w:val="47"/>
              </w:numPr>
              <w:spacing w:after="60"/>
              <w:ind w:left="910"/>
              <w:contextualSpacing w:val="0"/>
              <w:jc w:val="both"/>
              <w:rPr>
                <w:rFonts w:cs="Times New Roman"/>
                <w:i/>
                <w:iCs/>
                <w:szCs w:val="20"/>
                <w:lang w:eastAsia="x-none"/>
              </w:rPr>
            </w:pPr>
            <w:r w:rsidRPr="000402A6">
              <w:rPr>
                <w:rFonts w:cs="Times New Roman"/>
                <w:i/>
                <w:iCs/>
                <w:szCs w:val="20"/>
                <w:lang w:eastAsia="x-none"/>
              </w:rPr>
              <w:t>The “CG-SDT timer” starts at the first “valid” PDCCH occasion from the end of the CG-SDT PUSCH transmission. The first “valid” PDCCH occasion is defined in RAN1</w:t>
            </w:r>
          </w:p>
          <w:p w14:paraId="3D445420" w14:textId="77777777" w:rsidR="008207A9" w:rsidRPr="000402A6" w:rsidRDefault="008207A9" w:rsidP="000402A6">
            <w:pPr>
              <w:pStyle w:val="ListParagraph"/>
              <w:numPr>
                <w:ilvl w:val="0"/>
                <w:numId w:val="47"/>
              </w:numPr>
              <w:spacing w:after="60"/>
              <w:ind w:left="910"/>
              <w:contextualSpacing w:val="0"/>
              <w:jc w:val="both"/>
              <w:rPr>
                <w:rFonts w:cs="Times New Roman"/>
                <w:i/>
                <w:iCs/>
                <w:szCs w:val="20"/>
                <w:lang w:eastAsia="x-none"/>
              </w:rPr>
            </w:pPr>
            <w:r w:rsidRPr="000402A6">
              <w:rPr>
                <w:rFonts w:cs="Times New Roman"/>
                <w:i/>
                <w:iCs/>
                <w:szCs w:val="20"/>
                <w:lang w:eastAsia="x-none"/>
              </w:rPr>
              <w:t>The “CG-SDT timer” can be started/restarted during for initial and subsequent transmissions</w:t>
            </w:r>
          </w:p>
          <w:p w14:paraId="015C1DA1" w14:textId="77777777" w:rsidR="008207A9" w:rsidRPr="000402A6" w:rsidRDefault="008207A9" w:rsidP="000402A6">
            <w:pPr>
              <w:pStyle w:val="ListParagraph"/>
              <w:numPr>
                <w:ilvl w:val="0"/>
                <w:numId w:val="47"/>
              </w:numPr>
              <w:spacing w:after="60"/>
              <w:ind w:left="910"/>
              <w:contextualSpacing w:val="0"/>
              <w:jc w:val="both"/>
              <w:rPr>
                <w:rFonts w:cs="Times New Roman"/>
                <w:i/>
                <w:iCs/>
                <w:szCs w:val="20"/>
                <w:lang w:eastAsia="x-none"/>
              </w:rPr>
            </w:pPr>
            <w:r w:rsidRPr="000402A6">
              <w:rPr>
                <w:rFonts w:cs="Times New Roman"/>
                <w:i/>
                <w:iCs/>
                <w:szCs w:val="20"/>
                <w:lang w:eastAsia="x-none"/>
              </w:rPr>
              <w:t>The UE restarts the “CG-SDT timer” at least:</w:t>
            </w:r>
          </w:p>
          <w:p w14:paraId="45E96056" w14:textId="77777777" w:rsidR="008207A9" w:rsidRPr="000402A6" w:rsidRDefault="008207A9" w:rsidP="000402A6">
            <w:pPr>
              <w:pStyle w:val="ListParagraph"/>
              <w:numPr>
                <w:ilvl w:val="1"/>
                <w:numId w:val="47"/>
              </w:numPr>
              <w:spacing w:after="60"/>
              <w:ind w:left="1630"/>
              <w:contextualSpacing w:val="0"/>
              <w:jc w:val="both"/>
              <w:rPr>
                <w:rFonts w:cs="Times New Roman"/>
                <w:i/>
                <w:iCs/>
                <w:szCs w:val="20"/>
                <w:lang w:eastAsia="x-none"/>
              </w:rPr>
            </w:pPr>
            <w:r w:rsidRPr="000402A6">
              <w:rPr>
                <w:rFonts w:cs="Times New Roman"/>
                <w:i/>
                <w:iCs/>
                <w:szCs w:val="20"/>
                <w:lang w:eastAsia="x-none"/>
              </w:rPr>
              <w:t>upon the PUSCH retransmission indicated by the CS-RNTI PDCCH</w:t>
            </w:r>
          </w:p>
          <w:p w14:paraId="25219B96" w14:textId="77777777" w:rsidR="008207A9" w:rsidRPr="000402A6" w:rsidRDefault="008207A9" w:rsidP="000402A6">
            <w:pPr>
              <w:pStyle w:val="ListParagraph"/>
              <w:numPr>
                <w:ilvl w:val="1"/>
                <w:numId w:val="47"/>
              </w:numPr>
              <w:spacing w:after="60"/>
              <w:ind w:left="1630"/>
              <w:contextualSpacing w:val="0"/>
              <w:jc w:val="both"/>
              <w:rPr>
                <w:rFonts w:cs="Times New Roman"/>
                <w:i/>
                <w:iCs/>
                <w:szCs w:val="20"/>
                <w:lang w:eastAsia="x-none"/>
              </w:rPr>
            </w:pPr>
            <w:r w:rsidRPr="000402A6">
              <w:rPr>
                <w:rFonts w:cs="Times New Roman"/>
                <w:i/>
                <w:iCs/>
                <w:szCs w:val="20"/>
                <w:lang w:eastAsia="x-none"/>
              </w:rPr>
              <w:t>after each CG-SDT transmission</w:t>
            </w:r>
          </w:p>
          <w:p w14:paraId="18B10B0F" w14:textId="03601DB2" w:rsidR="008207A9" w:rsidRPr="000402A6" w:rsidRDefault="008207A9" w:rsidP="008207A9">
            <w:pPr>
              <w:pStyle w:val="ListParagraph"/>
              <w:numPr>
                <w:ilvl w:val="0"/>
                <w:numId w:val="47"/>
              </w:numPr>
              <w:spacing w:after="60"/>
              <w:ind w:left="910"/>
              <w:contextualSpacing w:val="0"/>
              <w:jc w:val="both"/>
              <w:rPr>
                <w:lang w:eastAsia="x-none"/>
              </w:rPr>
            </w:pPr>
            <w:r w:rsidRPr="000402A6">
              <w:rPr>
                <w:i/>
                <w:iCs/>
                <w:lang w:eastAsia="x-none"/>
              </w:rPr>
              <w:t>The “CG-SDT timer” stops at least:</w:t>
            </w:r>
          </w:p>
          <w:p w14:paraId="0E6CFE70" w14:textId="1DCE9183" w:rsidR="008207A9" w:rsidRPr="000402A6" w:rsidRDefault="008207A9" w:rsidP="000402A6">
            <w:pPr>
              <w:pStyle w:val="ListParagraph"/>
              <w:numPr>
                <w:ilvl w:val="1"/>
                <w:numId w:val="47"/>
              </w:numPr>
              <w:spacing w:after="60"/>
              <w:contextualSpacing w:val="0"/>
              <w:jc w:val="both"/>
              <w:rPr>
                <w:lang w:eastAsia="x-none"/>
              </w:rPr>
            </w:pPr>
            <w:r w:rsidRPr="000402A6">
              <w:rPr>
                <w:rFonts w:cs="Times New Roman"/>
                <w:i/>
                <w:iCs/>
                <w:szCs w:val="20"/>
                <w:lang w:eastAsia="x-none"/>
              </w:rPr>
              <w:t xml:space="preserve">When the UE receives RRC feedback messages (e.g. </w:t>
            </w:r>
            <w:proofErr w:type="spellStart"/>
            <w:r w:rsidRPr="000402A6">
              <w:rPr>
                <w:rFonts w:cs="Times New Roman"/>
                <w:i/>
                <w:iCs/>
                <w:szCs w:val="20"/>
                <w:lang w:eastAsia="x-none"/>
              </w:rPr>
              <w:t>RRCResume</w:t>
            </w:r>
            <w:proofErr w:type="spellEnd"/>
            <w:r w:rsidRPr="000402A6">
              <w:rPr>
                <w:rFonts w:cs="Times New Roman"/>
                <w:i/>
                <w:iCs/>
                <w:szCs w:val="20"/>
                <w:lang w:eastAsia="x-none"/>
              </w:rPr>
              <w:t xml:space="preserve">, </w:t>
            </w:r>
            <w:proofErr w:type="spellStart"/>
            <w:r w:rsidRPr="000402A6">
              <w:rPr>
                <w:rFonts w:cs="Times New Roman"/>
                <w:i/>
                <w:iCs/>
                <w:szCs w:val="20"/>
                <w:lang w:eastAsia="x-none"/>
              </w:rPr>
              <w:t>RRCSetup</w:t>
            </w:r>
            <w:proofErr w:type="spellEnd"/>
            <w:r w:rsidRPr="000402A6">
              <w:rPr>
                <w:rFonts w:cs="Times New Roman"/>
                <w:i/>
                <w:iCs/>
                <w:szCs w:val="20"/>
                <w:lang w:eastAsia="x-none"/>
              </w:rPr>
              <w:t xml:space="preserve">, </w:t>
            </w:r>
            <w:proofErr w:type="spellStart"/>
            <w:r w:rsidRPr="000402A6">
              <w:rPr>
                <w:rFonts w:cs="Times New Roman"/>
                <w:i/>
                <w:iCs/>
                <w:szCs w:val="20"/>
                <w:lang w:eastAsia="x-none"/>
              </w:rPr>
              <w:t>RRCRelease</w:t>
            </w:r>
            <w:proofErr w:type="spellEnd"/>
            <w:r w:rsidRPr="000402A6">
              <w:rPr>
                <w:rFonts w:cs="Times New Roman"/>
                <w:i/>
                <w:iCs/>
                <w:szCs w:val="20"/>
                <w:lang w:eastAsia="x-none"/>
              </w:rPr>
              <w:t xml:space="preserve"> and </w:t>
            </w:r>
            <w:proofErr w:type="spellStart"/>
            <w:r w:rsidRPr="000402A6">
              <w:rPr>
                <w:rFonts w:cs="Times New Roman"/>
                <w:i/>
                <w:iCs/>
                <w:szCs w:val="20"/>
                <w:lang w:eastAsia="x-none"/>
              </w:rPr>
              <w:t>RRCReject</w:t>
            </w:r>
            <w:proofErr w:type="spellEnd"/>
            <w:r w:rsidRPr="000402A6">
              <w:rPr>
                <w:rFonts w:cs="Times New Roman"/>
                <w:i/>
                <w:iCs/>
                <w:szCs w:val="20"/>
                <w:lang w:eastAsia="x-none"/>
              </w:rPr>
              <w:t>)</w:t>
            </w:r>
          </w:p>
        </w:tc>
      </w:tr>
    </w:tbl>
    <w:p w14:paraId="7EDB1B38" w14:textId="77777777" w:rsidR="008207A9" w:rsidRPr="000402A6" w:rsidRDefault="008207A9" w:rsidP="00226BAD">
      <w:pPr>
        <w:jc w:val="both"/>
        <w:rPr>
          <w:lang w:eastAsia="x-none"/>
        </w:rPr>
      </w:pPr>
    </w:p>
    <w:p w14:paraId="6B596D9C" w14:textId="137EB464" w:rsidR="00226BAD" w:rsidRPr="000402A6" w:rsidRDefault="00226BAD" w:rsidP="00226BAD">
      <w:pPr>
        <w:jc w:val="both"/>
        <w:rPr>
          <w:lang w:eastAsia="x-none"/>
        </w:rPr>
      </w:pPr>
      <w:r w:rsidRPr="000402A6">
        <w:rPr>
          <w:lang w:eastAsia="x-none"/>
        </w:rPr>
        <w:t>The FFS on the expiry of the SDT failure detection timer is already addressed in previous sections. However, RAN2 still needs to discuss:</w:t>
      </w:r>
    </w:p>
    <w:p w14:paraId="60CEEE2F" w14:textId="77777777" w:rsidR="00226BAD" w:rsidRPr="000402A6" w:rsidRDefault="00226BAD" w:rsidP="00226BAD">
      <w:pPr>
        <w:pStyle w:val="ListParagraph"/>
        <w:numPr>
          <w:ilvl w:val="0"/>
          <w:numId w:val="44"/>
        </w:numPr>
        <w:spacing w:after="60"/>
        <w:contextualSpacing w:val="0"/>
        <w:jc w:val="both"/>
        <w:rPr>
          <w:rFonts w:cs="Times New Roman"/>
          <w:szCs w:val="20"/>
          <w:lang w:eastAsia="x-none"/>
        </w:rPr>
      </w:pPr>
      <w:r w:rsidRPr="000402A6">
        <w:rPr>
          <w:rFonts w:cs="Times New Roman"/>
          <w:b/>
          <w:bCs/>
          <w:szCs w:val="20"/>
          <w:lang w:eastAsia="x-none"/>
        </w:rPr>
        <w:t>Q1)</w:t>
      </w:r>
      <w:r w:rsidRPr="000402A6">
        <w:rPr>
          <w:rFonts w:cs="Times New Roman"/>
          <w:szCs w:val="20"/>
          <w:lang w:eastAsia="x-none"/>
        </w:rPr>
        <w:t xml:space="preserve"> whether/when the SDT failure detection timer is (re)started during a given SDT session.</w:t>
      </w:r>
    </w:p>
    <w:p w14:paraId="7D946C4B" w14:textId="4BCF57EE" w:rsidR="00226BAD" w:rsidRPr="000402A6" w:rsidRDefault="00226BAD" w:rsidP="00226BAD">
      <w:pPr>
        <w:pStyle w:val="ListParagraph"/>
        <w:numPr>
          <w:ilvl w:val="0"/>
          <w:numId w:val="44"/>
        </w:numPr>
        <w:jc w:val="both"/>
        <w:rPr>
          <w:rFonts w:cs="Times New Roman"/>
          <w:szCs w:val="20"/>
          <w:lang w:eastAsia="x-none"/>
        </w:rPr>
      </w:pPr>
      <w:r w:rsidRPr="000402A6">
        <w:rPr>
          <w:rFonts w:cs="Times New Roman"/>
          <w:b/>
          <w:bCs/>
          <w:szCs w:val="20"/>
          <w:lang w:eastAsia="x-none"/>
        </w:rPr>
        <w:t>Q2)</w:t>
      </w:r>
      <w:r w:rsidRPr="000402A6">
        <w:rPr>
          <w:rFonts w:cs="Times New Roman"/>
          <w:szCs w:val="20"/>
          <w:lang w:eastAsia="x-none"/>
        </w:rPr>
        <w:t xml:space="preserve"> Relation between the SDT failure detection timer and the window of time after CG/DG transmission for CG-SDT (also referred in RAN2#116e agreements as “CG-SDT Timer”). This question is related to Q11 of the </w:t>
      </w:r>
      <w:bookmarkStart w:id="3" w:name="_Hlk92224391"/>
      <w:r w:rsidRPr="000402A6">
        <w:rPr>
          <w:rFonts w:cs="Times New Roman"/>
          <w:szCs w:val="20"/>
          <w:lang w:eastAsia="x-none"/>
        </w:rPr>
        <w:t>email discussion [Post116-e][509][SDT] CG open issues</w:t>
      </w:r>
      <w:r w:rsidR="000402A6">
        <w:rPr>
          <w:rFonts w:cs="Times New Roman"/>
          <w:szCs w:val="20"/>
          <w:lang w:eastAsia="x-none"/>
        </w:rPr>
        <w:t xml:space="preserve"> </w:t>
      </w:r>
      <w:sdt>
        <w:sdtPr>
          <w:rPr>
            <w:rFonts w:cs="Times New Roman"/>
            <w:szCs w:val="20"/>
            <w:lang w:eastAsia="x-none"/>
          </w:rPr>
          <w:id w:val="-382022366"/>
          <w:citation/>
        </w:sdtPr>
        <w:sdtEndPr/>
        <w:sdtContent>
          <w:r w:rsidR="000402A6">
            <w:rPr>
              <w:rFonts w:cs="Times New Roman"/>
              <w:szCs w:val="20"/>
              <w:lang w:eastAsia="x-none"/>
            </w:rPr>
            <w:fldChar w:fldCharType="begin"/>
          </w:r>
          <w:r w:rsidR="000402A6">
            <w:rPr>
              <w:rFonts w:cs="Times New Roman"/>
              <w:szCs w:val="20"/>
              <w:lang w:eastAsia="x-none"/>
            </w:rPr>
            <w:instrText xml:space="preserve"> CITATION 116e509 \l 1033 </w:instrText>
          </w:r>
          <w:r w:rsidR="000402A6">
            <w:rPr>
              <w:rFonts w:cs="Times New Roman"/>
              <w:szCs w:val="20"/>
              <w:lang w:eastAsia="x-none"/>
            </w:rPr>
            <w:fldChar w:fldCharType="separate"/>
          </w:r>
          <w:r w:rsidR="000402A6" w:rsidRPr="000402A6">
            <w:rPr>
              <w:rFonts w:cs="Times New Roman"/>
              <w:noProof/>
              <w:szCs w:val="20"/>
              <w:lang w:eastAsia="x-none"/>
            </w:rPr>
            <w:t>[1]</w:t>
          </w:r>
          <w:r w:rsidR="000402A6">
            <w:rPr>
              <w:rFonts w:cs="Times New Roman"/>
              <w:szCs w:val="20"/>
              <w:lang w:eastAsia="x-none"/>
            </w:rPr>
            <w:fldChar w:fldCharType="end"/>
          </w:r>
        </w:sdtContent>
      </w:sdt>
      <w:r w:rsidRPr="000402A6">
        <w:rPr>
          <w:rFonts w:cs="Times New Roman"/>
          <w:szCs w:val="20"/>
          <w:lang w:eastAsia="x-none"/>
        </w:rPr>
        <w:t xml:space="preserve">, </w:t>
      </w:r>
      <w:bookmarkEnd w:id="3"/>
      <w:r w:rsidRPr="000402A6">
        <w:rPr>
          <w:rFonts w:cs="Times New Roman"/>
          <w:szCs w:val="20"/>
          <w:lang w:eastAsia="x-none"/>
        </w:rPr>
        <w:t>as we also explained below.</w:t>
      </w:r>
    </w:p>
    <w:p w14:paraId="420B76AD" w14:textId="77777777" w:rsidR="00226BAD" w:rsidRPr="000402A6" w:rsidRDefault="00226BAD" w:rsidP="00226BAD">
      <w:pPr>
        <w:jc w:val="both"/>
        <w:rPr>
          <w:b/>
          <w:bCs/>
          <w:lang w:eastAsia="x-none"/>
        </w:rPr>
      </w:pPr>
      <w:r w:rsidRPr="000402A6">
        <w:rPr>
          <w:b/>
          <w:bCs/>
          <w:lang w:eastAsia="x-none"/>
        </w:rPr>
        <w:t>Q1) whether/when the SDT failure detection timer is (re)started during a given SDT session.</w:t>
      </w:r>
    </w:p>
    <w:p w14:paraId="4CD4A762" w14:textId="77777777" w:rsidR="00226BAD" w:rsidRPr="000402A6" w:rsidRDefault="00226BAD" w:rsidP="00226BAD">
      <w:pPr>
        <w:jc w:val="both"/>
      </w:pPr>
      <w:r w:rsidRPr="000402A6">
        <w:t xml:space="preserve">Two options are proposed for the (re)start condition of the SDT failure detection timer: </w:t>
      </w:r>
    </w:p>
    <w:p w14:paraId="152640F5" w14:textId="77777777" w:rsidR="00226BAD" w:rsidRPr="000402A6" w:rsidRDefault="00226BAD" w:rsidP="00226BAD">
      <w:pPr>
        <w:pStyle w:val="ListParagraph"/>
        <w:numPr>
          <w:ilvl w:val="0"/>
          <w:numId w:val="44"/>
        </w:numPr>
        <w:jc w:val="both"/>
        <w:rPr>
          <w:rFonts w:cs="Times New Roman"/>
          <w:szCs w:val="20"/>
        </w:rPr>
      </w:pPr>
      <w:r w:rsidRPr="000402A6">
        <w:rPr>
          <w:rFonts w:cs="Times New Roman"/>
          <w:b/>
          <w:bCs/>
          <w:szCs w:val="20"/>
        </w:rPr>
        <w:t>option (a)</w:t>
      </w:r>
      <w:r w:rsidRPr="000402A6">
        <w:rPr>
          <w:rFonts w:cs="Times New Roman"/>
          <w:szCs w:val="20"/>
        </w:rPr>
        <w:t xml:space="preserve"> this timer only starts at initiation of an SDT session (upon sending </w:t>
      </w:r>
      <w:r w:rsidRPr="000402A6">
        <w:rPr>
          <w:rFonts w:cs="Times New Roman"/>
          <w:i/>
          <w:iCs/>
          <w:szCs w:val="20"/>
        </w:rPr>
        <w:t>RRCResumeRequest</w:t>
      </w:r>
      <w:r w:rsidRPr="000402A6">
        <w:rPr>
          <w:rFonts w:cs="Times New Roman"/>
          <w:szCs w:val="20"/>
        </w:rPr>
        <w:t xml:space="preserve"> msg)</w:t>
      </w:r>
    </w:p>
    <w:p w14:paraId="7796AF1F" w14:textId="77777777" w:rsidR="00226BAD" w:rsidRPr="000402A6" w:rsidRDefault="00226BAD" w:rsidP="00226BAD">
      <w:pPr>
        <w:pStyle w:val="ListParagraph"/>
        <w:numPr>
          <w:ilvl w:val="0"/>
          <w:numId w:val="44"/>
        </w:numPr>
        <w:jc w:val="both"/>
      </w:pPr>
      <w:r w:rsidRPr="000402A6">
        <w:rPr>
          <w:rFonts w:cs="Times New Roman"/>
          <w:b/>
          <w:bCs/>
          <w:szCs w:val="20"/>
        </w:rPr>
        <w:t>option (b)</w:t>
      </w:r>
      <w:r w:rsidRPr="000402A6">
        <w:rPr>
          <w:rFonts w:cs="Times New Roman"/>
          <w:szCs w:val="20"/>
        </w:rPr>
        <w:t xml:space="preserve"> this timer (re)starts with every </w:t>
      </w:r>
      <w:proofErr w:type="spellStart"/>
      <w:r w:rsidRPr="000402A6">
        <w:rPr>
          <w:rFonts w:cs="Times New Roman"/>
          <w:szCs w:val="20"/>
        </w:rPr>
        <w:t>tx</w:t>
      </w:r>
      <w:proofErr w:type="spellEnd"/>
      <w:r w:rsidRPr="000402A6">
        <w:rPr>
          <w:rFonts w:cs="Times New Roman"/>
          <w:szCs w:val="20"/>
        </w:rPr>
        <w:t>/</w:t>
      </w:r>
      <w:proofErr w:type="spellStart"/>
      <w:r w:rsidRPr="000402A6">
        <w:rPr>
          <w:rFonts w:cs="Times New Roman"/>
          <w:szCs w:val="20"/>
        </w:rPr>
        <w:t>rx</w:t>
      </w:r>
      <w:proofErr w:type="spellEnd"/>
      <w:r w:rsidRPr="000402A6">
        <w:rPr>
          <w:rFonts w:cs="Times New Roman"/>
          <w:szCs w:val="20"/>
        </w:rPr>
        <w:t xml:space="preserve"> during an given SDT session.</w:t>
      </w:r>
    </w:p>
    <w:p w14:paraId="6AC93A56" w14:textId="77777777" w:rsidR="00226BAD" w:rsidRPr="000402A6" w:rsidRDefault="00226BAD" w:rsidP="00226BAD">
      <w:pPr>
        <w:jc w:val="both"/>
      </w:pPr>
      <w:r w:rsidRPr="000402A6">
        <w:t>The timer for option (a) would need to have a range of values that allow the exchange of multiple DL/UL SDT during a given SDT session. This requires the network to estimate how long the SDT session is limited to be. The timer for option (b) would allow the UE to detect earlier failure of data transmission than the one for option (a), as associated timer most likely would have a shorter value, and it would not impose any limitation to the duration of the SDT session. Both options are feasible, but option (b) seems less restricted.</w:t>
      </w:r>
    </w:p>
    <w:p w14:paraId="44CFDBAB" w14:textId="32C3CEA7" w:rsidR="00226BAD" w:rsidRPr="000402A6" w:rsidRDefault="00FC4683" w:rsidP="000402A6">
      <w:pPr>
        <w:jc w:val="both"/>
      </w:pPr>
      <w:bookmarkStart w:id="4" w:name="_Ref92226169"/>
      <w:bookmarkStart w:id="5" w:name="_Toc92366092"/>
      <w:bookmarkStart w:id="6" w:name="_Toc92486922"/>
      <w:bookmarkStart w:id="7" w:name="_Toc92486970"/>
      <w:bookmarkStart w:id="8" w:name="_Toc92573008"/>
      <w:bookmarkStart w:id="9" w:name="_Toc92706482"/>
      <w:r w:rsidRPr="000402A6">
        <w:t>Therefore</w:t>
      </w:r>
      <w:r w:rsidR="00885151" w:rsidRPr="000402A6">
        <w:t>,</w:t>
      </w:r>
      <w:r w:rsidRPr="000402A6">
        <w:t xml:space="preserve"> as it is proposed in </w:t>
      </w:r>
      <w:sdt>
        <w:sdtPr>
          <w:id w:val="1133600320"/>
          <w:citation/>
        </w:sdtPr>
        <w:sdtEndPr/>
        <w:sdtContent>
          <w:r w:rsidRPr="000402A6">
            <w:fldChar w:fldCharType="begin"/>
          </w:r>
          <w:r w:rsidRPr="000402A6">
            <w:instrText xml:space="preserve"> CITATION IntelCP116bise \l 1033 </w:instrText>
          </w:r>
          <w:r w:rsidRPr="000402A6">
            <w:fldChar w:fldCharType="separate"/>
          </w:r>
          <w:r w:rsidR="000402A6" w:rsidRPr="000402A6">
            <w:rPr>
              <w:noProof/>
            </w:rPr>
            <w:t>[2]</w:t>
          </w:r>
          <w:r w:rsidRPr="000402A6">
            <w:fldChar w:fldCharType="end"/>
          </w:r>
        </w:sdtContent>
      </w:sdt>
      <w:r w:rsidRPr="000402A6">
        <w:t>, t</w:t>
      </w:r>
      <w:r w:rsidR="00226BAD" w:rsidRPr="000402A6">
        <w:t xml:space="preserve">he SDT failure detection timer (re)starts with every </w:t>
      </w:r>
      <w:proofErr w:type="spellStart"/>
      <w:r w:rsidR="00226BAD" w:rsidRPr="000402A6">
        <w:t>tx</w:t>
      </w:r>
      <w:proofErr w:type="spellEnd"/>
      <w:r w:rsidR="00226BAD" w:rsidRPr="000402A6">
        <w:t>/</w:t>
      </w:r>
      <w:proofErr w:type="spellStart"/>
      <w:r w:rsidR="00226BAD" w:rsidRPr="000402A6">
        <w:t>rx</w:t>
      </w:r>
      <w:proofErr w:type="spellEnd"/>
      <w:r w:rsidR="00226BAD" w:rsidRPr="000402A6">
        <w:t xml:space="preserve"> during a given SDT session, only stops only at the end of SDT session (i.e. upon reception of </w:t>
      </w:r>
      <w:r w:rsidR="00226BAD" w:rsidRPr="000402A6">
        <w:rPr>
          <w:i/>
          <w:iCs/>
        </w:rPr>
        <w:t>RRCRelease</w:t>
      </w:r>
      <w:r w:rsidR="00226BAD" w:rsidRPr="000402A6">
        <w:t xml:space="preserve"> msg) and upon expiry, UE triggers an abrupt termination of the SDT session (i.e. failure).</w:t>
      </w:r>
      <w:bookmarkEnd w:id="4"/>
      <w:bookmarkEnd w:id="5"/>
      <w:bookmarkEnd w:id="6"/>
      <w:bookmarkEnd w:id="7"/>
      <w:bookmarkEnd w:id="8"/>
      <w:bookmarkEnd w:id="9"/>
    </w:p>
    <w:p w14:paraId="45ED7D34" w14:textId="77777777" w:rsidR="00DE00E0" w:rsidRPr="000402A6" w:rsidRDefault="00DE00E0" w:rsidP="00226BAD">
      <w:pPr>
        <w:jc w:val="both"/>
        <w:rPr>
          <w:b/>
          <w:bCs/>
          <w:lang w:eastAsia="x-none"/>
        </w:rPr>
      </w:pPr>
    </w:p>
    <w:p w14:paraId="752B14A5" w14:textId="6B26ADFC" w:rsidR="00226BAD" w:rsidRPr="000402A6" w:rsidRDefault="00226BAD" w:rsidP="00226BAD">
      <w:pPr>
        <w:jc w:val="both"/>
        <w:rPr>
          <w:b/>
          <w:bCs/>
          <w:lang w:eastAsia="x-none"/>
        </w:rPr>
      </w:pPr>
      <w:r w:rsidRPr="000402A6">
        <w:rPr>
          <w:b/>
          <w:bCs/>
          <w:lang w:eastAsia="x-none"/>
        </w:rPr>
        <w:t>Q2) Relation between the SDT failure detection timer and the “CG-SDT timer”</w:t>
      </w:r>
    </w:p>
    <w:p w14:paraId="10C402DE" w14:textId="77777777" w:rsidR="00226BAD" w:rsidRPr="000402A6" w:rsidRDefault="00226BAD" w:rsidP="00226BAD">
      <w:pPr>
        <w:jc w:val="both"/>
      </w:pPr>
      <w:r w:rsidRPr="000402A6">
        <w:rPr>
          <w:lang w:eastAsia="x-none"/>
        </w:rPr>
        <w:t xml:space="preserve">In high level, the two new timers under discussion, the SDT failure detection and the “CG-SDT timer” seems to have a similar purpose, </w:t>
      </w:r>
      <w:r w:rsidRPr="000402A6">
        <w:t xml:space="preserve">i.e. not to keep the UE trying to monitor PDCCH unnecessarily (e.g. in case gNB had sent </w:t>
      </w:r>
      <w:r w:rsidRPr="000402A6">
        <w:rPr>
          <w:i/>
          <w:iCs/>
        </w:rPr>
        <w:t>RRCRelease</w:t>
      </w:r>
      <w:r w:rsidRPr="000402A6">
        <w:t xml:space="preserve"> and UE had not received it). Although the handling upon their expiry might be slightly different depending on expected operation as it is discussed in the following cases 1) and 2) below. </w:t>
      </w:r>
    </w:p>
    <w:p w14:paraId="4AAEBB1E" w14:textId="3F870041" w:rsidR="00226BAD" w:rsidRPr="000402A6" w:rsidRDefault="00226BAD" w:rsidP="00226BAD">
      <w:pPr>
        <w:jc w:val="both"/>
      </w:pPr>
      <w:r w:rsidRPr="000402A6">
        <w:t xml:space="preserve">During email discussion [Post116-e][509][SDT] CG open issues </w:t>
      </w:r>
      <w:sdt>
        <w:sdtPr>
          <w:id w:val="-274560293"/>
          <w:citation/>
        </w:sdtPr>
        <w:sdtEndPr/>
        <w:sdtContent>
          <w:r w:rsidR="000402A6">
            <w:fldChar w:fldCharType="begin"/>
          </w:r>
          <w:r w:rsidR="000402A6">
            <w:instrText xml:space="preserve"> CITATION 116e509 \l 1033 </w:instrText>
          </w:r>
          <w:r w:rsidR="000402A6">
            <w:fldChar w:fldCharType="separate"/>
          </w:r>
          <w:r w:rsidR="000402A6" w:rsidRPr="000402A6">
            <w:rPr>
              <w:noProof/>
            </w:rPr>
            <w:t>[1]</w:t>
          </w:r>
          <w:r w:rsidR="000402A6">
            <w:fldChar w:fldCharType="end"/>
          </w:r>
        </w:sdtContent>
      </w:sdt>
      <w:r w:rsidRPr="000402A6">
        <w:t>, the following proposals is suggested for discussion in a potential additional condition to stop the CG-SDT timer:</w:t>
      </w:r>
    </w:p>
    <w:p w14:paraId="2C4D37C7" w14:textId="77777777" w:rsidR="00226BAD" w:rsidRPr="000402A6" w:rsidRDefault="00226BAD" w:rsidP="000402A6">
      <w:pPr>
        <w:pStyle w:val="ListParagraph"/>
        <w:numPr>
          <w:ilvl w:val="0"/>
          <w:numId w:val="0"/>
        </w:numPr>
        <w:pBdr>
          <w:top w:val="single" w:sz="4" w:space="1" w:color="auto"/>
          <w:left w:val="single" w:sz="4" w:space="4" w:color="auto"/>
          <w:bottom w:val="single" w:sz="4" w:space="1" w:color="auto"/>
          <w:right w:val="single" w:sz="4" w:space="4" w:color="auto"/>
        </w:pBdr>
        <w:ind w:left="720"/>
        <w:jc w:val="both"/>
        <w:rPr>
          <w:i/>
          <w:iCs/>
        </w:rPr>
      </w:pPr>
      <w:r w:rsidRPr="000402A6">
        <w:rPr>
          <w:rFonts w:cs="Times New Roman"/>
          <w:i/>
          <w:iCs/>
          <w:szCs w:val="20"/>
        </w:rPr>
        <w:t>[Q11] Proposal 10: CG-SDT timer should be stopped when PDCCH addressed to C-RNTI and CS-RNTI is received (12/19)</w:t>
      </w:r>
    </w:p>
    <w:p w14:paraId="2961AAE1" w14:textId="374C7AC9" w:rsidR="00226BAD" w:rsidRPr="000402A6" w:rsidRDefault="00226BAD" w:rsidP="00226BAD">
      <w:pPr>
        <w:jc w:val="both"/>
      </w:pPr>
      <w:r w:rsidRPr="000402A6">
        <w:lastRenderedPageBreak/>
        <w:t xml:space="preserve">However in our understanding for CG-SDT operation, it needs to also be considered whether (re)transmissions via subsequent CG-SDT resources are or are not allowed during a </w:t>
      </w:r>
      <w:r w:rsidRPr="000402A6">
        <w:rPr>
          <w:lang w:eastAsia="x-none"/>
        </w:rPr>
        <w:t>CG-SDT procedure</w:t>
      </w:r>
      <w:r w:rsidRPr="000402A6">
        <w:t xml:space="preserve"> (which is a topic also discussed in email discussion [Post116-e][509][SDT] CG open issues </w:t>
      </w:r>
      <w:sdt>
        <w:sdtPr>
          <w:id w:val="-991022140"/>
          <w:citation/>
        </w:sdtPr>
        <w:sdtEndPr/>
        <w:sdtContent>
          <w:r w:rsidR="000402A6">
            <w:fldChar w:fldCharType="begin"/>
          </w:r>
          <w:r w:rsidR="000402A6">
            <w:instrText xml:space="preserve"> CITATION 116e509 \l 1033 </w:instrText>
          </w:r>
          <w:r w:rsidR="000402A6">
            <w:fldChar w:fldCharType="separate"/>
          </w:r>
          <w:r w:rsidR="000402A6" w:rsidRPr="000402A6">
            <w:rPr>
              <w:noProof/>
            </w:rPr>
            <w:t>[1]</w:t>
          </w:r>
          <w:r w:rsidR="000402A6">
            <w:fldChar w:fldCharType="end"/>
          </w:r>
        </w:sdtContent>
      </w:sdt>
      <w:r w:rsidRPr="000402A6">
        <w:t xml:space="preserve"> as part of Q7):</w:t>
      </w:r>
    </w:p>
    <w:p w14:paraId="22E54E8F" w14:textId="77777777" w:rsidR="00226BAD" w:rsidRPr="000402A6" w:rsidRDefault="00226BAD" w:rsidP="00226BAD">
      <w:pPr>
        <w:pStyle w:val="ListParagraph"/>
        <w:numPr>
          <w:ilvl w:val="0"/>
          <w:numId w:val="44"/>
        </w:numPr>
        <w:spacing w:after="60"/>
        <w:contextualSpacing w:val="0"/>
        <w:jc w:val="both"/>
        <w:rPr>
          <w:lang w:eastAsia="x-none"/>
        </w:rPr>
      </w:pPr>
      <w:r w:rsidRPr="000402A6">
        <w:rPr>
          <w:rFonts w:cs="Times New Roman"/>
          <w:szCs w:val="20"/>
          <w:lang w:eastAsia="x-none"/>
        </w:rPr>
        <w:t xml:space="preserve">Case 1) Subsequent CG-SDT resources are not used after the initiation of the CG-SDT session.  For this case 1), “CG-SDT timer” seems to have the same functionality/purpose as the SDT failure detection timer, i.e. monitor future </w:t>
      </w:r>
      <w:proofErr w:type="spellStart"/>
      <w:r w:rsidRPr="000402A6">
        <w:rPr>
          <w:rFonts w:cs="Times New Roman"/>
          <w:szCs w:val="20"/>
          <w:lang w:eastAsia="x-none"/>
        </w:rPr>
        <w:t>tx</w:t>
      </w:r>
      <w:proofErr w:type="spellEnd"/>
      <w:r w:rsidRPr="000402A6">
        <w:rPr>
          <w:rFonts w:cs="Times New Roman"/>
          <w:szCs w:val="20"/>
          <w:lang w:eastAsia="x-none"/>
        </w:rPr>
        <w:t>/</w:t>
      </w:r>
      <w:proofErr w:type="spellStart"/>
      <w:r w:rsidRPr="000402A6">
        <w:rPr>
          <w:rFonts w:cs="Times New Roman"/>
          <w:szCs w:val="20"/>
          <w:lang w:eastAsia="x-none"/>
        </w:rPr>
        <w:t>rx</w:t>
      </w:r>
      <w:proofErr w:type="spellEnd"/>
      <w:r w:rsidRPr="000402A6">
        <w:rPr>
          <w:rFonts w:cs="Times New Roman"/>
          <w:szCs w:val="20"/>
          <w:lang w:eastAsia="x-none"/>
        </w:rPr>
        <w:t xml:space="preserve"> or trigger otherwise a failure of the SDT session. Therefore, a single timer is sufficient to trigger a failure of the SDT session (independently if it is RA-SDT and CG-SDT).</w:t>
      </w:r>
    </w:p>
    <w:p w14:paraId="52038F1A" w14:textId="195FE878" w:rsidR="00226BAD" w:rsidRPr="000402A6" w:rsidRDefault="00226BAD" w:rsidP="00226BAD">
      <w:pPr>
        <w:pStyle w:val="ListParagraph"/>
        <w:numPr>
          <w:ilvl w:val="0"/>
          <w:numId w:val="44"/>
        </w:numPr>
        <w:spacing w:after="60"/>
        <w:contextualSpacing w:val="0"/>
        <w:jc w:val="both"/>
      </w:pPr>
      <w:r w:rsidRPr="000402A6">
        <w:rPr>
          <w:rFonts w:cs="Times New Roman"/>
          <w:szCs w:val="20"/>
        </w:rPr>
        <w:t xml:space="preserve">Case 2) Subsequent CG-SDT resources can be used after the initiation of the CG-SDT session.  For this case 2), both timers are needed during CG-SDT operation “CG-SDT timer” and SDT failure detection timer, understanding that CG-SDT timer controls triggering of retransmission(s) which </w:t>
      </w:r>
      <w:r w:rsidR="00A94182" w:rsidRPr="000402A6">
        <w:rPr>
          <w:rFonts w:cs="Times New Roman"/>
          <w:szCs w:val="20"/>
        </w:rPr>
        <w:t>is necessary</w:t>
      </w:r>
      <w:r w:rsidRPr="000402A6">
        <w:rPr>
          <w:rFonts w:cs="Times New Roman"/>
          <w:szCs w:val="20"/>
        </w:rPr>
        <w:t xml:space="preserve"> when subsequent CG-SDT resources are to be used.</w:t>
      </w:r>
    </w:p>
    <w:p w14:paraId="6D95B966" w14:textId="77777777" w:rsidR="00226BAD" w:rsidRPr="000402A6" w:rsidRDefault="00226BAD" w:rsidP="00226BAD">
      <w:pPr>
        <w:jc w:val="both"/>
      </w:pPr>
      <w:r w:rsidRPr="000402A6">
        <w:t xml:space="preserve">On summary, SDT failure detection timer is required/applicable for both RA-SDT and CG-SDT and if RAN2 agrees to use </w:t>
      </w:r>
      <w:bookmarkStart w:id="10" w:name="_Hlk92226193"/>
      <w:r w:rsidRPr="000402A6">
        <w:t xml:space="preserve">subsequent CG resources during an ongoing CG-SDT </w:t>
      </w:r>
      <w:bookmarkEnd w:id="10"/>
      <w:r w:rsidRPr="000402A6">
        <w:t>session, an additional “CG-SDT timer” is also needed during a CG-SDT procedure.</w:t>
      </w:r>
    </w:p>
    <w:p w14:paraId="23F67FE8" w14:textId="5E373582" w:rsidR="00226BAD" w:rsidRPr="000402A6" w:rsidRDefault="00226BAD" w:rsidP="000402A6">
      <w:pPr>
        <w:tabs>
          <w:tab w:val="left" w:pos="1701"/>
        </w:tabs>
        <w:spacing w:after="120"/>
        <w:ind w:left="1304" w:hanging="1304"/>
        <w:jc w:val="both"/>
        <w:rPr>
          <w:rFonts w:eastAsia="Times New Roman"/>
          <w:b/>
          <w:bCs/>
          <w:lang w:val="en-GB" w:eastAsia="zh-CN"/>
        </w:rPr>
      </w:pPr>
      <w:bookmarkStart w:id="11" w:name="_Toc92366093"/>
      <w:bookmarkStart w:id="12" w:name="_Toc92486923"/>
      <w:bookmarkStart w:id="13" w:name="_Toc92486971"/>
      <w:bookmarkStart w:id="14" w:name="_Toc92573009"/>
      <w:bookmarkStart w:id="15" w:name="_Toc92706483"/>
      <w:bookmarkStart w:id="16" w:name="_Toc92366094"/>
      <w:bookmarkStart w:id="17" w:name="_Toc92486924"/>
      <w:bookmarkStart w:id="18" w:name="_Toc92486972"/>
      <w:bookmarkStart w:id="19" w:name="_Toc92573010"/>
      <w:bookmarkStart w:id="20" w:name="_Toc92706484"/>
      <w:bookmarkStart w:id="21" w:name="_Toc71324185"/>
      <w:bookmarkStart w:id="22" w:name="_Toc71324239"/>
      <w:bookmarkStart w:id="23" w:name="_Toc71325324"/>
      <w:bookmarkStart w:id="24" w:name="_Toc71554160"/>
      <w:bookmarkStart w:id="25" w:name="_Toc71569502"/>
      <w:bookmarkStart w:id="26" w:name="_Toc71569587"/>
      <w:bookmarkStart w:id="27" w:name="_Toc71570009"/>
      <w:bookmarkStart w:id="28" w:name="_Toc78902107"/>
      <w:bookmarkStart w:id="29" w:name="_Toc79113338"/>
      <w:bookmarkStart w:id="30" w:name="_Toc85195134"/>
      <w:bookmarkStart w:id="31" w:name="_Toc85672817"/>
      <w:bookmarkStart w:id="32" w:name="_Toc85722826"/>
      <w:bookmarkEnd w:id="11"/>
      <w:bookmarkEnd w:id="12"/>
      <w:bookmarkEnd w:id="13"/>
      <w:bookmarkEnd w:id="14"/>
      <w:bookmarkEnd w:id="15"/>
      <w:r w:rsidRPr="000402A6">
        <w:rPr>
          <w:rFonts w:eastAsia="Times New Roman"/>
          <w:b/>
          <w:bCs/>
          <w:u w:val="single"/>
          <w:lang w:val="en-GB" w:eastAsia="zh-CN"/>
        </w:rPr>
        <w:t>Proposal</w:t>
      </w:r>
      <w:r w:rsidR="000402A6">
        <w:rPr>
          <w:rFonts w:eastAsia="Times New Roman"/>
          <w:b/>
          <w:bCs/>
          <w:u w:val="single"/>
          <w:lang w:val="en-GB" w:eastAsia="zh-CN"/>
        </w:rPr>
        <w:t xml:space="preserve"> 2</w:t>
      </w:r>
      <w:r w:rsidR="00557B30" w:rsidRPr="000402A6">
        <w:rPr>
          <w:rFonts w:eastAsia="Times New Roman"/>
          <w:b/>
          <w:bCs/>
          <w:u w:val="single"/>
          <w:lang w:val="en-GB" w:eastAsia="zh-CN"/>
        </w:rPr>
        <w:t>:</w:t>
      </w:r>
      <w:r w:rsidR="00557B30" w:rsidRPr="000402A6">
        <w:rPr>
          <w:rFonts w:eastAsia="Times New Roman"/>
          <w:b/>
          <w:bCs/>
          <w:lang w:val="en-GB" w:eastAsia="zh-CN"/>
        </w:rPr>
        <w:tab/>
      </w:r>
      <w:r w:rsidRPr="000402A6">
        <w:rPr>
          <w:rFonts w:eastAsia="Times New Roman"/>
          <w:b/>
          <w:bCs/>
          <w:lang w:val="en-GB" w:eastAsia="zh-CN"/>
        </w:rPr>
        <w:t xml:space="preserve">SDT failure detection timer is applicable to any </w:t>
      </w:r>
      <w:r w:rsidR="008450C8" w:rsidRPr="000402A6">
        <w:rPr>
          <w:rFonts w:eastAsia="Times New Roman"/>
          <w:b/>
          <w:bCs/>
          <w:lang w:val="en-GB" w:eastAsia="zh-CN"/>
        </w:rPr>
        <w:t>SDT</w:t>
      </w:r>
      <w:r w:rsidR="00267C9D" w:rsidRPr="000402A6">
        <w:rPr>
          <w:rFonts w:eastAsia="Times New Roman"/>
          <w:b/>
          <w:bCs/>
          <w:lang w:val="en-GB" w:eastAsia="zh-CN"/>
        </w:rPr>
        <w:t xml:space="preserve"> (i.e. </w:t>
      </w:r>
      <w:r w:rsidRPr="000402A6">
        <w:rPr>
          <w:rFonts w:eastAsia="Times New Roman"/>
          <w:b/>
          <w:bCs/>
          <w:lang w:val="en-GB" w:eastAsia="zh-CN"/>
        </w:rPr>
        <w:t>both RA-SDT and CG-SDT</w:t>
      </w:r>
      <w:r w:rsidR="00267C9D" w:rsidRPr="000402A6">
        <w:rPr>
          <w:rFonts w:eastAsia="Times New Roman"/>
          <w:b/>
          <w:bCs/>
          <w:lang w:val="en-GB" w:eastAsia="zh-CN"/>
        </w:rPr>
        <w:t>)</w:t>
      </w:r>
      <w:r w:rsidRPr="000402A6">
        <w:rPr>
          <w:rFonts w:eastAsia="Times New Roman"/>
          <w:b/>
          <w:bCs/>
          <w:lang w:val="en-GB" w:eastAsia="zh-CN"/>
        </w:rPr>
        <w:t>.</w:t>
      </w:r>
      <w:bookmarkEnd w:id="16"/>
      <w:bookmarkEnd w:id="17"/>
      <w:bookmarkEnd w:id="18"/>
      <w:bookmarkEnd w:id="19"/>
      <w:bookmarkEnd w:id="20"/>
      <w:r w:rsidR="008450C8" w:rsidRPr="000402A6">
        <w:rPr>
          <w:rFonts w:eastAsia="Times New Roman"/>
          <w:b/>
          <w:bCs/>
          <w:lang w:val="en-GB" w:eastAsia="zh-CN"/>
        </w:rPr>
        <w:t xml:space="preserve"> This SDT failure detection timer (re)starts with every </w:t>
      </w:r>
      <w:proofErr w:type="spellStart"/>
      <w:r w:rsidR="008450C8" w:rsidRPr="000402A6">
        <w:rPr>
          <w:rFonts w:eastAsia="Times New Roman"/>
          <w:b/>
          <w:bCs/>
          <w:lang w:val="en-GB" w:eastAsia="zh-CN"/>
        </w:rPr>
        <w:t>tx</w:t>
      </w:r>
      <w:proofErr w:type="spellEnd"/>
      <w:r w:rsidR="008450C8" w:rsidRPr="000402A6">
        <w:rPr>
          <w:rFonts w:eastAsia="Times New Roman"/>
          <w:b/>
          <w:bCs/>
          <w:lang w:val="en-GB" w:eastAsia="zh-CN"/>
        </w:rPr>
        <w:t>/</w:t>
      </w:r>
      <w:proofErr w:type="spellStart"/>
      <w:r w:rsidR="008450C8" w:rsidRPr="000402A6">
        <w:rPr>
          <w:rFonts w:eastAsia="Times New Roman"/>
          <w:b/>
          <w:bCs/>
          <w:lang w:val="en-GB" w:eastAsia="zh-CN"/>
        </w:rPr>
        <w:t>rx</w:t>
      </w:r>
      <w:proofErr w:type="spellEnd"/>
      <w:r w:rsidR="008450C8" w:rsidRPr="000402A6">
        <w:rPr>
          <w:rFonts w:eastAsia="Times New Roman"/>
          <w:b/>
          <w:bCs/>
          <w:lang w:val="en-GB" w:eastAsia="zh-CN"/>
        </w:rPr>
        <w:t xml:space="preserve"> during a given SDT session, only stops at the end of SDT session (i.e. upon reception of </w:t>
      </w:r>
      <w:proofErr w:type="spellStart"/>
      <w:r w:rsidR="008450C8" w:rsidRPr="000402A6">
        <w:rPr>
          <w:rFonts w:eastAsia="Times New Roman"/>
          <w:b/>
          <w:i/>
          <w:lang w:val="en-GB" w:eastAsia="zh-CN"/>
        </w:rPr>
        <w:t>RRCRelease</w:t>
      </w:r>
      <w:proofErr w:type="spellEnd"/>
      <w:r w:rsidR="008450C8" w:rsidRPr="000402A6">
        <w:rPr>
          <w:rFonts w:eastAsia="Times New Roman"/>
          <w:b/>
          <w:bCs/>
          <w:lang w:val="en-GB" w:eastAsia="zh-CN"/>
        </w:rPr>
        <w:t xml:space="preserve"> </w:t>
      </w:r>
      <w:proofErr w:type="spellStart"/>
      <w:r w:rsidR="008450C8" w:rsidRPr="000402A6">
        <w:rPr>
          <w:rFonts w:eastAsia="Times New Roman"/>
          <w:b/>
          <w:bCs/>
          <w:lang w:val="en-GB" w:eastAsia="zh-CN"/>
        </w:rPr>
        <w:t>msg</w:t>
      </w:r>
      <w:proofErr w:type="spellEnd"/>
      <w:r w:rsidR="008450C8" w:rsidRPr="000402A6">
        <w:rPr>
          <w:rFonts w:eastAsia="Times New Roman"/>
          <w:b/>
          <w:bCs/>
          <w:lang w:val="en-GB" w:eastAsia="zh-CN"/>
        </w:rPr>
        <w:t>) and upon expiry, UE triggers an abrupt termination of the SDT session (i.e. failure)</w:t>
      </w:r>
    </w:p>
    <w:p w14:paraId="4295B8E1" w14:textId="0245B79B" w:rsidR="00226BAD" w:rsidRPr="000402A6" w:rsidRDefault="00557B30" w:rsidP="000402A6">
      <w:pPr>
        <w:tabs>
          <w:tab w:val="left" w:pos="1701"/>
        </w:tabs>
        <w:spacing w:after="120"/>
        <w:ind w:left="1304" w:hanging="1304"/>
        <w:jc w:val="both"/>
        <w:rPr>
          <w:rFonts w:eastAsia="Times New Roman"/>
          <w:b/>
          <w:bCs/>
          <w:lang w:val="en-GB" w:eastAsia="zh-CN"/>
        </w:rPr>
      </w:pPr>
      <w:bookmarkStart w:id="33" w:name="_Toc92366095"/>
      <w:bookmarkStart w:id="34" w:name="_Toc92486925"/>
      <w:bookmarkStart w:id="35" w:name="_Toc92486973"/>
      <w:bookmarkStart w:id="36" w:name="_Toc92573011"/>
      <w:bookmarkStart w:id="37" w:name="_Toc92706485"/>
      <w:r w:rsidRPr="000402A6">
        <w:rPr>
          <w:rFonts w:eastAsia="Times New Roman"/>
          <w:b/>
          <w:bCs/>
          <w:u w:val="single"/>
          <w:lang w:val="en-GB" w:eastAsia="zh-CN"/>
        </w:rPr>
        <w:t xml:space="preserve">Proposal </w:t>
      </w:r>
      <w:r w:rsidR="000402A6">
        <w:rPr>
          <w:rFonts w:eastAsia="Times New Roman"/>
          <w:b/>
          <w:bCs/>
          <w:u w:val="single"/>
          <w:lang w:val="en-GB" w:eastAsia="zh-CN"/>
        </w:rPr>
        <w:t>3</w:t>
      </w:r>
      <w:r w:rsidRPr="000402A6">
        <w:rPr>
          <w:rFonts w:eastAsia="Times New Roman"/>
          <w:b/>
          <w:bCs/>
          <w:u w:val="single"/>
          <w:lang w:val="en-GB" w:eastAsia="zh-CN"/>
        </w:rPr>
        <w:t>:</w:t>
      </w:r>
      <w:r w:rsidRPr="000402A6">
        <w:rPr>
          <w:rFonts w:eastAsia="Times New Roman"/>
          <w:b/>
          <w:bCs/>
          <w:lang w:val="en-GB" w:eastAsia="zh-CN"/>
        </w:rPr>
        <w:tab/>
      </w:r>
      <w:r w:rsidR="00226BAD" w:rsidRPr="000402A6">
        <w:rPr>
          <w:rFonts w:eastAsia="Times New Roman"/>
          <w:b/>
          <w:bCs/>
          <w:lang w:val="en-GB" w:eastAsia="zh-CN"/>
        </w:rPr>
        <w:t xml:space="preserve">If </w:t>
      </w:r>
      <w:r w:rsidR="00B27F55" w:rsidRPr="000402A6">
        <w:rPr>
          <w:rFonts w:eastAsia="Times New Roman"/>
          <w:b/>
          <w:bCs/>
          <w:lang w:val="en-GB" w:eastAsia="zh-CN"/>
        </w:rPr>
        <w:t xml:space="preserve">Proposal </w:t>
      </w:r>
      <w:r w:rsidR="000402A6">
        <w:rPr>
          <w:rFonts w:eastAsia="Times New Roman"/>
          <w:b/>
          <w:bCs/>
          <w:lang w:val="en-GB" w:eastAsia="zh-CN"/>
        </w:rPr>
        <w:t>2</w:t>
      </w:r>
      <w:r w:rsidR="00B27F55" w:rsidRPr="000402A6">
        <w:rPr>
          <w:rFonts w:eastAsia="Times New Roman"/>
          <w:b/>
          <w:bCs/>
          <w:lang w:val="en-GB" w:eastAsia="zh-CN"/>
        </w:rPr>
        <w:t xml:space="preserve"> </w:t>
      </w:r>
      <w:r w:rsidR="00226BAD" w:rsidRPr="000402A6">
        <w:rPr>
          <w:rFonts w:eastAsia="Times New Roman"/>
          <w:b/>
          <w:bCs/>
          <w:lang w:val="en-GB" w:eastAsia="zh-CN"/>
        </w:rPr>
        <w:t xml:space="preserve">is </w:t>
      </w:r>
      <w:r w:rsidR="000402A6" w:rsidRPr="000402A6">
        <w:rPr>
          <w:rFonts w:eastAsia="Times New Roman"/>
          <w:b/>
          <w:bCs/>
          <w:lang w:val="en-GB" w:eastAsia="zh-CN"/>
        </w:rPr>
        <w:t>agreed</w:t>
      </w:r>
      <w:r w:rsidR="000402A6">
        <w:rPr>
          <w:rFonts w:eastAsia="Times New Roman"/>
          <w:b/>
          <w:bCs/>
          <w:lang w:val="en-GB" w:eastAsia="zh-CN"/>
        </w:rPr>
        <w:t>,</w:t>
      </w:r>
      <w:r w:rsidR="00226BAD" w:rsidRPr="000402A6">
        <w:rPr>
          <w:rFonts w:eastAsia="Times New Roman"/>
          <w:b/>
          <w:bCs/>
          <w:lang w:val="en-GB" w:eastAsia="zh-CN"/>
        </w:rPr>
        <w:t xml:space="preserve"> whether “CG-SDT timer” is the same as the SDT failure detection timer or defined in addition to it depends on whether subsequent CG resources </w:t>
      </w:r>
      <w:bookmarkEnd w:id="33"/>
      <w:r w:rsidR="00226BAD" w:rsidRPr="000402A6">
        <w:rPr>
          <w:rFonts w:eastAsia="Times New Roman"/>
          <w:b/>
          <w:bCs/>
          <w:lang w:val="en-GB" w:eastAsia="zh-CN"/>
        </w:rPr>
        <w:t>can be used during an ongoing CG-SDT session</w:t>
      </w:r>
      <w:bookmarkEnd w:id="34"/>
      <w:bookmarkEnd w:id="35"/>
      <w:bookmarkEnd w:id="36"/>
      <w:bookmarkEnd w:id="37"/>
    </w:p>
    <w:p w14:paraId="04E2622A" w14:textId="05818A3B" w:rsidR="00226BAD" w:rsidRPr="000402A6" w:rsidRDefault="00557B30" w:rsidP="000402A6">
      <w:pPr>
        <w:tabs>
          <w:tab w:val="left" w:pos="1701"/>
        </w:tabs>
        <w:spacing w:after="120"/>
        <w:ind w:left="1304" w:hanging="1304"/>
        <w:jc w:val="both"/>
        <w:rPr>
          <w:rFonts w:eastAsia="Times New Roman"/>
          <w:b/>
          <w:bCs/>
          <w:lang w:val="en-GB" w:eastAsia="zh-CN"/>
        </w:rPr>
      </w:pPr>
      <w:bookmarkStart w:id="38" w:name="_Toc92366096"/>
      <w:bookmarkStart w:id="39" w:name="_Toc92486926"/>
      <w:bookmarkStart w:id="40" w:name="_Toc92486974"/>
      <w:bookmarkStart w:id="41" w:name="_Toc92573012"/>
      <w:bookmarkStart w:id="42" w:name="_Toc92706486"/>
      <w:r w:rsidRPr="000402A6">
        <w:rPr>
          <w:rFonts w:eastAsia="Times New Roman"/>
          <w:b/>
          <w:bCs/>
          <w:u w:val="single"/>
          <w:lang w:val="en-GB" w:eastAsia="zh-CN"/>
        </w:rPr>
        <w:t xml:space="preserve">Proposal </w:t>
      </w:r>
      <w:r w:rsidR="000402A6">
        <w:rPr>
          <w:rFonts w:eastAsia="Times New Roman"/>
          <w:b/>
          <w:bCs/>
          <w:u w:val="single"/>
          <w:lang w:val="en-GB" w:eastAsia="zh-CN"/>
        </w:rPr>
        <w:t>4a</w:t>
      </w:r>
      <w:r w:rsidRPr="000402A6">
        <w:rPr>
          <w:rFonts w:eastAsia="Times New Roman"/>
          <w:b/>
          <w:bCs/>
          <w:u w:val="single"/>
          <w:lang w:val="en-GB" w:eastAsia="zh-CN"/>
        </w:rPr>
        <w:t>:</w:t>
      </w:r>
      <w:r w:rsidRPr="000402A6">
        <w:rPr>
          <w:rFonts w:eastAsia="Times New Roman"/>
          <w:b/>
          <w:bCs/>
          <w:lang w:val="en-GB" w:eastAsia="zh-CN"/>
        </w:rPr>
        <w:tab/>
      </w:r>
      <w:r w:rsidR="00226BAD" w:rsidRPr="000402A6">
        <w:rPr>
          <w:rFonts w:eastAsia="Times New Roman"/>
          <w:b/>
          <w:bCs/>
          <w:lang w:val="en-GB" w:eastAsia="zh-CN"/>
        </w:rPr>
        <w:t>If subsequent CG resources can be used during an ongoing CG-SDT session, both timers (“CG-SDT timer” and SDT failure detection timer) are used during a CG-SDT procedure.</w:t>
      </w:r>
      <w:bookmarkEnd w:id="38"/>
      <w:r w:rsidR="00226BAD" w:rsidRPr="000402A6">
        <w:rPr>
          <w:rFonts w:eastAsia="Times New Roman"/>
          <w:b/>
          <w:bCs/>
          <w:lang w:val="en-GB" w:eastAsia="zh-CN"/>
        </w:rPr>
        <w:t xml:space="preserve"> The expiry of “CG-SDT timer” triggers retransmissions on UE side while the SDT failure detection timer triggers an abrupt termination of the SDT session (i.e. a failure).</w:t>
      </w:r>
      <w:bookmarkEnd w:id="39"/>
      <w:bookmarkEnd w:id="40"/>
      <w:bookmarkEnd w:id="41"/>
      <w:bookmarkEnd w:id="42"/>
    </w:p>
    <w:p w14:paraId="7BDC913D" w14:textId="456E3B38" w:rsidR="00226BAD" w:rsidRPr="000402A6" w:rsidRDefault="00557B30" w:rsidP="000402A6">
      <w:pPr>
        <w:tabs>
          <w:tab w:val="left" w:pos="1701"/>
        </w:tabs>
        <w:spacing w:after="120"/>
        <w:ind w:left="1304" w:hanging="1304"/>
        <w:jc w:val="both"/>
        <w:rPr>
          <w:rFonts w:eastAsia="Times New Roman"/>
          <w:b/>
          <w:bCs/>
          <w:lang w:val="en-GB" w:eastAsia="zh-CN"/>
        </w:rPr>
      </w:pPr>
      <w:bookmarkStart w:id="43" w:name="_Toc92366097"/>
      <w:bookmarkStart w:id="44" w:name="_Toc92486927"/>
      <w:bookmarkStart w:id="45" w:name="_Toc92486975"/>
      <w:bookmarkStart w:id="46" w:name="_Toc92573013"/>
      <w:bookmarkStart w:id="47" w:name="_Toc92706487"/>
      <w:r w:rsidRPr="000402A6">
        <w:rPr>
          <w:rFonts w:eastAsia="Times New Roman"/>
          <w:b/>
          <w:bCs/>
          <w:u w:val="single"/>
          <w:lang w:val="en-GB" w:eastAsia="zh-CN"/>
        </w:rPr>
        <w:t xml:space="preserve">Proposal </w:t>
      </w:r>
      <w:r w:rsidR="000402A6">
        <w:rPr>
          <w:rFonts w:eastAsia="Times New Roman"/>
          <w:b/>
          <w:bCs/>
          <w:u w:val="single"/>
          <w:lang w:val="en-GB" w:eastAsia="zh-CN"/>
        </w:rPr>
        <w:t>4b</w:t>
      </w:r>
      <w:r w:rsidRPr="000402A6">
        <w:rPr>
          <w:rFonts w:eastAsia="Times New Roman"/>
          <w:b/>
          <w:bCs/>
          <w:u w:val="single"/>
          <w:lang w:val="en-GB" w:eastAsia="zh-CN"/>
        </w:rPr>
        <w:t>:</w:t>
      </w:r>
      <w:r w:rsidRPr="000402A6">
        <w:rPr>
          <w:rFonts w:eastAsia="Times New Roman"/>
          <w:b/>
          <w:bCs/>
          <w:lang w:val="en-GB" w:eastAsia="zh-CN"/>
        </w:rPr>
        <w:tab/>
      </w:r>
      <w:r w:rsidR="00226BAD" w:rsidRPr="000402A6">
        <w:rPr>
          <w:rFonts w:eastAsia="Times New Roman"/>
          <w:b/>
          <w:bCs/>
          <w:lang w:val="en-GB" w:eastAsia="zh-CN"/>
        </w:rPr>
        <w:t>If subsequent CG resources cannot be used during an ongoing CG-SDT session, one timer is sufficient (i.e. “CG-SDT timer” and SDT failure detection timer are the same).</w:t>
      </w:r>
      <w:bookmarkEnd w:id="21"/>
      <w:bookmarkEnd w:id="22"/>
      <w:bookmarkEnd w:id="23"/>
      <w:bookmarkEnd w:id="24"/>
      <w:bookmarkEnd w:id="25"/>
      <w:bookmarkEnd w:id="26"/>
      <w:bookmarkEnd w:id="27"/>
      <w:bookmarkEnd w:id="28"/>
      <w:bookmarkEnd w:id="29"/>
      <w:bookmarkEnd w:id="30"/>
      <w:bookmarkEnd w:id="31"/>
      <w:bookmarkEnd w:id="32"/>
      <w:bookmarkEnd w:id="43"/>
      <w:r w:rsidR="00226BAD" w:rsidRPr="000402A6">
        <w:rPr>
          <w:rFonts w:eastAsia="Times New Roman"/>
          <w:b/>
          <w:bCs/>
          <w:lang w:val="en-GB" w:eastAsia="zh-CN"/>
        </w:rPr>
        <w:t xml:space="preserve"> The expiry of this timer triggers an abrupt termination of the SDT session (i.e. a failure), i.e. retransmissions are only handled via DG operation.</w:t>
      </w:r>
      <w:bookmarkEnd w:id="44"/>
      <w:bookmarkEnd w:id="45"/>
      <w:bookmarkEnd w:id="46"/>
      <w:bookmarkEnd w:id="47"/>
    </w:p>
    <w:p w14:paraId="3079729E" w14:textId="77777777" w:rsidR="00100FB7" w:rsidRPr="000402A6" w:rsidRDefault="00100FB7" w:rsidP="00914DF2">
      <w:pPr>
        <w:jc w:val="both"/>
      </w:pPr>
    </w:p>
    <w:p w14:paraId="109805CA" w14:textId="1E7DBB23" w:rsidR="001720A2" w:rsidRPr="000402A6" w:rsidRDefault="001720A2" w:rsidP="00914DF2">
      <w:pPr>
        <w:pStyle w:val="Heading2"/>
        <w:jc w:val="both"/>
      </w:pPr>
      <w:r w:rsidRPr="000402A6">
        <w:t>Usage of CG resources in RRC_CONNECTED</w:t>
      </w:r>
    </w:p>
    <w:p w14:paraId="19144D3C" w14:textId="554B26D3" w:rsidR="00683805" w:rsidRPr="000402A6" w:rsidRDefault="00683805" w:rsidP="00914DF2">
      <w:pPr>
        <w:jc w:val="both"/>
      </w:pPr>
      <w:r w:rsidRPr="000402A6">
        <w:t>Another open aspect that needs further discussion is</w:t>
      </w:r>
      <w:r w:rsidR="00914DF2" w:rsidRPr="000402A6">
        <w:t xml:space="preserve"> regarding</w:t>
      </w:r>
      <w:r w:rsidRPr="000402A6">
        <w:t xml:space="preserve"> the</w:t>
      </w:r>
      <w:r w:rsidR="00714B75" w:rsidRPr="000402A6">
        <w:t xml:space="preserve"> CG-SDT</w:t>
      </w:r>
      <w:r w:rsidRPr="000402A6">
        <w:t xml:space="preserve"> configuration and usage of configured grant resources considering the UE transition from RRC_CONNECTED to RRC_INACTIVE and vice versa. Specifically, there are two scenarios to consider:</w:t>
      </w:r>
    </w:p>
    <w:p w14:paraId="3AE3A614" w14:textId="77777777" w:rsidR="00683805" w:rsidRPr="000402A6" w:rsidRDefault="00683805" w:rsidP="00914DF2">
      <w:pPr>
        <w:pStyle w:val="ListParagraph"/>
        <w:numPr>
          <w:ilvl w:val="0"/>
          <w:numId w:val="37"/>
        </w:numPr>
        <w:jc w:val="both"/>
      </w:pPr>
      <w:r w:rsidRPr="000402A6">
        <w:t>When the UE is using CG resources while in RRC_CONNECTED, an open question is whether it can continue using them for CG-SDT while in RRC_INACTIVE or it has to rely on network to always provide the CG-SDT related configuration via</w:t>
      </w:r>
      <w:r w:rsidRPr="000402A6">
        <w:rPr>
          <w:i/>
        </w:rPr>
        <w:t xml:space="preserve"> RRCRelease</w:t>
      </w:r>
      <w:r w:rsidRPr="000402A6">
        <w:t xml:space="preserve"> msg (i.e. CG related configuration for RRC_CONNECTED provided via </w:t>
      </w:r>
      <w:r w:rsidRPr="000402A6">
        <w:rPr>
          <w:i/>
          <w:iCs/>
        </w:rPr>
        <w:t>RRCReconfiguration</w:t>
      </w:r>
      <w:r w:rsidRPr="000402A6">
        <w:t xml:space="preserve"> could not be used).</w:t>
      </w:r>
    </w:p>
    <w:p w14:paraId="4A671858" w14:textId="56A4751F" w:rsidR="00683805" w:rsidRPr="000402A6" w:rsidRDefault="00683805" w:rsidP="00914DF2">
      <w:pPr>
        <w:pStyle w:val="ListParagraph"/>
        <w:numPr>
          <w:ilvl w:val="0"/>
          <w:numId w:val="37"/>
        </w:numPr>
        <w:jc w:val="both"/>
      </w:pPr>
      <w:r w:rsidRPr="000402A6">
        <w:t>Once the UE resumes the RRC connection during or after an CG-SDT session, an open question is whether the UE is allowed to continue using CG-SDT resources in RRC_CONNECTED. Currently, it is not clear if the UE in RRC_CONNECTED can continue using the CG</w:t>
      </w:r>
      <w:r w:rsidR="009B0925" w:rsidRPr="000402A6">
        <w:t>-SDT</w:t>
      </w:r>
      <w:r w:rsidRPr="000402A6">
        <w:t xml:space="preserve"> configuration used while in RRC_INACTIVE or whether it cannot use it after moving to RRC_CONNECTED. </w:t>
      </w:r>
    </w:p>
    <w:p w14:paraId="701DC1F4" w14:textId="7E2E177A" w:rsidR="00683805" w:rsidRPr="000402A6" w:rsidRDefault="00683805" w:rsidP="00914DF2">
      <w:pPr>
        <w:jc w:val="both"/>
      </w:pPr>
      <w:r w:rsidRPr="000402A6">
        <w:t xml:space="preserve">It is likely that the CG configuration in RRC_CONNECTED may not be applicable for CG-SDT operation anyway and as such, the UE has to rely on </w:t>
      </w:r>
      <w:r w:rsidRPr="000402A6">
        <w:rPr>
          <w:i/>
        </w:rPr>
        <w:t>RRCRelease</w:t>
      </w:r>
      <w:r w:rsidRPr="000402A6">
        <w:t xml:space="preserve"> to be provisioned with updated CG configuration for CG-SDT operation and </w:t>
      </w:r>
      <w:r w:rsidRPr="000402A6">
        <w:rPr>
          <w:i/>
          <w:iCs/>
        </w:rPr>
        <w:t>RRCReconfiguration</w:t>
      </w:r>
      <w:r w:rsidRPr="000402A6">
        <w:t xml:space="preserve"> to update the corresponding information </w:t>
      </w:r>
      <w:r w:rsidR="00762A92" w:rsidRPr="000402A6">
        <w:t xml:space="preserve">after </w:t>
      </w:r>
      <w:r w:rsidRPr="000402A6">
        <w:t xml:space="preserve">moving to RRC_CONNECTED. Then, while we can see some benefit for allowing the UE to continue using the CG resources provided to the UE for CG-SDT after the UE moves to RRC_CONNECTED, we prefer to have a simpler and uniform behavior, i.e. UE is </w:t>
      </w:r>
      <w:r w:rsidRPr="000402A6">
        <w:lastRenderedPageBreak/>
        <w:t>not allowed to continue using the CG configuration used during CG-SDT operation after it moves to RRC_CONNECTED. Note that we are ok for a</w:t>
      </w:r>
      <w:r w:rsidRPr="000402A6" w:rsidDel="000C2F22">
        <w:t xml:space="preserve"> UE to </w:t>
      </w:r>
      <w:r w:rsidRPr="000402A6">
        <w:t>keep this CG</w:t>
      </w:r>
      <w:r w:rsidRPr="000402A6" w:rsidDel="000C2F22">
        <w:t>-SDT</w:t>
      </w:r>
      <w:r w:rsidRPr="000402A6">
        <w:t xml:space="preserve"> configuration stored in order to allow delta signaling and reduce the amount of configuration that need to be provided in every subsequent </w:t>
      </w:r>
      <w:r w:rsidRPr="000402A6">
        <w:rPr>
          <w:i/>
          <w:iCs/>
        </w:rPr>
        <w:t>RRCRelease</w:t>
      </w:r>
      <w:r w:rsidRPr="000402A6">
        <w:t xml:space="preserve"> msg.</w:t>
      </w:r>
    </w:p>
    <w:p w14:paraId="40A6B39D" w14:textId="47A16736" w:rsidR="00683805" w:rsidRDefault="00683805" w:rsidP="00683805">
      <w:pPr>
        <w:tabs>
          <w:tab w:val="left" w:pos="1701"/>
        </w:tabs>
        <w:spacing w:after="120"/>
        <w:ind w:left="1304" w:hanging="1304"/>
        <w:jc w:val="both"/>
        <w:rPr>
          <w:rFonts w:eastAsia="Times New Roman"/>
          <w:b/>
          <w:bCs/>
          <w:iCs/>
          <w:lang w:val="en-GB" w:eastAsia="zh-CN"/>
        </w:rPr>
      </w:pPr>
      <w:r w:rsidRPr="000402A6">
        <w:rPr>
          <w:rFonts w:eastAsia="Times New Roman"/>
          <w:b/>
          <w:bCs/>
          <w:u w:val="single"/>
          <w:lang w:val="en-GB" w:eastAsia="zh-CN"/>
        </w:rPr>
        <w:t xml:space="preserve">Proposal </w:t>
      </w:r>
      <w:r w:rsidR="000402A6">
        <w:rPr>
          <w:rFonts w:eastAsia="Times New Roman"/>
          <w:b/>
          <w:bCs/>
          <w:u w:val="single"/>
          <w:lang w:val="en-GB" w:eastAsia="zh-CN"/>
        </w:rPr>
        <w:t>5</w:t>
      </w:r>
      <w:r w:rsidRPr="000402A6">
        <w:rPr>
          <w:rFonts w:eastAsia="Times New Roman"/>
          <w:b/>
          <w:bCs/>
          <w:u w:val="single"/>
          <w:lang w:val="en-GB" w:eastAsia="zh-CN"/>
        </w:rPr>
        <w:t>:</w:t>
      </w:r>
      <w:r w:rsidRPr="000402A6">
        <w:rPr>
          <w:rFonts w:eastAsia="Times New Roman"/>
          <w:b/>
          <w:bCs/>
          <w:lang w:val="en-GB" w:eastAsia="zh-CN"/>
        </w:rPr>
        <w:tab/>
        <w:t>CG-SDT configuration stored in UE is not used w</w:t>
      </w:r>
      <w:r w:rsidRPr="000402A6">
        <w:rPr>
          <w:rFonts w:eastAsia="Times New Roman"/>
          <w:b/>
          <w:bCs/>
          <w:iCs/>
          <w:lang w:val="en-GB" w:eastAsia="zh-CN"/>
        </w:rPr>
        <w:t xml:space="preserve">hile the UE is in RRC_CONNECTED.  </w:t>
      </w:r>
    </w:p>
    <w:p w14:paraId="31CDAE28" w14:textId="77777777" w:rsidR="000402A6" w:rsidRPr="000402A6" w:rsidRDefault="000402A6" w:rsidP="00683805">
      <w:pPr>
        <w:tabs>
          <w:tab w:val="left" w:pos="1701"/>
        </w:tabs>
        <w:spacing w:after="120"/>
        <w:ind w:left="1304" w:hanging="1304"/>
        <w:jc w:val="both"/>
        <w:rPr>
          <w:rFonts w:eastAsia="Times New Roman"/>
          <w:b/>
          <w:bCs/>
          <w:i/>
          <w:lang w:val="en-GB" w:eastAsia="zh-CN"/>
        </w:rPr>
      </w:pPr>
    </w:p>
    <w:p w14:paraId="25FB08BA" w14:textId="7F1C4A90" w:rsidR="00B105D3" w:rsidRPr="000402A6" w:rsidRDefault="00095C31" w:rsidP="00DE1023">
      <w:pPr>
        <w:pStyle w:val="Heading2"/>
        <w:jc w:val="both"/>
      </w:pPr>
      <w:r w:rsidRPr="000402A6">
        <w:t>RSRP criterion for SSB selection</w:t>
      </w:r>
    </w:p>
    <w:p w14:paraId="15C7589E" w14:textId="4F94C264" w:rsidR="00E51513" w:rsidRPr="000402A6" w:rsidRDefault="00095C31" w:rsidP="00095C31">
      <w:pPr>
        <w:jc w:val="both"/>
      </w:pPr>
      <w:r w:rsidRPr="000402A6">
        <w:t xml:space="preserve">In the last RAN2 meeting, it was agreed that </w:t>
      </w:r>
      <w:r w:rsidR="00D41177" w:rsidRPr="000402A6">
        <w:t xml:space="preserve">unlike the case of RACH, if the UE performing CG-SDT cannot find a SSB with RSRP above the configured threshold for selection of CG resources, </w:t>
      </w:r>
      <w:r w:rsidR="00E51513" w:rsidRPr="000402A6">
        <w:t>the UE shall not select any SSB.</w:t>
      </w:r>
      <w:r w:rsidR="00902437" w:rsidRPr="000402A6">
        <w:t xml:space="preserve"> We assume that the </w:t>
      </w:r>
      <w:r w:rsidR="00D41177" w:rsidRPr="000402A6">
        <w:t>UE should select RA-SDT if RA-SDT criteria is met</w:t>
      </w:r>
      <w:r w:rsidR="00902437" w:rsidRPr="000402A6">
        <w:t xml:space="preserve"> (before the CG-SDT procedure has been initiated)</w:t>
      </w:r>
      <w:r w:rsidR="00D41177" w:rsidRPr="000402A6">
        <w:t xml:space="preserve">. </w:t>
      </w:r>
    </w:p>
    <w:p w14:paraId="0F058EA5" w14:textId="52C5CB1F" w:rsidR="00E51513" w:rsidRPr="000402A6" w:rsidRDefault="00E51513" w:rsidP="00683805">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402A6">
        <w:t xml:space="preserve">For initial CG transmission, UE does not select any SSB if none of the SSBs’ RSRP is above the RSRP threshold.  FFS if re-evaluation for every CG transmission is necessary </w:t>
      </w:r>
    </w:p>
    <w:p w14:paraId="0798E13D" w14:textId="77777777" w:rsidR="00E51513" w:rsidRPr="000402A6" w:rsidRDefault="00E51513" w:rsidP="00095C31">
      <w:pPr>
        <w:jc w:val="both"/>
      </w:pPr>
    </w:p>
    <w:p w14:paraId="54BA93B2" w14:textId="4F1C318E" w:rsidR="00E51513" w:rsidRPr="000402A6" w:rsidRDefault="00E51513" w:rsidP="00095C31">
      <w:pPr>
        <w:jc w:val="both"/>
      </w:pPr>
      <w:r w:rsidRPr="000402A6">
        <w:t>Subsequently</w:t>
      </w:r>
      <w:r w:rsidR="00D41177" w:rsidRPr="000402A6">
        <w:t xml:space="preserve">, it was also agreed that for the subsequent </w:t>
      </w:r>
      <w:r w:rsidRPr="000402A6">
        <w:rPr>
          <w:b/>
          <w:bCs/>
        </w:rPr>
        <w:t>new</w:t>
      </w:r>
      <w:r w:rsidRPr="000402A6">
        <w:t xml:space="preserve"> </w:t>
      </w:r>
      <w:r w:rsidR="00D41177" w:rsidRPr="000402A6">
        <w:t xml:space="preserve">CG transmissions, the UE re-evaluates the SSB for subsequent CG transmissions, but it is still FFS what happens if no SSBs are considered valid or if the UE is unable to obtain the (filtered) RSRP measurement. </w:t>
      </w:r>
    </w:p>
    <w:tbl>
      <w:tblPr>
        <w:tblStyle w:val="TableGrid"/>
        <w:tblW w:w="0" w:type="auto"/>
        <w:tblLook w:val="04A0" w:firstRow="1" w:lastRow="0" w:firstColumn="1" w:lastColumn="0" w:noHBand="0" w:noVBand="1"/>
      </w:tblPr>
      <w:tblGrid>
        <w:gridCol w:w="9350"/>
      </w:tblGrid>
      <w:tr w:rsidR="00E51513" w:rsidRPr="000402A6" w14:paraId="5E8FF160" w14:textId="77777777" w:rsidTr="00E51513">
        <w:tc>
          <w:tcPr>
            <w:tcW w:w="9350" w:type="dxa"/>
          </w:tcPr>
          <w:p w14:paraId="46920F57" w14:textId="77777777" w:rsidR="00902437" w:rsidRPr="000402A6" w:rsidRDefault="00902437" w:rsidP="00902437">
            <w:pPr>
              <w:pStyle w:val="Doc-text2"/>
              <w:numPr>
                <w:ilvl w:val="0"/>
                <w:numId w:val="29"/>
              </w:numPr>
              <w:overflowPunct/>
              <w:autoSpaceDE/>
              <w:autoSpaceDN/>
              <w:adjustRightInd/>
              <w:spacing w:line="259" w:lineRule="auto"/>
              <w:textAlignment w:val="auto"/>
            </w:pPr>
            <w:r w:rsidRPr="000402A6">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524334F5" w14:textId="77777777" w:rsidR="00902437" w:rsidRPr="000402A6" w:rsidRDefault="00902437" w:rsidP="00902437">
            <w:pPr>
              <w:pStyle w:val="Doc-text2"/>
              <w:numPr>
                <w:ilvl w:val="1"/>
                <w:numId w:val="29"/>
              </w:numPr>
              <w:overflowPunct/>
              <w:autoSpaceDE/>
              <w:autoSpaceDN/>
              <w:adjustRightInd/>
              <w:spacing w:line="259" w:lineRule="auto"/>
              <w:textAlignment w:val="auto"/>
            </w:pPr>
            <w:r w:rsidRPr="000402A6">
              <w:t>At least the following conditions are agreed: (1) no qualified SSB when the evaluation is performed; (2) when TA is invalid; (3) when SR is triggered due to lack of UL resource</w:t>
            </w:r>
          </w:p>
          <w:p w14:paraId="3FEC1289" w14:textId="481B16B7" w:rsidR="00E51513" w:rsidRPr="000402A6" w:rsidRDefault="00902437" w:rsidP="00902437">
            <w:pPr>
              <w:pStyle w:val="Doc-text2"/>
              <w:numPr>
                <w:ilvl w:val="0"/>
                <w:numId w:val="29"/>
              </w:numPr>
              <w:overflowPunct/>
              <w:autoSpaceDE/>
              <w:autoSpaceDN/>
              <w:adjustRightInd/>
              <w:spacing w:line="259" w:lineRule="auto"/>
              <w:textAlignment w:val="auto"/>
            </w:pPr>
            <w:bookmarkStart w:id="48" w:name="_Hlk92274249"/>
            <w:r w:rsidRPr="000402A6">
              <w:t>During the subsequent new CG transmission phase, for the purpose of CG resource selection, UE re-evaluates the SSB for subsequent CG transmission.  FFS what happens if no SSBs are valid or if no sample is available</w:t>
            </w:r>
            <w:bookmarkEnd w:id="48"/>
          </w:p>
        </w:tc>
      </w:tr>
    </w:tbl>
    <w:p w14:paraId="4741EC99" w14:textId="77777777" w:rsidR="00E51513" w:rsidRPr="000402A6" w:rsidRDefault="00E51513" w:rsidP="00095C31">
      <w:pPr>
        <w:jc w:val="both"/>
      </w:pPr>
    </w:p>
    <w:p w14:paraId="67BE3342" w14:textId="02CCA0E3" w:rsidR="001720A2" w:rsidRPr="000402A6" w:rsidRDefault="00902437" w:rsidP="006E2DC1">
      <w:pPr>
        <w:jc w:val="both"/>
      </w:pPr>
      <w:r w:rsidRPr="000402A6">
        <w:t xml:space="preserve">Note that as per the proposed outcome in email discussion </w:t>
      </w:r>
      <w:sdt>
        <w:sdtPr>
          <w:id w:val="-1228064637"/>
          <w:citation/>
        </w:sdtPr>
        <w:sdtEndPr/>
        <w:sdtContent>
          <w:r w:rsidR="00F702F5" w:rsidRPr="000402A6">
            <w:fldChar w:fldCharType="begin"/>
          </w:r>
          <w:r w:rsidR="00F702F5" w:rsidRPr="000402A6">
            <w:instrText xml:space="preserve"> CITATION 116e509 \l 1033 </w:instrText>
          </w:r>
          <w:r w:rsidR="00F702F5" w:rsidRPr="000402A6">
            <w:fldChar w:fldCharType="separate"/>
          </w:r>
          <w:r w:rsidR="000402A6" w:rsidRPr="000402A6">
            <w:rPr>
              <w:noProof/>
            </w:rPr>
            <w:t>[1]</w:t>
          </w:r>
          <w:r w:rsidR="00F702F5" w:rsidRPr="000402A6">
            <w:fldChar w:fldCharType="end"/>
          </w:r>
        </w:sdtContent>
      </w:sdt>
      <w:r w:rsidRPr="000402A6">
        <w:t xml:space="preserve">, SSB reevaluation/reselection for CG-SDT retransmissions is not supported, so the only open issue </w:t>
      </w:r>
      <w:r w:rsidR="006026C9" w:rsidRPr="000402A6">
        <w:t xml:space="preserve">is what happens if there are no SSBs for </w:t>
      </w:r>
      <w:r w:rsidR="006026C9" w:rsidRPr="000402A6">
        <w:rPr>
          <w:b/>
          <w:bCs/>
        </w:rPr>
        <w:t>new</w:t>
      </w:r>
      <w:r w:rsidR="006026C9" w:rsidRPr="000402A6">
        <w:t xml:space="preserve"> subsequent CG-SDT transmissions. In this case, it is already agreed that the UE can initiate legacy RACH. Then, the usage of RA-SDT resources for this legacy RACH was raised in the email discussion</w:t>
      </w:r>
      <w:r w:rsidR="00DD1B8A" w:rsidRPr="000402A6">
        <w:t xml:space="preserve"> (with no clear majority view</w:t>
      </w:r>
      <w:r w:rsidR="000D0BF8" w:rsidRPr="000402A6">
        <w:t>, i.e.</w:t>
      </w:r>
      <w:r w:rsidR="00B00A78" w:rsidRPr="000402A6">
        <w:t xml:space="preserve"> 12</w:t>
      </w:r>
      <w:r w:rsidR="000D0BF8" w:rsidRPr="000402A6">
        <w:t>/20</w:t>
      </w:r>
      <w:r w:rsidR="00DD1B8A" w:rsidRPr="000402A6">
        <w:t>)</w:t>
      </w:r>
      <w:r w:rsidR="006026C9" w:rsidRPr="000402A6">
        <w:t xml:space="preserve">. </w:t>
      </w:r>
    </w:p>
    <w:p w14:paraId="61BA8CAD" w14:textId="16C028D6" w:rsidR="006E2DC1" w:rsidRPr="000402A6" w:rsidRDefault="006026C9" w:rsidP="006E2DC1">
      <w:pPr>
        <w:jc w:val="both"/>
      </w:pPr>
      <w:r w:rsidRPr="000402A6">
        <w:t xml:space="preserve">In our view, this is such a corner case that explicitly prohibiting the UE from using the configured RA-SDT resources (which would come for free and would otherwise be wasted) seems quite strange. </w:t>
      </w:r>
      <w:r w:rsidR="001720A2" w:rsidRPr="000402A6">
        <w:t xml:space="preserve">On the other hand, considering RA-SDT operation as well, when the UE triggers legacy RACH using the RA-SDT RA resources, there is no way for the network to differentiate initial SDT access from legacy RACH access. </w:t>
      </w:r>
      <w:r w:rsidR="00F55291" w:rsidRPr="000402A6">
        <w:t xml:space="preserve">Whether or not this differentiation is essential from NW perspective is an open question, but </w:t>
      </w:r>
      <w:r w:rsidR="00966399" w:rsidRPr="000402A6">
        <w:t>it seems also ok</w:t>
      </w:r>
      <w:r w:rsidRPr="000402A6">
        <w:t xml:space="preserve"> to allow the UE to use RA-SDT resources (if configured) for triggering legacy RACH if no SSB can be selected for subsequent CG-SDT transmissions.</w:t>
      </w:r>
    </w:p>
    <w:p w14:paraId="25BF261C" w14:textId="16015B6A" w:rsidR="00B52D59" w:rsidRPr="000402A6" w:rsidRDefault="00B52D59" w:rsidP="00B52D59">
      <w:pPr>
        <w:ind w:left="1350" w:hanging="1350"/>
        <w:jc w:val="both"/>
        <w:rPr>
          <w:rFonts w:eastAsia="Times New Roman"/>
          <w:b/>
          <w:bCs/>
          <w:lang w:eastAsia="zh-CN"/>
        </w:rPr>
      </w:pPr>
      <w:r w:rsidRPr="000402A6">
        <w:rPr>
          <w:rFonts w:eastAsia="Times New Roman"/>
          <w:b/>
          <w:bCs/>
          <w:u w:val="single"/>
          <w:lang w:val="en-GB" w:eastAsia="zh-CN"/>
        </w:rPr>
        <w:t xml:space="preserve">Proposal </w:t>
      </w:r>
      <w:r w:rsidR="000402A6">
        <w:rPr>
          <w:rFonts w:eastAsia="Times New Roman"/>
          <w:b/>
          <w:bCs/>
          <w:u w:val="single"/>
          <w:lang w:val="en-GB" w:eastAsia="zh-CN"/>
        </w:rPr>
        <w:t>6</w:t>
      </w:r>
      <w:r w:rsidRPr="000402A6">
        <w:rPr>
          <w:rFonts w:eastAsia="Times New Roman"/>
          <w:b/>
          <w:bCs/>
          <w:u w:val="single"/>
          <w:lang w:val="en-GB" w:eastAsia="zh-CN"/>
        </w:rPr>
        <w:t>:</w:t>
      </w:r>
      <w:r w:rsidRPr="000402A6">
        <w:rPr>
          <w:rFonts w:eastAsia="Times New Roman"/>
          <w:b/>
          <w:bCs/>
          <w:lang w:val="en-GB" w:eastAsia="zh-CN"/>
        </w:rPr>
        <w:tab/>
      </w:r>
      <w:r w:rsidR="0009342F" w:rsidRPr="000402A6">
        <w:rPr>
          <w:rFonts w:eastAsia="Times New Roman"/>
          <w:b/>
          <w:bCs/>
          <w:lang w:eastAsia="zh-CN"/>
        </w:rPr>
        <w:t>F</w:t>
      </w:r>
      <w:r w:rsidR="00D41177" w:rsidRPr="000402A6">
        <w:rPr>
          <w:rFonts w:eastAsia="Times New Roman"/>
          <w:b/>
          <w:bCs/>
          <w:lang w:eastAsia="zh-CN"/>
        </w:rPr>
        <w:t xml:space="preserve">or the case </w:t>
      </w:r>
      <w:r w:rsidR="006026C9" w:rsidRPr="000402A6">
        <w:rPr>
          <w:rFonts w:eastAsia="Times New Roman"/>
          <w:b/>
          <w:bCs/>
          <w:lang w:eastAsia="zh-CN"/>
        </w:rPr>
        <w:t>when</w:t>
      </w:r>
      <w:r w:rsidR="0009342F" w:rsidRPr="000402A6">
        <w:rPr>
          <w:rFonts w:eastAsia="Times New Roman"/>
          <w:b/>
          <w:bCs/>
          <w:lang w:eastAsia="zh-CN"/>
        </w:rPr>
        <w:t xml:space="preserve"> no qualified SSB can be selected for </w:t>
      </w:r>
      <w:r w:rsidR="006026C9" w:rsidRPr="000402A6">
        <w:rPr>
          <w:rFonts w:eastAsia="Times New Roman"/>
          <w:b/>
          <w:bCs/>
          <w:lang w:eastAsia="zh-CN"/>
        </w:rPr>
        <w:t>subsequent new CG-SDT transmissions</w:t>
      </w:r>
      <w:r w:rsidR="0009342F" w:rsidRPr="000402A6">
        <w:rPr>
          <w:rFonts w:eastAsia="Times New Roman"/>
          <w:b/>
          <w:bCs/>
          <w:lang w:eastAsia="zh-CN"/>
        </w:rPr>
        <w:t xml:space="preserve">, the UE </w:t>
      </w:r>
      <w:r w:rsidR="006026C9" w:rsidRPr="000402A6">
        <w:rPr>
          <w:rFonts w:eastAsia="Times New Roman"/>
          <w:b/>
          <w:bCs/>
          <w:lang w:eastAsia="zh-CN"/>
        </w:rPr>
        <w:t>is allowed to use RA-SDT resources (if configured) for triggering legacy RA</w:t>
      </w:r>
      <w:r w:rsidR="0009342F" w:rsidRPr="000402A6">
        <w:rPr>
          <w:rFonts w:eastAsia="Times New Roman"/>
          <w:b/>
          <w:bCs/>
          <w:lang w:eastAsia="zh-CN"/>
        </w:rPr>
        <w:t>.</w:t>
      </w:r>
    </w:p>
    <w:p w14:paraId="44237BEE" w14:textId="278EBD7A" w:rsidR="00707B46" w:rsidRPr="000402A6" w:rsidRDefault="00707B46" w:rsidP="00B52D59">
      <w:pPr>
        <w:ind w:left="1350" w:hanging="1350"/>
        <w:jc w:val="both"/>
        <w:rPr>
          <w:rFonts w:eastAsia="Times New Roman"/>
          <w:b/>
          <w:bCs/>
          <w:i/>
          <w:iCs/>
          <w:lang w:eastAsia="zh-CN"/>
        </w:rPr>
      </w:pPr>
    </w:p>
    <w:p w14:paraId="2EAB3DBE" w14:textId="77777777" w:rsidR="00B32AFD" w:rsidRPr="000402A6" w:rsidRDefault="00B32AFD" w:rsidP="00B52D59">
      <w:pPr>
        <w:ind w:left="1350" w:hanging="1350"/>
        <w:jc w:val="both"/>
        <w:rPr>
          <w:rFonts w:eastAsia="Times New Roman"/>
          <w:b/>
          <w:bCs/>
          <w:i/>
          <w:iCs/>
          <w:lang w:eastAsia="zh-CN"/>
        </w:rPr>
      </w:pPr>
    </w:p>
    <w:p w14:paraId="5EF2FF9E" w14:textId="3EA85E7F" w:rsidR="00E5529B" w:rsidRPr="000402A6" w:rsidRDefault="00E5529B" w:rsidP="00580BB9"/>
    <w:p w14:paraId="5C3DF504" w14:textId="4FED9436" w:rsidR="00856D2D" w:rsidRPr="000402A6" w:rsidRDefault="00856D2D" w:rsidP="00580BB9"/>
    <w:p w14:paraId="685BBBD3" w14:textId="2241702F" w:rsidR="00856D2D" w:rsidRPr="000402A6" w:rsidRDefault="00856D2D" w:rsidP="00580BB9"/>
    <w:p w14:paraId="43798F72" w14:textId="77777777" w:rsidR="00856D2D" w:rsidRPr="000402A6" w:rsidRDefault="00856D2D" w:rsidP="00580BB9"/>
    <w:p w14:paraId="6FA0BCAD" w14:textId="20C44AE9" w:rsidR="00E5529B" w:rsidRPr="000402A6" w:rsidRDefault="00F55291" w:rsidP="00E5529B">
      <w:pPr>
        <w:pStyle w:val="Heading2"/>
      </w:pPr>
      <w:r w:rsidRPr="000402A6">
        <w:t xml:space="preserve">On </w:t>
      </w:r>
      <w:r w:rsidR="00E5529B" w:rsidRPr="000402A6">
        <w:t>TA validity</w:t>
      </w:r>
      <w:r w:rsidR="00FC3F52" w:rsidRPr="000402A6">
        <w:t xml:space="preserve"> mechanism</w:t>
      </w:r>
    </w:p>
    <w:p w14:paraId="417C3076" w14:textId="25E073F1" w:rsidR="002556CD" w:rsidRPr="000402A6" w:rsidRDefault="00C10CC5" w:rsidP="00683805">
      <w:pPr>
        <w:pStyle w:val="Heading3"/>
      </w:pPr>
      <w:r w:rsidRPr="000402A6">
        <w:t>TA validation criteria</w:t>
      </w:r>
      <w:r w:rsidR="00A472F3" w:rsidRPr="000402A6">
        <w:t xml:space="preserve"> specific to CG-SDT</w:t>
      </w:r>
      <w:r w:rsidR="00393FDC" w:rsidRPr="000402A6">
        <w:t xml:space="preserve"> operation</w:t>
      </w:r>
    </w:p>
    <w:p w14:paraId="59B2D7B1" w14:textId="580FA85F" w:rsidR="00B61F82" w:rsidRPr="000402A6" w:rsidRDefault="00DB4B5B">
      <w:pPr>
        <w:spacing w:after="60"/>
        <w:jc w:val="both"/>
        <w:rPr>
          <w:lang w:eastAsia="x-none"/>
        </w:rPr>
      </w:pPr>
      <w:r w:rsidRPr="000402A6">
        <w:rPr>
          <w:lang w:eastAsia="x-none"/>
        </w:rPr>
        <w:t xml:space="preserve">Regarding the TA validation mechanism, </w:t>
      </w:r>
      <w:r w:rsidR="00B61F82" w:rsidRPr="000402A6">
        <w:rPr>
          <w:lang w:eastAsia="x-none"/>
        </w:rPr>
        <w:t xml:space="preserve">the most recent version of the MAC running CR </w:t>
      </w:r>
      <w:sdt>
        <w:sdtPr>
          <w:rPr>
            <w:lang w:val="en-GB" w:eastAsia="x-none"/>
          </w:rPr>
          <w:id w:val="-1230459010"/>
          <w:citation/>
        </w:sdtPr>
        <w:sdtEndPr/>
        <w:sdtContent>
          <w:r w:rsidR="00EB33D0" w:rsidRPr="000402A6">
            <w:rPr>
              <w:lang w:val="en-GB" w:eastAsia="x-none"/>
            </w:rPr>
            <w:fldChar w:fldCharType="begin"/>
          </w:r>
          <w:r w:rsidR="00EB33D0" w:rsidRPr="000402A6">
            <w:rPr>
              <w:lang w:eastAsia="x-none"/>
            </w:rPr>
            <w:instrText xml:space="preserve"> CITATION MACRunningCR \l 1033 </w:instrText>
          </w:r>
          <w:r w:rsidR="00EB33D0" w:rsidRPr="000402A6">
            <w:rPr>
              <w:lang w:val="en-GB" w:eastAsia="x-none"/>
            </w:rPr>
            <w:fldChar w:fldCharType="separate"/>
          </w:r>
          <w:r w:rsidR="000402A6" w:rsidRPr="000402A6">
            <w:rPr>
              <w:noProof/>
              <w:lang w:eastAsia="x-none"/>
            </w:rPr>
            <w:t>[3]</w:t>
          </w:r>
          <w:r w:rsidR="00EB33D0" w:rsidRPr="000402A6">
            <w:rPr>
              <w:lang w:val="en-GB" w:eastAsia="x-none"/>
            </w:rPr>
            <w:fldChar w:fldCharType="end"/>
          </w:r>
        </w:sdtContent>
      </w:sdt>
      <w:r w:rsidR="00EB33D0" w:rsidRPr="000402A6">
        <w:rPr>
          <w:lang w:eastAsia="x-none"/>
        </w:rPr>
        <w:t xml:space="preserve"> </w:t>
      </w:r>
      <w:r w:rsidR="00B61F82" w:rsidRPr="000402A6">
        <w:rPr>
          <w:lang w:eastAsia="x-none"/>
        </w:rPr>
        <w:t>captures the following:</w:t>
      </w:r>
    </w:p>
    <w:tbl>
      <w:tblPr>
        <w:tblStyle w:val="TableGrid"/>
        <w:tblW w:w="0" w:type="auto"/>
        <w:tblLook w:val="04A0" w:firstRow="1" w:lastRow="0" w:firstColumn="1" w:lastColumn="0" w:noHBand="0" w:noVBand="1"/>
      </w:tblPr>
      <w:tblGrid>
        <w:gridCol w:w="9350"/>
      </w:tblGrid>
      <w:tr w:rsidR="00B61F82" w:rsidRPr="000402A6" w14:paraId="45C78BBA" w14:textId="77777777" w:rsidTr="00B61F82">
        <w:tc>
          <w:tcPr>
            <w:tcW w:w="9350" w:type="dxa"/>
          </w:tcPr>
          <w:p w14:paraId="207EB5A9" w14:textId="77777777" w:rsidR="00B61F82" w:rsidRPr="000402A6" w:rsidRDefault="00B61F82" w:rsidP="00D97C81">
            <w:pPr>
              <w:pStyle w:val="Heading3"/>
              <w:numPr>
                <w:ilvl w:val="0"/>
                <w:numId w:val="0"/>
              </w:numPr>
              <w:ind w:left="720" w:hanging="720"/>
              <w:rPr>
                <w:rFonts w:eastAsia="DengXian"/>
                <w:lang w:eastAsia="zh-CN"/>
              </w:rPr>
            </w:pPr>
            <w:r w:rsidRPr="000402A6">
              <w:rPr>
                <w:rFonts w:eastAsia="DengXian" w:hint="eastAsia"/>
                <w:lang w:eastAsia="zh-CN"/>
              </w:rPr>
              <w:t>5</w:t>
            </w:r>
            <w:r w:rsidRPr="000402A6">
              <w:rPr>
                <w:rFonts w:eastAsia="DengXian"/>
                <w:lang w:eastAsia="zh-CN"/>
              </w:rPr>
              <w:t>.8.2.x</w:t>
            </w:r>
            <w:r w:rsidRPr="000402A6">
              <w:rPr>
                <w:rFonts w:eastAsia="DengXian"/>
                <w:lang w:eastAsia="zh-CN"/>
              </w:rPr>
              <w:tab/>
              <w:t>TA Validation for CG-SDT</w:t>
            </w:r>
          </w:p>
          <w:p w14:paraId="380BD2F6" w14:textId="77777777" w:rsidR="00B61F82" w:rsidRPr="000402A6" w:rsidRDefault="00B61F82" w:rsidP="000402A6">
            <w:pPr>
              <w:spacing w:after="60"/>
              <w:rPr>
                <w:noProof/>
                <w:lang w:eastAsia="ko-KR"/>
              </w:rPr>
            </w:pPr>
            <w:r w:rsidRPr="000402A6">
              <w:rPr>
                <w:noProof/>
                <w:lang w:eastAsia="ko-KR"/>
              </w:rPr>
              <w:t>RRC configures the following parameters for validation for CG-SDT:</w:t>
            </w:r>
          </w:p>
          <w:p w14:paraId="38A8F48B" w14:textId="77777777" w:rsidR="00B61F82" w:rsidRPr="000402A6" w:rsidRDefault="00B61F82" w:rsidP="000402A6">
            <w:pPr>
              <w:pStyle w:val="B1"/>
              <w:numPr>
                <w:ilvl w:val="0"/>
                <w:numId w:val="34"/>
              </w:numPr>
              <w:spacing w:after="60"/>
              <w:rPr>
                <w:i/>
                <w:lang w:eastAsia="ko-KR"/>
              </w:rPr>
            </w:pPr>
            <w:r w:rsidRPr="000402A6">
              <w:rPr>
                <w:rFonts w:eastAsia="DengXian"/>
                <w:i/>
                <w:lang w:eastAsia="zh-CN"/>
              </w:rPr>
              <w:t>cg-SDT-RSRP-</w:t>
            </w:r>
            <w:proofErr w:type="spellStart"/>
            <w:r w:rsidRPr="000402A6">
              <w:rPr>
                <w:rFonts w:eastAsia="DengXian"/>
                <w:i/>
                <w:lang w:eastAsia="zh-CN"/>
              </w:rPr>
              <w:t>ChangeThreshold</w:t>
            </w:r>
            <w:proofErr w:type="spellEnd"/>
            <w:r w:rsidRPr="000402A6">
              <w:rPr>
                <w:rFonts w:eastAsia="DengXian"/>
                <w:lang w:eastAsia="zh-CN"/>
              </w:rPr>
              <w:t>: RSRP threshold for the increase/decrease of RSRP for time alignment validation;</w:t>
            </w:r>
          </w:p>
          <w:p w14:paraId="44BA55C8" w14:textId="77777777" w:rsidR="00B61F82" w:rsidRPr="000402A6" w:rsidRDefault="00B61F82" w:rsidP="000402A6">
            <w:pPr>
              <w:pStyle w:val="B1"/>
              <w:numPr>
                <w:ilvl w:val="0"/>
                <w:numId w:val="34"/>
              </w:numPr>
              <w:spacing w:after="60"/>
              <w:rPr>
                <w:rFonts w:eastAsiaTheme="minorEastAsia"/>
                <w:lang w:eastAsia="zh-CN"/>
              </w:rPr>
            </w:pPr>
            <w:proofErr w:type="spellStart"/>
            <w:r w:rsidRPr="000402A6">
              <w:rPr>
                <w:i/>
              </w:rPr>
              <w:t>nrofSS-BlocksToAverage</w:t>
            </w:r>
            <w:proofErr w:type="spellEnd"/>
            <w:r w:rsidRPr="000402A6">
              <w:rPr>
                <w:rFonts w:eastAsia="DengXian"/>
                <w:lang w:eastAsia="zh-CN"/>
              </w:rPr>
              <w:t>: number of SSBs with highest RSRPs for derivation of downlink pathloss reference for TA validation;</w:t>
            </w:r>
          </w:p>
          <w:p w14:paraId="3B79B8F7" w14:textId="77777777" w:rsidR="00B61F82" w:rsidRPr="000402A6" w:rsidRDefault="00B61F82" w:rsidP="000402A6">
            <w:pPr>
              <w:pStyle w:val="B1"/>
              <w:numPr>
                <w:ilvl w:val="0"/>
                <w:numId w:val="34"/>
              </w:numPr>
              <w:spacing w:after="60"/>
              <w:rPr>
                <w:lang w:eastAsia="zh-CN"/>
              </w:rPr>
            </w:pPr>
            <w:proofErr w:type="spellStart"/>
            <w:r w:rsidRPr="000402A6">
              <w:rPr>
                <w:i/>
              </w:rPr>
              <w:t>absThreshSS</w:t>
            </w:r>
            <w:r w:rsidRPr="000402A6">
              <w:rPr>
                <w:lang w:eastAsia="zh-CN"/>
              </w:rPr>
              <w:t>-</w:t>
            </w:r>
            <w:r w:rsidRPr="000402A6">
              <w:rPr>
                <w:i/>
                <w:lang w:eastAsia="zh-CN"/>
              </w:rPr>
              <w:t>BlocksConsolidation</w:t>
            </w:r>
            <w:proofErr w:type="spellEnd"/>
            <w:r w:rsidRPr="000402A6">
              <w:rPr>
                <w:lang w:eastAsia="zh-CN"/>
              </w:rPr>
              <w:t>: absolute RSRP threshold for determining the set of SSBs for derivation of downlink pathloss reference for TA validation.</w:t>
            </w:r>
          </w:p>
          <w:p w14:paraId="47B9B75E" w14:textId="77777777" w:rsidR="00B61F82" w:rsidRPr="000402A6" w:rsidRDefault="00B61F82" w:rsidP="000402A6">
            <w:pPr>
              <w:spacing w:after="60"/>
              <w:rPr>
                <w:rFonts w:eastAsia="DengXian"/>
                <w:i/>
                <w:lang w:eastAsia="zh-CN"/>
              </w:rPr>
            </w:pPr>
            <w:r w:rsidRPr="000402A6">
              <w:rPr>
                <w:rFonts w:eastAsia="DengXian" w:hint="eastAsia"/>
                <w:lang w:eastAsia="zh-CN"/>
              </w:rPr>
              <w:t>F</w:t>
            </w:r>
            <w:r w:rsidRPr="000402A6">
              <w:rPr>
                <w:rFonts w:eastAsia="DengXian"/>
                <w:lang w:eastAsia="zh-CN"/>
              </w:rPr>
              <w:t xml:space="preserve">or TA validation for CG-SDT, the downlink pathloss reference RSRP is derived as the linear average of the power values of up to </w:t>
            </w:r>
            <w:proofErr w:type="spellStart"/>
            <w:r w:rsidRPr="000402A6">
              <w:rPr>
                <w:rFonts w:eastAsia="DengXian"/>
                <w:i/>
                <w:lang w:eastAsia="zh-CN"/>
              </w:rPr>
              <w:t>nrofSS-BlocksToAverage</w:t>
            </w:r>
            <w:proofErr w:type="spellEnd"/>
            <w:r w:rsidRPr="000402A6">
              <w:rPr>
                <w:rFonts w:eastAsia="DengXian"/>
                <w:lang w:eastAsia="zh-CN"/>
              </w:rPr>
              <w:t xml:space="preserve"> of the highest beam measurement quantity values above </w:t>
            </w:r>
            <w:proofErr w:type="spellStart"/>
            <w:r w:rsidRPr="000402A6">
              <w:rPr>
                <w:rFonts w:eastAsia="DengXian"/>
                <w:i/>
                <w:lang w:eastAsia="zh-CN"/>
              </w:rPr>
              <w:t>absThreshSS-BlocksConsolidation</w:t>
            </w:r>
            <w:proofErr w:type="spellEnd"/>
            <w:r w:rsidRPr="000402A6">
              <w:rPr>
                <w:rFonts w:eastAsia="DengXian"/>
                <w:i/>
                <w:lang w:eastAsia="zh-CN"/>
              </w:rPr>
              <w:t>.</w:t>
            </w:r>
          </w:p>
          <w:p w14:paraId="3ABC709C" w14:textId="77777777" w:rsidR="00B61F82" w:rsidRPr="000402A6" w:rsidRDefault="00B61F82" w:rsidP="000402A6">
            <w:pPr>
              <w:spacing w:after="60"/>
              <w:rPr>
                <w:rFonts w:eastAsia="DengXian"/>
                <w:lang w:eastAsia="zh-CN"/>
              </w:rPr>
            </w:pPr>
            <w:r w:rsidRPr="000402A6">
              <w:rPr>
                <w:rFonts w:eastAsia="DengXian" w:hint="eastAsia"/>
                <w:lang w:eastAsia="zh-CN"/>
              </w:rPr>
              <w:t>T</w:t>
            </w:r>
            <w:r w:rsidRPr="000402A6">
              <w:rPr>
                <w:rFonts w:eastAsia="DengXian"/>
                <w:lang w:eastAsia="zh-CN"/>
              </w:rPr>
              <w:t>he MAC entity shall consider the CG-SDT resource to be valid when the following conditions are fulfilled:</w:t>
            </w:r>
          </w:p>
          <w:p w14:paraId="6A38D3E1" w14:textId="77777777" w:rsidR="00B61F82" w:rsidRPr="000402A6" w:rsidRDefault="00B61F82" w:rsidP="000402A6">
            <w:pPr>
              <w:pStyle w:val="B1"/>
              <w:spacing w:after="60"/>
              <w:rPr>
                <w:rFonts w:eastAsia="DengXian"/>
                <w:lang w:eastAsia="zh-CN"/>
              </w:rPr>
            </w:pPr>
            <w:r w:rsidRPr="000402A6">
              <w:rPr>
                <w:rFonts w:eastAsia="DengXian"/>
                <w:lang w:eastAsia="zh-CN"/>
              </w:rPr>
              <w:t>1&gt;</w:t>
            </w:r>
            <w:r w:rsidRPr="000402A6">
              <w:rPr>
                <w:rFonts w:eastAsia="DengXian"/>
                <w:lang w:eastAsia="zh-CN"/>
              </w:rPr>
              <w:tab/>
              <w:t>compared to the stored downlink pathloss reference RSRP value at the UE’s last uplink transmission, the RSRP has not increased/decreased by more than</w:t>
            </w:r>
            <w:r w:rsidRPr="000402A6">
              <w:rPr>
                <w:rFonts w:eastAsia="DengXian"/>
                <w:i/>
                <w:lang w:eastAsia="zh-CN"/>
              </w:rPr>
              <w:t xml:space="preserve"> cg-SDT-RSRP-</w:t>
            </w:r>
            <w:proofErr w:type="spellStart"/>
            <w:r w:rsidRPr="000402A6">
              <w:rPr>
                <w:rFonts w:eastAsia="DengXian"/>
                <w:i/>
                <w:lang w:eastAsia="zh-CN"/>
              </w:rPr>
              <w:t>ChangeThreshold</w:t>
            </w:r>
            <w:proofErr w:type="spellEnd"/>
            <w:r w:rsidRPr="000402A6">
              <w:rPr>
                <w:rFonts w:eastAsia="DengXian"/>
                <w:lang w:eastAsia="zh-CN"/>
              </w:rPr>
              <w:t>, if configured.</w:t>
            </w:r>
          </w:p>
          <w:p w14:paraId="21255C52" w14:textId="77777777" w:rsidR="00B61F82" w:rsidRPr="000402A6" w:rsidRDefault="00B61F82" w:rsidP="000402A6">
            <w:pPr>
              <w:pStyle w:val="EditorsNote"/>
              <w:spacing w:after="60"/>
              <w:rPr>
                <w:lang w:eastAsia="zh-CN"/>
              </w:rPr>
            </w:pPr>
            <w:r w:rsidRPr="000402A6">
              <w:rPr>
                <w:lang w:eastAsia="zh-CN"/>
              </w:rPr>
              <w:t xml:space="preserve">Editor’s </w:t>
            </w:r>
            <w:r w:rsidRPr="000402A6">
              <w:rPr>
                <w:rFonts w:hint="eastAsia"/>
                <w:lang w:eastAsia="zh-CN"/>
              </w:rPr>
              <w:t>N</w:t>
            </w:r>
            <w:r w:rsidRPr="000402A6">
              <w:rPr>
                <w:lang w:eastAsia="zh-CN"/>
              </w:rPr>
              <w:t>OTE:</w:t>
            </w:r>
            <w:r w:rsidRPr="000402A6">
              <w:rPr>
                <w:lang w:eastAsia="zh-CN"/>
              </w:rPr>
              <w:tab/>
              <w:t xml:space="preserve">FFS whether RSRP change would affect the TA </w:t>
            </w:r>
            <w:proofErr w:type="spellStart"/>
            <w:r w:rsidRPr="000402A6">
              <w:rPr>
                <w:lang w:eastAsia="zh-CN"/>
              </w:rPr>
              <w:t>valididation</w:t>
            </w:r>
            <w:proofErr w:type="spellEnd"/>
            <w:r w:rsidRPr="000402A6">
              <w:rPr>
                <w:lang w:eastAsia="zh-CN"/>
              </w:rPr>
              <w:t xml:space="preserve"> for DG. </w:t>
            </w:r>
          </w:p>
          <w:p w14:paraId="29413629" w14:textId="151695DC" w:rsidR="00B61F82" w:rsidRPr="000402A6" w:rsidRDefault="00B61F82" w:rsidP="00683805">
            <w:pPr>
              <w:pStyle w:val="EditorsNote"/>
              <w:rPr>
                <w:lang w:eastAsia="zh-CN"/>
              </w:rPr>
            </w:pPr>
            <w:r w:rsidRPr="000402A6">
              <w:rPr>
                <w:rFonts w:eastAsia="DengXian" w:hint="eastAsia"/>
                <w:lang w:eastAsia="zh-CN"/>
              </w:rPr>
              <w:t>E</w:t>
            </w:r>
            <w:r w:rsidRPr="000402A6">
              <w:rPr>
                <w:rFonts w:eastAsia="DengXian"/>
                <w:lang w:eastAsia="zh-CN"/>
              </w:rPr>
              <w:t>ditor’s Note:</w:t>
            </w:r>
            <w:r w:rsidRPr="000402A6">
              <w:rPr>
                <w:rFonts w:eastAsia="DengXian"/>
                <w:lang w:eastAsia="zh-CN"/>
              </w:rPr>
              <w:tab/>
              <w:t>FFS what is the RSRP at the initial CG-SDT transmission to compare with</w:t>
            </w:r>
          </w:p>
        </w:tc>
      </w:tr>
    </w:tbl>
    <w:p w14:paraId="1CA8279D" w14:textId="77777777" w:rsidR="00B61F82" w:rsidRPr="000402A6" w:rsidRDefault="00B61F82" w:rsidP="00683805">
      <w:pPr>
        <w:spacing w:after="60"/>
        <w:jc w:val="both"/>
        <w:rPr>
          <w:lang w:val="en-GB" w:eastAsia="x-none"/>
        </w:rPr>
      </w:pPr>
    </w:p>
    <w:p w14:paraId="39B71417" w14:textId="08643985" w:rsidR="004941C6" w:rsidRPr="000402A6" w:rsidRDefault="00B61F82" w:rsidP="00683805">
      <w:pPr>
        <w:spacing w:after="60"/>
        <w:jc w:val="both"/>
        <w:rPr>
          <w:rFonts w:eastAsia="Times New Roman"/>
          <w:lang w:eastAsia="zh-CN"/>
        </w:rPr>
      </w:pPr>
      <w:r w:rsidRPr="000402A6">
        <w:rPr>
          <w:lang w:val="en-GB" w:eastAsia="x-none"/>
        </w:rPr>
        <w:t xml:space="preserve">As captured in the editor’s note, </w:t>
      </w:r>
      <w:r w:rsidR="00DB4B5B" w:rsidRPr="000402A6">
        <w:rPr>
          <w:rFonts w:eastAsia="Times New Roman"/>
          <w:lang w:eastAsia="zh-CN"/>
        </w:rPr>
        <w:t>it needs to be</w:t>
      </w:r>
      <w:r w:rsidR="00FC6E02" w:rsidRPr="000402A6">
        <w:rPr>
          <w:rFonts w:eastAsia="Times New Roman"/>
          <w:lang w:eastAsia="zh-CN"/>
        </w:rPr>
        <w:t xml:space="preserve"> </w:t>
      </w:r>
      <w:r w:rsidR="00A27C92" w:rsidRPr="000402A6">
        <w:rPr>
          <w:rFonts w:eastAsia="Times New Roman"/>
          <w:lang w:eastAsia="zh-CN"/>
        </w:rPr>
        <w:t>discuss</w:t>
      </w:r>
      <w:r w:rsidR="00DB4B5B" w:rsidRPr="000402A6">
        <w:rPr>
          <w:rFonts w:eastAsia="Times New Roman"/>
          <w:lang w:eastAsia="zh-CN"/>
        </w:rPr>
        <w:t>ed</w:t>
      </w:r>
      <w:r w:rsidR="00A27C92" w:rsidRPr="000402A6">
        <w:rPr>
          <w:rFonts w:eastAsia="Times New Roman"/>
          <w:lang w:eastAsia="zh-CN"/>
        </w:rPr>
        <w:t xml:space="preserve"> </w:t>
      </w:r>
      <w:r w:rsidR="00DB4B5B" w:rsidRPr="000402A6">
        <w:rPr>
          <w:rFonts w:eastAsia="Times New Roman"/>
          <w:lang w:eastAsia="zh-CN"/>
        </w:rPr>
        <w:t xml:space="preserve">what is </w:t>
      </w:r>
      <w:r w:rsidR="00A27C92" w:rsidRPr="000402A6">
        <w:rPr>
          <w:rFonts w:eastAsia="Times New Roman"/>
          <w:lang w:eastAsia="zh-CN"/>
        </w:rPr>
        <w:t>the UE behavior when the UE does not meet th</w:t>
      </w:r>
      <w:r w:rsidR="00DB4B5B" w:rsidRPr="000402A6">
        <w:rPr>
          <w:rFonts w:eastAsia="Times New Roman"/>
          <w:lang w:eastAsia="zh-CN"/>
        </w:rPr>
        <w:t>e</w:t>
      </w:r>
      <w:r w:rsidR="00A27C92" w:rsidRPr="000402A6">
        <w:rPr>
          <w:rFonts w:eastAsia="Times New Roman"/>
          <w:lang w:eastAsia="zh-CN"/>
        </w:rPr>
        <w:t xml:space="preserve"> RSRP </w:t>
      </w:r>
      <w:r w:rsidR="00DB4B5B" w:rsidRPr="000402A6">
        <w:rPr>
          <w:rFonts w:eastAsia="Times New Roman"/>
          <w:lang w:eastAsia="zh-CN"/>
        </w:rPr>
        <w:t xml:space="preserve">based validity </w:t>
      </w:r>
      <w:r w:rsidR="00A27C92" w:rsidRPr="000402A6">
        <w:rPr>
          <w:rFonts w:eastAsia="Times New Roman"/>
          <w:lang w:eastAsia="zh-CN"/>
        </w:rPr>
        <w:t xml:space="preserve">criteria). Specifically, </w:t>
      </w:r>
      <w:r w:rsidR="00480AE7" w:rsidRPr="000402A6">
        <w:rPr>
          <w:rFonts w:eastAsia="Times New Roman"/>
          <w:lang w:eastAsia="zh-CN"/>
        </w:rPr>
        <w:t xml:space="preserve">when TA validation criteria of the RSRP delta is not met, the handling of the CG-SDT configuration should be discussed. Two options are possible: option (1) UE autonomously releases the CG-SDT configuration and option (2) UE keeps the CG-SDT configuration but considers it as invalid. </w:t>
      </w:r>
    </w:p>
    <w:p w14:paraId="2B275159" w14:textId="23100C5D" w:rsidR="00480AE7" w:rsidRPr="000402A6" w:rsidRDefault="00480AE7" w:rsidP="00480AE7">
      <w:pPr>
        <w:jc w:val="both"/>
        <w:rPr>
          <w:rFonts w:eastAsia="Times New Roman"/>
          <w:lang w:eastAsia="zh-CN"/>
        </w:rPr>
      </w:pPr>
      <w:r w:rsidRPr="000402A6">
        <w:rPr>
          <w:rFonts w:eastAsia="Times New Roman"/>
          <w:lang w:eastAsia="zh-CN"/>
        </w:rPr>
        <w:t>If option (1) were allowed, UE and gNB would have a mismatch of UE’s stored configuration (i.e. UE releases CG-SDT config. vs gNB that assumes it valid while TAT is running). Depending on the TAT value, this mismatch can be substantial and so, from specification point of view, we should avoid creating this mismatch in purpose. Therefore, we suggest enabling option (2). The UE can thus keep the CG-SDT configuration stored but should not use it until it meets the delta RSRP criterion again. By considering stored CG-SDT configuration as not valid, the proposed handling to continue the initiation phase via RA-SDT would also be aligned with previous RAN2 agreement as explained above.</w:t>
      </w:r>
    </w:p>
    <w:p w14:paraId="2D1221CA" w14:textId="4D1C9EFD" w:rsidR="00480AE7" w:rsidRPr="000402A6" w:rsidRDefault="00480AE7" w:rsidP="00480AE7">
      <w:pPr>
        <w:ind w:left="1350" w:hanging="1350"/>
        <w:jc w:val="both"/>
        <w:rPr>
          <w:rFonts w:eastAsia="Times New Roman"/>
          <w:b/>
          <w:bCs/>
          <w:lang w:val="en-GB" w:eastAsia="zh-CN"/>
        </w:rPr>
      </w:pPr>
      <w:r w:rsidRPr="000402A6">
        <w:rPr>
          <w:rFonts w:eastAsia="Times New Roman"/>
          <w:b/>
          <w:bCs/>
          <w:u w:val="single"/>
          <w:lang w:val="en-GB" w:eastAsia="zh-CN"/>
        </w:rPr>
        <w:t>Proposal</w:t>
      </w:r>
      <w:r w:rsidR="00317A99" w:rsidRPr="000402A6">
        <w:rPr>
          <w:rFonts w:eastAsia="Times New Roman"/>
          <w:b/>
          <w:bCs/>
          <w:u w:val="single"/>
          <w:lang w:val="en-GB" w:eastAsia="zh-CN"/>
        </w:rPr>
        <w:t xml:space="preserve"> </w:t>
      </w:r>
      <w:r w:rsidR="000402A6">
        <w:rPr>
          <w:rFonts w:eastAsia="Times New Roman"/>
          <w:b/>
          <w:bCs/>
          <w:u w:val="single"/>
          <w:lang w:val="en-GB" w:eastAsia="zh-CN"/>
        </w:rPr>
        <w:t>7</w:t>
      </w:r>
      <w:r w:rsidRPr="000402A6">
        <w:rPr>
          <w:rFonts w:eastAsia="Times New Roman"/>
          <w:b/>
          <w:bCs/>
          <w:u w:val="single"/>
          <w:lang w:val="en-GB" w:eastAsia="zh-CN"/>
        </w:rPr>
        <w:t>:</w:t>
      </w:r>
      <w:r w:rsidRPr="000402A6">
        <w:tab/>
      </w:r>
      <w:r w:rsidRPr="000402A6">
        <w:rPr>
          <w:rFonts w:eastAsia="Times New Roman"/>
          <w:b/>
          <w:bCs/>
          <w:lang w:val="en-GB" w:eastAsia="zh-CN"/>
        </w:rPr>
        <w:t xml:space="preserve">While the TA validation criteria of the RSRP delta threshold is not met, </w:t>
      </w:r>
      <w:bookmarkStart w:id="49" w:name="_Hlk68094181"/>
      <w:r w:rsidRPr="000402A6">
        <w:rPr>
          <w:rFonts w:eastAsia="Times New Roman"/>
          <w:b/>
          <w:bCs/>
          <w:lang w:val="en-GB" w:eastAsia="zh-CN"/>
        </w:rPr>
        <w:t xml:space="preserve">UE shall not use the CG resources but </w:t>
      </w:r>
      <w:r w:rsidR="00F55291" w:rsidRPr="000402A6">
        <w:rPr>
          <w:rFonts w:eastAsia="Times New Roman"/>
          <w:b/>
          <w:bCs/>
          <w:lang w:val="en-GB" w:eastAsia="zh-CN"/>
        </w:rPr>
        <w:t>retain</w:t>
      </w:r>
      <w:r w:rsidRPr="000402A6">
        <w:rPr>
          <w:rFonts w:eastAsia="Times New Roman"/>
          <w:b/>
          <w:bCs/>
          <w:lang w:val="en-GB" w:eastAsia="zh-CN"/>
        </w:rPr>
        <w:t xml:space="preserve"> the CG-SDT configuration (although is considered as not valid</w:t>
      </w:r>
      <w:bookmarkEnd w:id="49"/>
      <w:r w:rsidRPr="000402A6">
        <w:rPr>
          <w:rFonts w:eastAsia="Times New Roman"/>
          <w:b/>
          <w:bCs/>
          <w:lang w:val="en-GB" w:eastAsia="zh-CN"/>
        </w:rPr>
        <w:t>).</w:t>
      </w:r>
    </w:p>
    <w:p w14:paraId="2BA70B37" w14:textId="37F25583" w:rsidR="00480AE7" w:rsidRPr="000402A6" w:rsidRDefault="00480AE7" w:rsidP="00480AE7">
      <w:pPr>
        <w:jc w:val="both"/>
        <w:rPr>
          <w:rFonts w:eastAsia="Times New Roman"/>
          <w:lang w:val="en-GB" w:eastAsia="zh-CN"/>
        </w:rPr>
      </w:pPr>
      <w:r w:rsidRPr="000402A6">
        <w:rPr>
          <w:rFonts w:eastAsia="Times New Roman"/>
          <w:lang w:val="en-GB" w:eastAsia="zh-CN"/>
        </w:rPr>
        <w:t>It is worth noting that in case one or both of the criteria above are met, the UE can still continue with the SDT session (rather than declaring SDT failure) by using dynamic grants for transmission scheduled by the network. In this scenario, the relevant UE behaviour regarding the keeping or release of the CG-SDT configuration can still apply as reference in proposals above.</w:t>
      </w:r>
      <w:r w:rsidR="00A92C9C" w:rsidRPr="000402A6">
        <w:rPr>
          <w:rFonts w:eastAsia="Times New Roman"/>
          <w:lang w:val="en-GB" w:eastAsia="zh-CN"/>
        </w:rPr>
        <w:t xml:space="preserve"> It should also be pointed out that the discussion here pertains to the CG-SDT specific TA timer. In </w:t>
      </w:r>
      <w:r w:rsidR="00F702F5" w:rsidRPr="000402A6">
        <w:rPr>
          <w:rFonts w:eastAsia="Times New Roman"/>
          <w:lang w:val="en-GB" w:eastAsia="zh-CN"/>
        </w:rPr>
        <w:t>section 2.4.2</w:t>
      </w:r>
      <w:r w:rsidR="00643FC3" w:rsidRPr="000402A6">
        <w:rPr>
          <w:rFonts w:eastAsia="Times New Roman"/>
          <w:lang w:val="en-GB" w:eastAsia="zh-CN"/>
        </w:rPr>
        <w:t xml:space="preserve">, we discuss the details of </w:t>
      </w:r>
      <w:r w:rsidR="00F702F5" w:rsidRPr="000402A6">
        <w:rPr>
          <w:rFonts w:eastAsia="Times New Roman"/>
          <w:lang w:val="en-GB" w:eastAsia="zh-CN"/>
        </w:rPr>
        <w:t>CG-SDT-</w:t>
      </w:r>
      <w:r w:rsidR="00643FC3" w:rsidRPr="000402A6">
        <w:rPr>
          <w:rFonts w:eastAsia="Times New Roman"/>
          <w:lang w:val="en-GB" w:eastAsia="zh-CN"/>
        </w:rPr>
        <w:t>TAT timer</w:t>
      </w:r>
      <w:r w:rsidR="00F52DCF" w:rsidRPr="000402A6">
        <w:rPr>
          <w:rFonts w:eastAsia="Times New Roman"/>
          <w:lang w:val="en-GB" w:eastAsia="zh-CN"/>
        </w:rPr>
        <w:t xml:space="preserve"> and how the UE </w:t>
      </w:r>
      <w:r w:rsidR="00937E2C" w:rsidRPr="000402A6">
        <w:rPr>
          <w:rFonts w:eastAsia="Times New Roman"/>
          <w:lang w:val="en-GB" w:eastAsia="zh-CN"/>
        </w:rPr>
        <w:t>handling differs</w:t>
      </w:r>
      <w:r w:rsidR="005149DA" w:rsidRPr="000402A6">
        <w:rPr>
          <w:rFonts w:eastAsia="Times New Roman"/>
          <w:lang w:val="en-GB" w:eastAsia="zh-CN"/>
        </w:rPr>
        <w:t xml:space="preserve"> </w:t>
      </w:r>
      <w:r w:rsidR="00F702F5" w:rsidRPr="000402A6">
        <w:rPr>
          <w:rFonts w:eastAsia="Times New Roman"/>
          <w:lang w:val="en-GB" w:eastAsia="zh-CN"/>
        </w:rPr>
        <w:t xml:space="preserve">with respect to the legacy TA </w:t>
      </w:r>
      <w:r w:rsidR="005149DA" w:rsidRPr="000402A6">
        <w:rPr>
          <w:rFonts w:eastAsia="Times New Roman"/>
          <w:lang w:val="en-GB" w:eastAsia="zh-CN"/>
        </w:rPr>
        <w:t>timer</w:t>
      </w:r>
      <w:r w:rsidR="00937E2C" w:rsidRPr="000402A6">
        <w:rPr>
          <w:rFonts w:eastAsia="Times New Roman"/>
          <w:lang w:val="en-GB" w:eastAsia="zh-CN"/>
        </w:rPr>
        <w:t>.</w:t>
      </w:r>
      <w:r w:rsidR="005149DA" w:rsidRPr="000402A6">
        <w:rPr>
          <w:rFonts w:eastAsia="Times New Roman"/>
          <w:lang w:val="en-GB" w:eastAsia="zh-CN"/>
        </w:rPr>
        <w:t xml:space="preserve"> </w:t>
      </w:r>
      <w:r w:rsidR="003D7D66" w:rsidRPr="000402A6">
        <w:rPr>
          <w:rFonts w:eastAsia="Times New Roman"/>
          <w:lang w:val="en-GB" w:eastAsia="zh-CN"/>
        </w:rPr>
        <w:t>On summary, a CG-SDT procedure would require both normal/legacy TAT timer and CG-SDT specific TA timer.</w:t>
      </w:r>
    </w:p>
    <w:p w14:paraId="426605BC" w14:textId="5E0C3390" w:rsidR="00480AE7" w:rsidRPr="000402A6" w:rsidRDefault="273B0E1F" w:rsidP="00480AE7">
      <w:pPr>
        <w:ind w:left="1350" w:hanging="1350"/>
        <w:jc w:val="both"/>
        <w:rPr>
          <w:rFonts w:eastAsia="Times New Roman"/>
          <w:b/>
          <w:bCs/>
          <w:lang w:val="en-GB" w:eastAsia="zh-CN"/>
        </w:rPr>
      </w:pPr>
      <w:r w:rsidRPr="000402A6">
        <w:rPr>
          <w:rFonts w:eastAsia="Times New Roman"/>
          <w:b/>
          <w:bCs/>
          <w:u w:val="single"/>
          <w:lang w:val="en-GB" w:eastAsia="zh-CN"/>
        </w:rPr>
        <w:t>Proposal</w:t>
      </w:r>
      <w:r w:rsidR="00317A99" w:rsidRPr="000402A6">
        <w:rPr>
          <w:rFonts w:eastAsia="Times New Roman"/>
          <w:b/>
          <w:bCs/>
          <w:u w:val="single"/>
          <w:lang w:val="en-GB" w:eastAsia="zh-CN"/>
        </w:rPr>
        <w:t xml:space="preserve"> </w:t>
      </w:r>
      <w:r w:rsidR="000402A6">
        <w:rPr>
          <w:rFonts w:eastAsia="Times New Roman"/>
          <w:b/>
          <w:bCs/>
          <w:u w:val="single"/>
          <w:lang w:val="en-GB" w:eastAsia="zh-CN"/>
        </w:rPr>
        <w:t>8</w:t>
      </w:r>
      <w:r w:rsidR="00910697" w:rsidRPr="000402A6">
        <w:rPr>
          <w:rFonts w:eastAsia="Times New Roman"/>
          <w:b/>
          <w:bCs/>
          <w:u w:val="single"/>
          <w:lang w:val="en-GB" w:eastAsia="zh-CN"/>
        </w:rPr>
        <w:t>:</w:t>
      </w:r>
      <w:r w:rsidR="00480AE7" w:rsidRPr="000402A6">
        <w:tab/>
      </w:r>
      <w:r w:rsidRPr="000402A6">
        <w:rPr>
          <w:rFonts w:eastAsia="Times New Roman"/>
          <w:b/>
          <w:bCs/>
          <w:lang w:val="en-GB" w:eastAsia="zh-CN"/>
        </w:rPr>
        <w:t xml:space="preserve">During an ongoing SDT session, if </w:t>
      </w:r>
      <w:r w:rsidR="007C1C8C" w:rsidRPr="000402A6">
        <w:rPr>
          <w:rFonts w:eastAsia="Times New Roman"/>
          <w:b/>
          <w:bCs/>
          <w:lang w:val="en-GB" w:eastAsia="zh-CN"/>
        </w:rPr>
        <w:t xml:space="preserve">CG-specific </w:t>
      </w:r>
      <w:r w:rsidRPr="000402A6">
        <w:rPr>
          <w:rFonts w:eastAsia="Times New Roman"/>
          <w:b/>
          <w:bCs/>
          <w:lang w:val="en-GB" w:eastAsia="zh-CN"/>
        </w:rPr>
        <w:t>TAT expires (or is not running) or TA criterion for RSRP-delta threshold is not met, the SDT session can still continue using DG (</w:t>
      </w:r>
      <w:r w:rsidR="00950C15" w:rsidRPr="000402A6">
        <w:rPr>
          <w:rFonts w:eastAsia="Times New Roman"/>
          <w:b/>
          <w:bCs/>
          <w:lang w:val="en-GB" w:eastAsia="zh-CN"/>
        </w:rPr>
        <w:t>i.e.</w:t>
      </w:r>
      <w:r w:rsidRPr="000402A6">
        <w:rPr>
          <w:rFonts w:eastAsia="Times New Roman"/>
          <w:b/>
          <w:bCs/>
          <w:lang w:val="en-GB" w:eastAsia="zh-CN"/>
        </w:rPr>
        <w:t xml:space="preserve"> CG-SDT configuration is </w:t>
      </w:r>
      <w:r w:rsidR="00207B69" w:rsidRPr="000402A6">
        <w:rPr>
          <w:rFonts w:eastAsia="Times New Roman"/>
          <w:b/>
          <w:bCs/>
          <w:lang w:val="en-GB" w:eastAsia="zh-CN"/>
        </w:rPr>
        <w:t>not used</w:t>
      </w:r>
      <w:r w:rsidRPr="000402A6">
        <w:rPr>
          <w:rFonts w:eastAsia="Times New Roman"/>
          <w:b/>
          <w:bCs/>
          <w:lang w:val="en-GB" w:eastAsia="zh-CN"/>
        </w:rPr>
        <w:t>).</w:t>
      </w:r>
    </w:p>
    <w:p w14:paraId="798EE407" w14:textId="13AB88B0" w:rsidR="004941C6" w:rsidRPr="000402A6" w:rsidRDefault="004941C6" w:rsidP="00480AE7">
      <w:pPr>
        <w:ind w:left="1350" w:hanging="1350"/>
        <w:jc w:val="both"/>
        <w:rPr>
          <w:rFonts w:eastAsia="Times New Roman"/>
          <w:b/>
          <w:lang w:eastAsia="zh-CN"/>
        </w:rPr>
      </w:pPr>
    </w:p>
    <w:p w14:paraId="40174297" w14:textId="1AEDC504" w:rsidR="00C07685" w:rsidRPr="000402A6" w:rsidRDefault="00C07685" w:rsidP="00D97C81">
      <w:pPr>
        <w:pStyle w:val="Heading3"/>
      </w:pPr>
      <w:r w:rsidRPr="000402A6">
        <w:lastRenderedPageBreak/>
        <w:t>Time Alignment Timer (TAT)</w:t>
      </w:r>
      <w:r w:rsidR="00F55291" w:rsidRPr="000402A6">
        <w:t xml:space="preserve"> details</w:t>
      </w:r>
    </w:p>
    <w:p w14:paraId="5762675B" w14:textId="426ED2D5" w:rsidR="00C07685" w:rsidRPr="000402A6" w:rsidRDefault="00C07685" w:rsidP="00C07685">
      <w:pPr>
        <w:spacing w:after="60"/>
        <w:jc w:val="both"/>
      </w:pPr>
      <w:r w:rsidRPr="000402A6">
        <w:t>It was agreed during RAN2#115e that “</w:t>
      </w:r>
      <w:r w:rsidRPr="000402A6">
        <w:rPr>
          <w:i/>
          <w:iCs/>
        </w:rPr>
        <w:t>UE suspends all UL transmissions and triggers RACH if any UL transmission is needed (same as in connected mode) when TAT expires during RA-SDT procedure</w:t>
      </w:r>
      <w:r w:rsidRPr="000402A6">
        <w:t>”</w:t>
      </w:r>
      <w:r w:rsidR="00F55291" w:rsidRPr="000402A6">
        <w:t>.</w:t>
      </w:r>
      <w:r w:rsidRPr="000402A6">
        <w:t xml:space="preserve"> </w:t>
      </w:r>
      <w:r w:rsidR="00F55291" w:rsidRPr="000402A6">
        <w:t>Subsequently,</w:t>
      </w:r>
      <w:r w:rsidRPr="000402A6">
        <w:t xml:space="preserve"> during last RAN2#116e meeting</w:t>
      </w:r>
      <w:r w:rsidR="00F55291" w:rsidRPr="000402A6">
        <w:t>, the following was agreed</w:t>
      </w:r>
      <w:r w:rsidRPr="000402A6">
        <w:t>:</w:t>
      </w:r>
    </w:p>
    <w:p w14:paraId="564DD066" w14:textId="77777777" w:rsidR="00F55291" w:rsidRPr="000402A6" w:rsidRDefault="00F55291" w:rsidP="00F55291">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pPr>
      <w:r w:rsidRPr="000402A6">
        <w:t xml:space="preserve">The legacy TAT (i.e. </w:t>
      </w:r>
      <w:proofErr w:type="spellStart"/>
      <w:r w:rsidRPr="000402A6">
        <w:t>timeAlignmentTimerCommon</w:t>
      </w:r>
      <w:proofErr w:type="spellEnd"/>
      <w:r w:rsidRPr="000402A6">
        <w:t xml:space="preserve"> in SIB) is used for UL timing maintenance during RA-SDT procedure. (21/23)</w:t>
      </w:r>
    </w:p>
    <w:p w14:paraId="0240C63B" w14:textId="77777777" w:rsidR="00F55291" w:rsidRPr="000402A6" w:rsidRDefault="00F55291" w:rsidP="00F55291">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pPr>
      <w:r w:rsidRPr="000402A6">
        <w:t xml:space="preserve">The legacy TAT (i.e. </w:t>
      </w:r>
      <w:proofErr w:type="spellStart"/>
      <w:r w:rsidRPr="000402A6">
        <w:t>timeAlignmentTimerCommon</w:t>
      </w:r>
      <w:proofErr w:type="spellEnd"/>
      <w:r w:rsidRPr="000402A6">
        <w:t xml:space="preserve"> in SIB) starts/restarts when RAR TAC or TAC MAC CE is received, regardless of SDT procedure. No spec change is needed. (23/23)</w:t>
      </w:r>
    </w:p>
    <w:p w14:paraId="0A016B80" w14:textId="77777777" w:rsidR="00F55291" w:rsidRPr="000402A6" w:rsidRDefault="00F55291" w:rsidP="00F55291">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pPr>
      <w:r w:rsidRPr="000402A6">
        <w:t>CG-SDT resource is not released even if the legacy TAT expires. (23/23)</w:t>
      </w:r>
    </w:p>
    <w:p w14:paraId="18165236" w14:textId="77777777" w:rsidR="00C07685" w:rsidRPr="000402A6" w:rsidRDefault="00C07685" w:rsidP="00C07685">
      <w:pPr>
        <w:spacing w:after="60"/>
        <w:jc w:val="both"/>
      </w:pPr>
    </w:p>
    <w:p w14:paraId="2B5CA8BA" w14:textId="6429C5A9" w:rsidR="00C07685" w:rsidRPr="000402A6" w:rsidRDefault="00C07685" w:rsidP="00C07685">
      <w:pPr>
        <w:spacing w:after="120"/>
        <w:jc w:val="both"/>
        <w:rPr>
          <w:lang w:val="en-GB" w:eastAsia="x-none"/>
        </w:rPr>
      </w:pPr>
      <w:r w:rsidRPr="000402A6">
        <w:rPr>
          <w:lang w:val="en-GB" w:eastAsia="x-none"/>
        </w:rPr>
        <w:t>The following open point is raised in the MAC running CR</w:t>
      </w:r>
      <w:r w:rsidR="0075729A" w:rsidRPr="000402A6">
        <w:rPr>
          <w:lang w:val="en-GB" w:eastAsia="x-none"/>
        </w:rPr>
        <w:t xml:space="preserve"> </w:t>
      </w:r>
      <w:sdt>
        <w:sdtPr>
          <w:rPr>
            <w:lang w:val="en-GB" w:eastAsia="x-none"/>
          </w:rPr>
          <w:id w:val="-466434511"/>
          <w:citation/>
        </w:sdtPr>
        <w:sdtEndPr/>
        <w:sdtContent>
          <w:r w:rsidR="00420C44" w:rsidRPr="000402A6">
            <w:rPr>
              <w:lang w:val="en-GB" w:eastAsia="x-none"/>
            </w:rPr>
            <w:fldChar w:fldCharType="begin"/>
          </w:r>
          <w:r w:rsidR="00420C44" w:rsidRPr="000402A6">
            <w:rPr>
              <w:lang w:eastAsia="x-none"/>
            </w:rPr>
            <w:instrText xml:space="preserve"> CITATION MACRunningCR \l 1033 </w:instrText>
          </w:r>
          <w:r w:rsidR="00420C44" w:rsidRPr="000402A6">
            <w:rPr>
              <w:lang w:val="en-GB" w:eastAsia="x-none"/>
            </w:rPr>
            <w:fldChar w:fldCharType="separate"/>
          </w:r>
          <w:r w:rsidR="000402A6" w:rsidRPr="000402A6">
            <w:rPr>
              <w:noProof/>
              <w:lang w:eastAsia="x-none"/>
            </w:rPr>
            <w:t>[3]</w:t>
          </w:r>
          <w:r w:rsidR="00420C44" w:rsidRPr="000402A6">
            <w:rPr>
              <w:lang w:val="en-GB" w:eastAsia="x-none"/>
            </w:rPr>
            <w:fldChar w:fldCharType="end"/>
          </w:r>
        </w:sdtContent>
      </w:sdt>
      <w:r w:rsidRPr="000402A6">
        <w:rPr>
          <w:lang w:val="en-GB" w:eastAsia="x-none"/>
        </w:rPr>
        <w:t>:</w:t>
      </w:r>
    </w:p>
    <w:tbl>
      <w:tblPr>
        <w:tblW w:w="0" w:type="auto"/>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2"/>
      </w:tblGrid>
      <w:tr w:rsidR="00F55291" w:rsidRPr="000402A6" w14:paraId="17EA7892" w14:textId="77777777" w:rsidTr="00F55291">
        <w:trPr>
          <w:trHeight w:val="494"/>
        </w:trPr>
        <w:tc>
          <w:tcPr>
            <w:tcW w:w="8672" w:type="dxa"/>
          </w:tcPr>
          <w:p w14:paraId="2B452D60" w14:textId="0998414D" w:rsidR="00F55291" w:rsidRPr="000402A6" w:rsidRDefault="00F55291" w:rsidP="00F55291">
            <w:pPr>
              <w:spacing w:after="120"/>
              <w:jc w:val="both"/>
              <w:rPr>
                <w:lang w:val="en-GB"/>
              </w:rPr>
            </w:pPr>
            <w:r w:rsidRPr="000402A6">
              <w:rPr>
                <w:lang w:val="en-GB"/>
              </w:rPr>
              <w:t>“</w:t>
            </w:r>
            <w:r w:rsidRPr="000402A6">
              <w:rPr>
                <w:i/>
                <w:iCs/>
                <w:lang w:val="en-GB"/>
              </w:rPr>
              <w:t>FFS the interplay between the legacy TAT and cg-SDT-TAT when legacy RACH is initiated”</w:t>
            </w:r>
          </w:p>
        </w:tc>
      </w:tr>
    </w:tbl>
    <w:p w14:paraId="7668F9FA" w14:textId="77777777" w:rsidR="003654B1" w:rsidRPr="000402A6" w:rsidRDefault="003654B1" w:rsidP="00C07685">
      <w:pPr>
        <w:spacing w:after="60"/>
        <w:jc w:val="both"/>
      </w:pPr>
    </w:p>
    <w:p w14:paraId="1D614F14" w14:textId="19959407" w:rsidR="002733DA" w:rsidRPr="000402A6" w:rsidRDefault="003654B1" w:rsidP="00C07685">
      <w:pPr>
        <w:spacing w:after="60"/>
        <w:jc w:val="both"/>
      </w:pPr>
      <w:r w:rsidRPr="000402A6">
        <w:t xml:space="preserve">Moreover, </w:t>
      </w:r>
      <w:sdt>
        <w:sdtPr>
          <w:id w:val="-1718878016"/>
          <w:citation/>
        </w:sdtPr>
        <w:sdtEndPr/>
        <w:sdtContent>
          <w:r w:rsidR="00420C44" w:rsidRPr="000402A6">
            <w:fldChar w:fldCharType="begin"/>
          </w:r>
          <w:r w:rsidR="00420C44" w:rsidRPr="000402A6">
            <w:instrText xml:space="preserve"> CITATION 116e509 \l 1033 </w:instrText>
          </w:r>
          <w:r w:rsidR="00420C44" w:rsidRPr="000402A6">
            <w:fldChar w:fldCharType="separate"/>
          </w:r>
          <w:r w:rsidR="000402A6" w:rsidRPr="000402A6">
            <w:rPr>
              <w:noProof/>
            </w:rPr>
            <w:t>[1]</w:t>
          </w:r>
          <w:r w:rsidR="00420C44" w:rsidRPr="000402A6">
            <w:fldChar w:fldCharType="end"/>
          </w:r>
        </w:sdtContent>
      </w:sdt>
      <w:r w:rsidR="0057565B" w:rsidRPr="000402A6">
        <w:t xml:space="preserve"> also discusse</w:t>
      </w:r>
      <w:r w:rsidR="002733DA" w:rsidRPr="000402A6">
        <w:t>s</w:t>
      </w:r>
      <w:r w:rsidR="0057565B" w:rsidRPr="000402A6">
        <w:t xml:space="preserve"> th</w:t>
      </w:r>
      <w:r w:rsidR="002733DA" w:rsidRPr="000402A6">
        <w:t>ese</w:t>
      </w:r>
      <w:r w:rsidR="0057565B" w:rsidRPr="000402A6">
        <w:t xml:space="preserve"> open issues</w:t>
      </w:r>
      <w:r w:rsidR="002733DA" w:rsidRPr="000402A6">
        <w:t xml:space="preserve"> and proposes:</w:t>
      </w:r>
    </w:p>
    <w:tbl>
      <w:tblPr>
        <w:tblStyle w:val="TableGrid"/>
        <w:tblW w:w="8920" w:type="dxa"/>
        <w:tblInd w:w="435" w:type="dxa"/>
        <w:tblLook w:val="04A0" w:firstRow="1" w:lastRow="0" w:firstColumn="1" w:lastColumn="0" w:noHBand="0" w:noVBand="1"/>
      </w:tblPr>
      <w:tblGrid>
        <w:gridCol w:w="8920"/>
      </w:tblGrid>
      <w:tr w:rsidR="00F55291" w:rsidRPr="000402A6" w14:paraId="16CF4687" w14:textId="77777777" w:rsidTr="00F55291">
        <w:tc>
          <w:tcPr>
            <w:tcW w:w="8920" w:type="dxa"/>
          </w:tcPr>
          <w:p w14:paraId="30390706" w14:textId="742D16A4" w:rsidR="00F55291" w:rsidRPr="000402A6" w:rsidRDefault="00F55291" w:rsidP="00F55291">
            <w:pPr>
              <w:spacing w:after="120"/>
              <w:jc w:val="both"/>
              <w:rPr>
                <w:i/>
                <w:iCs/>
                <w:lang w:val="en-GB"/>
              </w:rPr>
            </w:pPr>
            <w:r w:rsidRPr="000402A6">
              <w:rPr>
                <w:i/>
                <w:iCs/>
                <w:lang w:val="en-GB"/>
              </w:rPr>
              <w:t xml:space="preserve">“Proposal4: Keep the two timers at successful RACH completion for RACH during CG-SDT: (a) re-start the CG-SDT-TAT; and (b) not to stop the legacy TAT. (12/20)” </w:t>
            </w:r>
          </w:p>
        </w:tc>
      </w:tr>
    </w:tbl>
    <w:p w14:paraId="44C5A548" w14:textId="77777777" w:rsidR="00F55291" w:rsidRPr="000402A6" w:rsidRDefault="00F55291" w:rsidP="00C07685">
      <w:pPr>
        <w:spacing w:after="60"/>
        <w:jc w:val="both"/>
      </w:pPr>
    </w:p>
    <w:p w14:paraId="4C90B412" w14:textId="05B14194" w:rsidR="00C07685" w:rsidRPr="000402A6" w:rsidRDefault="00FD46DA" w:rsidP="00C07685">
      <w:pPr>
        <w:spacing w:after="60"/>
        <w:jc w:val="both"/>
      </w:pPr>
      <w:r w:rsidRPr="000402A6">
        <w:t>However</w:t>
      </w:r>
      <w:r w:rsidR="00F90DFE" w:rsidRPr="000402A6">
        <w:t xml:space="preserve">, </w:t>
      </w:r>
      <w:r w:rsidR="003654B1" w:rsidRPr="000402A6">
        <w:t xml:space="preserve">we think </w:t>
      </w:r>
      <w:r w:rsidR="00F90DFE" w:rsidRPr="000402A6">
        <w:t xml:space="preserve">there are few aspects that </w:t>
      </w:r>
      <w:r w:rsidR="003654B1" w:rsidRPr="000402A6">
        <w:t>require</w:t>
      </w:r>
      <w:r w:rsidR="00F90DFE" w:rsidRPr="000402A6">
        <w:t xml:space="preserve"> further clarif</w:t>
      </w:r>
      <w:r w:rsidR="003654B1" w:rsidRPr="000402A6">
        <w:t>ication</w:t>
      </w:r>
      <w:r w:rsidR="00F90DFE" w:rsidRPr="000402A6">
        <w:t>.</w:t>
      </w:r>
      <w:r w:rsidRPr="000402A6">
        <w:t xml:space="preserve"> </w:t>
      </w:r>
      <w:r w:rsidR="00C07685" w:rsidRPr="000402A6">
        <w:t xml:space="preserve">RAN2 agreed that normal (i.e. legacy) TAT, i.e. </w:t>
      </w:r>
      <w:proofErr w:type="spellStart"/>
      <w:r w:rsidR="00C07685" w:rsidRPr="000402A6">
        <w:rPr>
          <w:i/>
          <w:iCs/>
        </w:rPr>
        <w:t>timeAlignmentTimerCommon</w:t>
      </w:r>
      <w:proofErr w:type="spellEnd"/>
      <w:r w:rsidR="00C07685" w:rsidRPr="000402A6">
        <w:t xml:space="preserve"> in SIB is used for RA-SDT procedure, i.e. no need identified to define an SDT specific one. </w:t>
      </w:r>
      <w:r w:rsidR="00F90DFE" w:rsidRPr="000402A6">
        <w:t xml:space="preserve">For CG-SDT procedure, this </w:t>
      </w:r>
      <w:r w:rsidR="00C07685" w:rsidRPr="000402A6">
        <w:t xml:space="preserve">is still open whether </w:t>
      </w:r>
      <w:r w:rsidR="003654B1" w:rsidRPr="000402A6">
        <w:t xml:space="preserve">the </w:t>
      </w:r>
      <w:r w:rsidR="00F90DFE" w:rsidRPr="000402A6">
        <w:t xml:space="preserve">normal (i.e. legacy) </w:t>
      </w:r>
      <w:r w:rsidR="003654B1" w:rsidRPr="000402A6">
        <w:t xml:space="preserve">TAT </w:t>
      </w:r>
      <w:r w:rsidR="00F90DFE" w:rsidRPr="000402A6">
        <w:t>is</w:t>
      </w:r>
      <w:r w:rsidR="00C07685" w:rsidRPr="000402A6">
        <w:t xml:space="preserve"> also appl</w:t>
      </w:r>
      <w:r w:rsidR="003654B1" w:rsidRPr="000402A6">
        <w:t>icable</w:t>
      </w:r>
      <w:r w:rsidR="00C07685" w:rsidRPr="000402A6">
        <w:t xml:space="preserve">. In our understanding, both normal TAT (i.e. legacy) and a new CG-specific TAT-SDT timer </w:t>
      </w:r>
      <w:r w:rsidR="003654B1" w:rsidRPr="000402A6">
        <w:t xml:space="preserve">should </w:t>
      </w:r>
      <w:r w:rsidR="00C07685" w:rsidRPr="000402A6">
        <w:t xml:space="preserve">be used. It is important to keep in mind that CG-specific TAT-SDT is used to check whether a CG resource can still be used vs normal TAT that is specific TA in UL. On summary, this normal (i.e. legacy) TAT would be applicable to both CG-SDT and RA-SDT. </w:t>
      </w:r>
    </w:p>
    <w:p w14:paraId="6658FA31" w14:textId="15230B7C" w:rsidR="00C07685" w:rsidRPr="000402A6" w:rsidRDefault="00910697" w:rsidP="00683805">
      <w:pPr>
        <w:ind w:left="1350" w:hanging="1350"/>
        <w:jc w:val="both"/>
        <w:rPr>
          <w:rFonts w:eastAsia="Times New Roman"/>
          <w:b/>
          <w:bCs/>
          <w:lang w:val="en-GB" w:eastAsia="zh-CN"/>
        </w:rPr>
      </w:pPr>
      <w:bookmarkStart w:id="50" w:name="_Toc85324080"/>
      <w:bookmarkStart w:id="51" w:name="_Toc85324101"/>
      <w:bookmarkStart w:id="52" w:name="_Toc85722863"/>
      <w:bookmarkStart w:id="53" w:name="_Toc92230745"/>
      <w:bookmarkStart w:id="54" w:name="_Toc92230838"/>
      <w:bookmarkStart w:id="55" w:name="_Toc92230854"/>
      <w:bookmarkStart w:id="56" w:name="_Toc92231373"/>
      <w:r w:rsidRPr="000402A6">
        <w:rPr>
          <w:rFonts w:eastAsia="Times New Roman"/>
          <w:b/>
          <w:bCs/>
          <w:u w:val="single"/>
          <w:lang w:val="en-GB" w:eastAsia="zh-CN"/>
        </w:rPr>
        <w:t xml:space="preserve">Proposal </w:t>
      </w:r>
      <w:r w:rsidR="000402A6">
        <w:rPr>
          <w:rFonts w:eastAsia="Times New Roman"/>
          <w:b/>
          <w:bCs/>
          <w:u w:val="single"/>
          <w:lang w:val="en-GB" w:eastAsia="zh-CN"/>
        </w:rPr>
        <w:t>9</w:t>
      </w:r>
      <w:r w:rsidRPr="000402A6">
        <w:rPr>
          <w:rFonts w:eastAsia="Times New Roman"/>
          <w:b/>
          <w:bCs/>
          <w:u w:val="single"/>
          <w:lang w:val="en-GB" w:eastAsia="zh-CN"/>
        </w:rPr>
        <w:t>:</w:t>
      </w:r>
      <w:r w:rsidR="00C045FD" w:rsidRPr="000402A6">
        <w:rPr>
          <w:rFonts w:eastAsia="Times New Roman"/>
          <w:b/>
          <w:bCs/>
          <w:lang w:val="en-GB" w:eastAsia="zh-CN"/>
        </w:rPr>
        <w:tab/>
      </w:r>
      <w:r w:rsidR="00C07685" w:rsidRPr="000402A6">
        <w:rPr>
          <w:rFonts w:eastAsia="Times New Roman"/>
          <w:b/>
          <w:bCs/>
          <w:lang w:val="en-GB" w:eastAsia="zh-CN"/>
        </w:rPr>
        <w:t xml:space="preserve">Normal TAT (i.e. legacy </w:t>
      </w:r>
      <w:proofErr w:type="spellStart"/>
      <w:r w:rsidR="00C07685" w:rsidRPr="000402A6">
        <w:rPr>
          <w:rFonts w:eastAsia="Times New Roman"/>
          <w:b/>
          <w:bCs/>
          <w:lang w:val="en-GB" w:eastAsia="zh-CN"/>
        </w:rPr>
        <w:t>t</w:t>
      </w:r>
      <w:r w:rsidR="00C07685" w:rsidRPr="000402A6">
        <w:rPr>
          <w:rFonts w:eastAsia="Times New Roman"/>
          <w:b/>
          <w:bCs/>
          <w:i/>
          <w:iCs/>
          <w:lang w:val="en-GB" w:eastAsia="zh-CN"/>
        </w:rPr>
        <w:t>imeAlignmentTimerCommon</w:t>
      </w:r>
      <w:proofErr w:type="spellEnd"/>
      <w:r w:rsidR="00C07685" w:rsidRPr="000402A6">
        <w:rPr>
          <w:rFonts w:eastAsia="Times New Roman"/>
          <w:b/>
          <w:bCs/>
          <w:lang w:val="en-GB" w:eastAsia="zh-CN"/>
        </w:rPr>
        <w:t xml:space="preserve"> in SIB) is applicable to CG-SDT (</w:t>
      </w:r>
      <w:r w:rsidR="00D4096A" w:rsidRPr="000402A6">
        <w:rPr>
          <w:rFonts w:eastAsia="Times New Roman"/>
          <w:b/>
          <w:bCs/>
          <w:lang w:val="en-GB" w:eastAsia="zh-CN"/>
        </w:rPr>
        <w:t xml:space="preserve">with </w:t>
      </w:r>
      <w:r w:rsidR="00F90DFE" w:rsidRPr="000402A6">
        <w:rPr>
          <w:rFonts w:eastAsia="Times New Roman"/>
          <w:b/>
          <w:bCs/>
          <w:lang w:val="en-GB" w:eastAsia="zh-CN"/>
        </w:rPr>
        <w:t>s</w:t>
      </w:r>
      <w:r w:rsidR="00D4096A" w:rsidRPr="000402A6">
        <w:rPr>
          <w:rFonts w:eastAsia="Times New Roman"/>
          <w:b/>
          <w:bCs/>
          <w:lang w:val="en-GB" w:eastAsia="zh-CN"/>
        </w:rPr>
        <w:t>ame behaviour as defined</w:t>
      </w:r>
      <w:r w:rsidR="00C07685" w:rsidRPr="000402A6">
        <w:rPr>
          <w:rFonts w:eastAsia="Times New Roman"/>
          <w:b/>
          <w:bCs/>
          <w:lang w:val="en-GB" w:eastAsia="zh-CN"/>
        </w:rPr>
        <w:t xml:space="preserve"> for RA-SDT).</w:t>
      </w:r>
      <w:bookmarkEnd w:id="50"/>
      <w:bookmarkEnd w:id="51"/>
      <w:bookmarkEnd w:id="52"/>
      <w:bookmarkEnd w:id="53"/>
      <w:bookmarkEnd w:id="54"/>
      <w:bookmarkEnd w:id="55"/>
      <w:bookmarkEnd w:id="56"/>
      <w:r w:rsidR="00D4096A" w:rsidRPr="000402A6">
        <w:rPr>
          <w:rFonts w:eastAsia="Times New Roman"/>
          <w:b/>
          <w:bCs/>
          <w:lang w:val="en-GB" w:eastAsia="zh-CN"/>
        </w:rPr>
        <w:t xml:space="preserve"> Therefore, CG-SDT procedure uses two TAT related timers: normal TAT and the new “CG-SDT specific TAT” timer.</w:t>
      </w:r>
    </w:p>
    <w:p w14:paraId="7E8319F7" w14:textId="77368C2B" w:rsidR="00C07685" w:rsidRPr="000402A6" w:rsidRDefault="00C07685" w:rsidP="00C07685">
      <w:pPr>
        <w:jc w:val="both"/>
      </w:pPr>
      <w:r w:rsidRPr="000402A6">
        <w:t>When normal (or legacy) TAT expires during an SDT procedure, UE needs to suspend all UL transmissions and trigger RACH if any UL transmission is still needed (same as it is done for RRC_CONNECTED)</w:t>
      </w:r>
      <w:r w:rsidR="003654B1" w:rsidRPr="000402A6">
        <w:t xml:space="preserve"> as per legacy</w:t>
      </w:r>
      <w:r w:rsidR="00841C29" w:rsidRPr="000402A6">
        <w:t>.</w:t>
      </w:r>
    </w:p>
    <w:p w14:paraId="068815B7" w14:textId="465516EA" w:rsidR="00C07685" w:rsidRPr="000402A6" w:rsidRDefault="00910697" w:rsidP="00683805">
      <w:pPr>
        <w:ind w:left="1350" w:hanging="1350"/>
        <w:jc w:val="both"/>
        <w:rPr>
          <w:rFonts w:eastAsia="Times New Roman"/>
          <w:b/>
          <w:bCs/>
          <w:lang w:val="en-GB" w:eastAsia="zh-CN"/>
        </w:rPr>
      </w:pPr>
      <w:bookmarkStart w:id="57" w:name="_Toc77781820"/>
      <w:bookmarkStart w:id="58" w:name="_Toc78902499"/>
      <w:bookmarkStart w:id="59" w:name="_Toc79113489"/>
      <w:bookmarkStart w:id="60" w:name="_Toc85324081"/>
      <w:bookmarkStart w:id="61" w:name="_Toc85324102"/>
      <w:bookmarkStart w:id="62" w:name="_Toc85722864"/>
      <w:bookmarkStart w:id="63" w:name="_Toc92230746"/>
      <w:bookmarkStart w:id="64" w:name="_Toc92230839"/>
      <w:bookmarkStart w:id="65" w:name="_Toc92230855"/>
      <w:bookmarkStart w:id="66" w:name="_Toc92231374"/>
      <w:r w:rsidRPr="000402A6">
        <w:rPr>
          <w:rFonts w:eastAsia="Times New Roman"/>
          <w:b/>
          <w:bCs/>
          <w:u w:val="single"/>
          <w:lang w:val="en-GB" w:eastAsia="zh-CN"/>
        </w:rPr>
        <w:t xml:space="preserve">Proposal </w:t>
      </w:r>
      <w:r w:rsidR="000402A6">
        <w:rPr>
          <w:rFonts w:eastAsia="Times New Roman"/>
          <w:b/>
          <w:bCs/>
          <w:u w:val="single"/>
          <w:lang w:val="en-GB" w:eastAsia="zh-CN"/>
        </w:rPr>
        <w:t>10</w:t>
      </w:r>
      <w:r w:rsidRPr="000402A6">
        <w:rPr>
          <w:rFonts w:eastAsia="Times New Roman"/>
          <w:b/>
          <w:bCs/>
          <w:u w:val="single"/>
          <w:lang w:val="en-GB" w:eastAsia="zh-CN"/>
        </w:rPr>
        <w:t>:</w:t>
      </w:r>
      <w:r w:rsidR="00C045FD" w:rsidRPr="000402A6">
        <w:rPr>
          <w:rFonts w:eastAsia="Times New Roman"/>
          <w:b/>
          <w:bCs/>
          <w:lang w:val="en-GB" w:eastAsia="zh-CN"/>
        </w:rPr>
        <w:tab/>
      </w:r>
      <w:r w:rsidR="00C07685" w:rsidRPr="000402A6">
        <w:rPr>
          <w:rFonts w:eastAsia="Times New Roman"/>
          <w:b/>
          <w:bCs/>
          <w:lang w:val="en-GB" w:eastAsia="zh-CN"/>
        </w:rPr>
        <w:t>Upon expiry of the normal (or legacy) TAT during an SDT procedure, UE behaves similarly as in RRC_CONNECTED, i.e. UE suspends all UL transmissions and triggers RACH if any UL transmission is still needed.</w:t>
      </w:r>
      <w:bookmarkEnd w:id="57"/>
      <w:bookmarkEnd w:id="58"/>
      <w:bookmarkEnd w:id="59"/>
      <w:bookmarkEnd w:id="60"/>
      <w:bookmarkEnd w:id="61"/>
      <w:bookmarkEnd w:id="62"/>
      <w:bookmarkEnd w:id="63"/>
      <w:bookmarkEnd w:id="64"/>
      <w:bookmarkEnd w:id="65"/>
      <w:bookmarkEnd w:id="66"/>
    </w:p>
    <w:p w14:paraId="20D1D748" w14:textId="77777777" w:rsidR="0044458B" w:rsidRPr="000402A6" w:rsidRDefault="0044458B" w:rsidP="0044458B">
      <w:pPr>
        <w:spacing w:after="0"/>
        <w:jc w:val="both"/>
      </w:pPr>
    </w:p>
    <w:p w14:paraId="064C3536" w14:textId="4DB12B2A" w:rsidR="0044458B" w:rsidRPr="000402A6" w:rsidRDefault="0044458B" w:rsidP="0044458B">
      <w:pPr>
        <w:spacing w:after="0"/>
        <w:jc w:val="both"/>
      </w:pPr>
      <w:r w:rsidRPr="000402A6">
        <w:t>During RAN2#113, it was agreed the following on the CG-SDT-TAT:</w:t>
      </w:r>
    </w:p>
    <w:p w14:paraId="34A21EFA" w14:textId="77777777" w:rsidR="0044458B" w:rsidRPr="000402A6" w:rsidRDefault="0044458B" w:rsidP="0044458B">
      <w:pPr>
        <w:pStyle w:val="Doc-text2"/>
        <w:pBdr>
          <w:top w:val="single" w:sz="4" w:space="1" w:color="auto"/>
          <w:left w:val="single" w:sz="4" w:space="4" w:color="auto"/>
          <w:bottom w:val="single" w:sz="4" w:space="1" w:color="auto"/>
          <w:right w:val="single" w:sz="4" w:space="4" w:color="auto"/>
        </w:pBdr>
        <w:overflowPunct/>
        <w:autoSpaceDE/>
        <w:autoSpaceDN/>
        <w:adjustRightInd/>
        <w:ind w:left="540" w:firstLine="0"/>
        <w:textAlignment w:val="auto"/>
        <w:rPr>
          <w:rFonts w:ascii="Times New Roman" w:hAnsi="Times New Roman"/>
          <w:i/>
          <w:iCs/>
          <w:lang w:val="en-US"/>
        </w:rPr>
      </w:pPr>
      <w:r w:rsidRPr="000402A6">
        <w:rPr>
          <w:rFonts w:ascii="Times New Roman" w:hAnsi="Times New Roman"/>
          <w:i/>
          <w:iCs/>
        </w:rPr>
        <w:t>“</w:t>
      </w:r>
      <w:r w:rsidRPr="000402A6">
        <w:rPr>
          <w:rFonts w:ascii="Times New Roman" w:hAnsi="Times New Roman"/>
          <w:i/>
          <w:iCs/>
          <w:lang w:val="en-US"/>
        </w:rPr>
        <w:t xml:space="preserve">TAT-SDT is started upon receiving the TAT-SDT configuration from gNB, i.e. </w:t>
      </w:r>
      <w:proofErr w:type="spellStart"/>
      <w:r w:rsidRPr="000402A6">
        <w:rPr>
          <w:rFonts w:ascii="Times New Roman" w:hAnsi="Times New Roman"/>
          <w:i/>
          <w:iCs/>
          <w:lang w:val="en-US"/>
        </w:rPr>
        <w:t>RRCrelease</w:t>
      </w:r>
      <w:proofErr w:type="spellEnd"/>
      <w:r w:rsidRPr="000402A6">
        <w:rPr>
          <w:rFonts w:ascii="Times New Roman" w:hAnsi="Times New Roman"/>
          <w:i/>
          <w:iCs/>
          <w:lang w:val="en-US"/>
        </w:rPr>
        <w:t xml:space="preserve"> message, and can be (re)started upon reception of TA command. </w:t>
      </w:r>
    </w:p>
    <w:p w14:paraId="4A8B25CD" w14:textId="77777777" w:rsidR="0044458B" w:rsidRPr="000402A6" w:rsidRDefault="0044458B" w:rsidP="0044458B">
      <w:pPr>
        <w:spacing w:after="0"/>
        <w:jc w:val="both"/>
      </w:pPr>
    </w:p>
    <w:p w14:paraId="325557CD" w14:textId="72351CAB" w:rsidR="005140E3" w:rsidRPr="000402A6" w:rsidRDefault="005E69C7" w:rsidP="005140E3">
      <w:pPr>
        <w:spacing w:after="60"/>
        <w:jc w:val="both"/>
      </w:pPr>
      <w:sdt>
        <w:sdtPr>
          <w:id w:val="1306196687"/>
          <w:citation/>
        </w:sdtPr>
        <w:sdtEndPr/>
        <w:sdtContent>
          <w:r w:rsidR="005140E3" w:rsidRPr="000402A6">
            <w:fldChar w:fldCharType="begin"/>
          </w:r>
          <w:r w:rsidR="005140E3" w:rsidRPr="000402A6">
            <w:instrText xml:space="preserve"> CITATION 116e509 \l 1033 </w:instrText>
          </w:r>
          <w:r w:rsidR="005140E3" w:rsidRPr="000402A6">
            <w:fldChar w:fldCharType="separate"/>
          </w:r>
          <w:r w:rsidR="000402A6" w:rsidRPr="000402A6">
            <w:rPr>
              <w:noProof/>
            </w:rPr>
            <w:t>[1]</w:t>
          </w:r>
          <w:r w:rsidR="005140E3" w:rsidRPr="000402A6">
            <w:fldChar w:fldCharType="end"/>
          </w:r>
        </w:sdtContent>
      </w:sdt>
      <w:r w:rsidR="005140E3" w:rsidRPr="000402A6">
        <w:t xml:space="preserve"> discusses the expiry of CG-SDT-TAT in Q6 and proposes:</w:t>
      </w:r>
    </w:p>
    <w:tbl>
      <w:tblPr>
        <w:tblStyle w:val="TableGrid"/>
        <w:tblW w:w="8920" w:type="dxa"/>
        <w:tblInd w:w="435" w:type="dxa"/>
        <w:tblLook w:val="04A0" w:firstRow="1" w:lastRow="0" w:firstColumn="1" w:lastColumn="0" w:noHBand="0" w:noVBand="1"/>
      </w:tblPr>
      <w:tblGrid>
        <w:gridCol w:w="8920"/>
      </w:tblGrid>
      <w:tr w:rsidR="005140E3" w:rsidRPr="000402A6" w14:paraId="5DE9C95C" w14:textId="77777777" w:rsidTr="005C1257">
        <w:tc>
          <w:tcPr>
            <w:tcW w:w="8920" w:type="dxa"/>
          </w:tcPr>
          <w:p w14:paraId="0F1619D5" w14:textId="66313294" w:rsidR="005140E3" w:rsidRPr="000402A6" w:rsidRDefault="005140E3" w:rsidP="005C1257">
            <w:pPr>
              <w:spacing w:after="120"/>
              <w:jc w:val="both"/>
              <w:rPr>
                <w:i/>
                <w:iCs/>
                <w:lang w:val="en-GB"/>
              </w:rPr>
            </w:pPr>
            <w:r w:rsidRPr="000402A6">
              <w:rPr>
                <w:i/>
                <w:iCs/>
                <w:lang w:val="en-GB"/>
              </w:rPr>
              <w:t>“</w:t>
            </w:r>
            <w:r w:rsidR="00810F1C" w:rsidRPr="000402A6">
              <w:rPr>
                <w:i/>
                <w:iCs/>
                <w:lang w:val="en-GB"/>
              </w:rPr>
              <w:t>Proposal5: Upon expiry of CG-SDT-TAT , UE should (a) clears all SDT configured grant, (b) flushes HARQ buffer and (c) continue to maintain NTA. (15/18)</w:t>
            </w:r>
            <w:r w:rsidRPr="000402A6">
              <w:rPr>
                <w:i/>
                <w:iCs/>
                <w:lang w:val="en-GB"/>
              </w:rPr>
              <w:t xml:space="preserve">” </w:t>
            </w:r>
          </w:p>
        </w:tc>
      </w:tr>
    </w:tbl>
    <w:p w14:paraId="3E1023AC" w14:textId="7D7C4D13" w:rsidR="00810F1C" w:rsidRPr="000402A6" w:rsidRDefault="00810F1C">
      <w:pPr>
        <w:spacing w:after="0"/>
        <w:jc w:val="both"/>
      </w:pPr>
    </w:p>
    <w:p w14:paraId="4A15B9DB" w14:textId="764CB840" w:rsidR="00774EB7" w:rsidRPr="000402A6" w:rsidRDefault="008970CE" w:rsidP="00774EB7">
      <w:pPr>
        <w:jc w:val="both"/>
      </w:pPr>
      <w:r w:rsidRPr="000402A6">
        <w:t>Therefore, w</w:t>
      </w:r>
      <w:r w:rsidR="00774EB7" w:rsidRPr="000402A6">
        <w:t xml:space="preserve">hen </w:t>
      </w:r>
      <w:r w:rsidR="003654B1" w:rsidRPr="000402A6">
        <w:t xml:space="preserve">the </w:t>
      </w:r>
      <w:r w:rsidR="00774EB7" w:rsidRPr="000402A6">
        <w:t>new CG-SDT specific TAT timer expires during an SDT procedure, SDT operation can</w:t>
      </w:r>
      <w:r w:rsidRPr="000402A6">
        <w:t>not use CG but can</w:t>
      </w:r>
      <w:r w:rsidR="00774EB7" w:rsidRPr="000402A6">
        <w:t xml:space="preserve"> continue via DG as explained above. </w:t>
      </w:r>
      <w:r w:rsidR="003D4FED" w:rsidRPr="000402A6">
        <w:t>W</w:t>
      </w:r>
      <w:r w:rsidR="00774EB7" w:rsidRPr="000402A6">
        <w:t>e</w:t>
      </w:r>
      <w:r w:rsidR="00BF12C4" w:rsidRPr="000402A6">
        <w:t xml:space="preserve"> understand </w:t>
      </w:r>
      <w:r w:rsidR="00436E50" w:rsidRPr="000402A6">
        <w:t xml:space="preserve">that the </w:t>
      </w:r>
      <w:r w:rsidRPr="000402A6">
        <w:t xml:space="preserve">related </w:t>
      </w:r>
      <w:r w:rsidR="00436E50" w:rsidRPr="000402A6">
        <w:t>discussion focused on RRC_INACTIVE</w:t>
      </w:r>
      <w:r w:rsidRPr="000402A6">
        <w:t xml:space="preserve"> operation (with or without an SDT session ongoing). However, we understand that we </w:t>
      </w:r>
      <w:r w:rsidR="00774EB7" w:rsidRPr="000402A6">
        <w:t xml:space="preserve">should </w:t>
      </w:r>
      <w:r w:rsidRPr="000402A6">
        <w:t xml:space="preserve">also </w:t>
      </w:r>
      <w:r w:rsidR="00774EB7" w:rsidRPr="000402A6">
        <w:t xml:space="preserve">discuss the operation of this new timer when the UE is in </w:t>
      </w:r>
      <w:r w:rsidR="00205DBF" w:rsidRPr="000402A6">
        <w:t>legacy RRC_CONNECTED</w:t>
      </w:r>
      <w:r w:rsidR="00774EB7" w:rsidRPr="000402A6">
        <w:t>.</w:t>
      </w:r>
      <w:r w:rsidR="00205DBF" w:rsidRPr="000402A6">
        <w:t xml:space="preserve"> </w:t>
      </w:r>
      <w:r w:rsidR="004F43EC" w:rsidRPr="000402A6">
        <w:t>We believe that SDT</w:t>
      </w:r>
      <w:r w:rsidR="007F76FD" w:rsidRPr="000402A6">
        <w:t xml:space="preserve"> mechanism</w:t>
      </w:r>
      <w:r w:rsidR="004F43EC" w:rsidRPr="000402A6">
        <w:t xml:space="preserve"> should</w:t>
      </w:r>
      <w:r w:rsidR="007F76FD" w:rsidRPr="000402A6">
        <w:t xml:space="preserve"> support delta signaling</w:t>
      </w:r>
      <w:r w:rsidR="00C045FD" w:rsidRPr="000402A6">
        <w:t xml:space="preserve"> in order to minimize the SDT related signaling included in each </w:t>
      </w:r>
      <w:r w:rsidR="00C045FD" w:rsidRPr="000402A6">
        <w:rPr>
          <w:i/>
          <w:iCs/>
        </w:rPr>
        <w:t>RRCRelease</w:t>
      </w:r>
      <w:r w:rsidR="00C045FD" w:rsidRPr="000402A6">
        <w:t xml:space="preserve"> msg (e.g. across subsequent SDT sessions)</w:t>
      </w:r>
      <w:r w:rsidR="007F76FD" w:rsidRPr="000402A6">
        <w:t>,</w:t>
      </w:r>
      <w:r w:rsidR="004F43EC" w:rsidRPr="000402A6">
        <w:t xml:space="preserve"> </w:t>
      </w:r>
      <w:r w:rsidR="007F76FD" w:rsidRPr="000402A6">
        <w:t>a</w:t>
      </w:r>
      <w:r w:rsidR="00205DBF" w:rsidRPr="000402A6">
        <w:t xml:space="preserve">s we explained in </w:t>
      </w:r>
      <w:sdt>
        <w:sdtPr>
          <w:id w:val="1630437278"/>
          <w:citation/>
        </w:sdtPr>
        <w:sdtEndPr/>
        <w:sdtContent>
          <w:r w:rsidR="00420C44" w:rsidRPr="000402A6">
            <w:fldChar w:fldCharType="begin"/>
          </w:r>
          <w:r w:rsidR="00420C44" w:rsidRPr="000402A6">
            <w:instrText xml:space="preserve"> CITATION IntelCP116bise \l 1033 </w:instrText>
          </w:r>
          <w:r w:rsidR="00420C44" w:rsidRPr="000402A6">
            <w:fldChar w:fldCharType="separate"/>
          </w:r>
          <w:r w:rsidR="000402A6" w:rsidRPr="000402A6">
            <w:rPr>
              <w:noProof/>
            </w:rPr>
            <w:t>[2]</w:t>
          </w:r>
          <w:r w:rsidR="00420C44" w:rsidRPr="000402A6">
            <w:fldChar w:fldCharType="end"/>
          </w:r>
        </w:sdtContent>
      </w:sdt>
      <w:r w:rsidR="00420C44" w:rsidRPr="000402A6">
        <w:t>.</w:t>
      </w:r>
      <w:r w:rsidR="007F76FD" w:rsidRPr="000402A6">
        <w:t xml:space="preserve"> This means that </w:t>
      </w:r>
      <w:r w:rsidR="0009189B" w:rsidRPr="000402A6">
        <w:t xml:space="preserve">any SDT related </w:t>
      </w:r>
      <w:r w:rsidR="0009189B" w:rsidRPr="000402A6">
        <w:lastRenderedPageBreak/>
        <w:t xml:space="preserve">configuration stored in the UE is kept </w:t>
      </w:r>
      <w:r w:rsidR="00A562C3" w:rsidRPr="000402A6">
        <w:t>until it</w:t>
      </w:r>
      <w:r w:rsidR="004F43EC" w:rsidRPr="000402A6">
        <w:t xml:space="preserve"> is released </w:t>
      </w:r>
      <w:r w:rsidR="00A562C3" w:rsidRPr="000402A6">
        <w:t>because the</w:t>
      </w:r>
      <w:r w:rsidR="004F43EC" w:rsidRPr="000402A6">
        <w:t xml:space="preserve"> UE </w:t>
      </w:r>
      <w:r w:rsidR="00A562C3" w:rsidRPr="000402A6">
        <w:t>transitions into</w:t>
      </w:r>
      <w:r w:rsidR="004F43EC" w:rsidRPr="000402A6">
        <w:t xml:space="preserve"> RRC_IDLE or when the network explicitly </w:t>
      </w:r>
      <w:r w:rsidR="00F663C3" w:rsidRPr="000402A6">
        <w:t xml:space="preserve">indicates its </w:t>
      </w:r>
      <w:r w:rsidR="004F43EC" w:rsidRPr="000402A6">
        <w:t>release</w:t>
      </w:r>
      <w:r w:rsidR="00F663C3" w:rsidRPr="000402A6">
        <w:t xml:space="preserve">. </w:t>
      </w:r>
      <w:r w:rsidR="00FD4271" w:rsidRPr="000402A6">
        <w:t>In addition</w:t>
      </w:r>
      <w:r w:rsidR="00C045FD" w:rsidRPr="000402A6">
        <w:t>, i</w:t>
      </w:r>
      <w:r w:rsidR="00205DBF" w:rsidRPr="000402A6">
        <w:t>n our understanding, this new CG-SDT specific TAT timer should always be running (even when the UE is RRC_CONNECTED) in order to maintain the</w:t>
      </w:r>
      <w:r w:rsidR="00C045FD" w:rsidRPr="000402A6">
        <w:t xml:space="preserve"> validity of the TA associated with the CG-SDT operation. </w:t>
      </w:r>
      <w:r w:rsidR="00FD4271" w:rsidRPr="000402A6">
        <w:t xml:space="preserve">And </w:t>
      </w:r>
      <w:r w:rsidR="00ED7BAE" w:rsidRPr="000402A6">
        <w:t xml:space="preserve">if new CG-SDT specific TAT timer were to expiry while the UE is in RRC_CONNECTED, UE </w:t>
      </w:r>
      <w:r w:rsidR="00B03AE2" w:rsidRPr="000402A6">
        <w:t xml:space="preserve">should </w:t>
      </w:r>
      <w:r w:rsidR="003654B1" w:rsidRPr="000402A6">
        <w:t>not</w:t>
      </w:r>
      <w:r w:rsidR="00B03AE2" w:rsidRPr="000402A6">
        <w:t xml:space="preserve"> be</w:t>
      </w:r>
      <w:r w:rsidR="003654B1" w:rsidRPr="000402A6">
        <w:t xml:space="preserve"> </w:t>
      </w:r>
      <w:r w:rsidR="00ED7BAE" w:rsidRPr="000402A6">
        <w:t>require</w:t>
      </w:r>
      <w:r w:rsidR="003654B1" w:rsidRPr="000402A6">
        <w:t>d</w:t>
      </w:r>
      <w:r w:rsidR="00ED7BAE" w:rsidRPr="000402A6">
        <w:t xml:space="preserve"> </w:t>
      </w:r>
      <w:r w:rsidR="003654B1" w:rsidRPr="000402A6">
        <w:t xml:space="preserve">to take </w:t>
      </w:r>
      <w:r w:rsidR="00ED7BAE" w:rsidRPr="000402A6">
        <w:t xml:space="preserve">any immediate action understanding that this timer is only used later if UE were released </w:t>
      </w:r>
      <w:r w:rsidR="00F44C48" w:rsidRPr="000402A6">
        <w:t xml:space="preserve">into RRC_INACTIVE </w:t>
      </w:r>
      <w:r w:rsidR="00B03AE2" w:rsidRPr="000402A6">
        <w:t>with the corresponding</w:t>
      </w:r>
      <w:r w:rsidR="00F44C48" w:rsidRPr="000402A6">
        <w:t xml:space="preserve"> CG-SDT configuration setup.</w:t>
      </w:r>
      <w:r w:rsidR="00C11AD9" w:rsidRPr="000402A6">
        <w:t xml:space="preserve"> This </w:t>
      </w:r>
      <w:r w:rsidR="003654B1" w:rsidRPr="000402A6">
        <w:t xml:space="preserve">principle </w:t>
      </w:r>
      <w:r w:rsidR="00C11AD9" w:rsidRPr="000402A6">
        <w:t xml:space="preserve">is also aligned </w:t>
      </w:r>
      <w:r w:rsidR="003654B1" w:rsidRPr="000402A6">
        <w:t xml:space="preserve">in general </w:t>
      </w:r>
      <w:r w:rsidR="00C11AD9" w:rsidRPr="000402A6">
        <w:t xml:space="preserve">to the </w:t>
      </w:r>
      <w:r w:rsidR="00803E82" w:rsidRPr="000402A6">
        <w:t>usage</w:t>
      </w:r>
      <w:r w:rsidR="00C11AD9" w:rsidRPr="000402A6">
        <w:t xml:space="preserve"> </w:t>
      </w:r>
      <w:r w:rsidR="003654B1" w:rsidRPr="000402A6">
        <w:t xml:space="preserve">of </w:t>
      </w:r>
      <w:r w:rsidR="00C11AD9" w:rsidRPr="000402A6">
        <w:t>CG</w:t>
      </w:r>
      <w:r w:rsidR="00803E82" w:rsidRPr="000402A6">
        <w:t>-SDT resources during RRC_CONNECTED</w:t>
      </w:r>
      <w:r w:rsidR="003654B1" w:rsidRPr="000402A6">
        <w:t xml:space="preserve"> (as discussed in section 2.2)</w:t>
      </w:r>
      <w:r w:rsidR="00803E82" w:rsidRPr="000402A6">
        <w:t xml:space="preserve">, i.e. CG-SDT resources during RRC_CONNECTED are never used. </w:t>
      </w:r>
      <w:r w:rsidR="00D36D84" w:rsidRPr="000402A6">
        <w:t>It is also important to confirm that this new timer would always be reset when a new configuration provided by the network.</w:t>
      </w:r>
    </w:p>
    <w:p w14:paraId="608E31B4" w14:textId="0A1EB85F" w:rsidR="00774EB7" w:rsidRPr="000402A6" w:rsidRDefault="00910697" w:rsidP="00683805">
      <w:pPr>
        <w:ind w:left="1350" w:hanging="1350"/>
        <w:jc w:val="both"/>
      </w:pPr>
      <w:r w:rsidRPr="000402A6">
        <w:rPr>
          <w:rFonts w:eastAsia="Times New Roman"/>
          <w:b/>
          <w:bCs/>
          <w:u w:val="single"/>
          <w:lang w:val="en-GB" w:eastAsia="zh-CN"/>
        </w:rPr>
        <w:t xml:space="preserve">Proposal </w:t>
      </w:r>
      <w:r w:rsidR="000402A6">
        <w:rPr>
          <w:rFonts w:eastAsia="Times New Roman"/>
          <w:b/>
          <w:bCs/>
          <w:u w:val="single"/>
          <w:lang w:val="en-GB" w:eastAsia="zh-CN"/>
        </w:rPr>
        <w:t>11</w:t>
      </w:r>
      <w:r w:rsidRPr="000402A6">
        <w:rPr>
          <w:rFonts w:eastAsia="Times New Roman"/>
          <w:b/>
          <w:bCs/>
          <w:u w:val="single"/>
          <w:lang w:val="en-GB" w:eastAsia="zh-CN"/>
        </w:rPr>
        <w:t>:</w:t>
      </w:r>
      <w:r w:rsidR="00C045FD" w:rsidRPr="000402A6">
        <w:rPr>
          <w:rFonts w:eastAsia="Times New Roman"/>
          <w:b/>
          <w:bCs/>
          <w:lang w:val="en-GB" w:eastAsia="zh-CN"/>
        </w:rPr>
        <w:tab/>
      </w:r>
      <w:r w:rsidR="00046C4B" w:rsidRPr="000402A6">
        <w:rPr>
          <w:rFonts w:eastAsia="Times New Roman"/>
          <w:b/>
          <w:bCs/>
          <w:lang w:val="en-GB" w:eastAsia="zh-CN"/>
        </w:rPr>
        <w:t>The new CG-SDT</w:t>
      </w:r>
      <w:r w:rsidR="003654B1" w:rsidRPr="000402A6">
        <w:rPr>
          <w:rFonts w:eastAsia="Times New Roman"/>
          <w:b/>
          <w:bCs/>
          <w:lang w:val="en-GB" w:eastAsia="zh-CN"/>
        </w:rPr>
        <w:t>-</w:t>
      </w:r>
      <w:r w:rsidR="00046C4B" w:rsidRPr="000402A6">
        <w:rPr>
          <w:rFonts w:eastAsia="Times New Roman"/>
          <w:b/>
          <w:bCs/>
          <w:lang w:val="en-GB" w:eastAsia="zh-CN"/>
        </w:rPr>
        <w:t xml:space="preserve">TAT </w:t>
      </w:r>
      <w:r w:rsidR="00563D5B" w:rsidRPr="000402A6">
        <w:rPr>
          <w:rFonts w:eastAsia="Times New Roman"/>
          <w:b/>
          <w:bCs/>
          <w:lang w:val="en-GB" w:eastAsia="zh-CN"/>
        </w:rPr>
        <w:t>continues running and when applicable (re)starts</w:t>
      </w:r>
      <w:r w:rsidR="00046C4B" w:rsidRPr="000402A6">
        <w:rPr>
          <w:rFonts w:eastAsia="Times New Roman"/>
          <w:b/>
          <w:bCs/>
          <w:lang w:val="en-GB" w:eastAsia="zh-CN"/>
        </w:rPr>
        <w:t xml:space="preserve"> wh</w:t>
      </w:r>
      <w:r w:rsidR="00563D5B" w:rsidRPr="000402A6">
        <w:rPr>
          <w:rFonts w:eastAsia="Times New Roman"/>
          <w:b/>
          <w:bCs/>
          <w:lang w:val="en-GB" w:eastAsia="zh-CN"/>
        </w:rPr>
        <w:t>ile UE is in RRC_CONNECTED.</w:t>
      </w:r>
      <w:r w:rsidR="00046C4B" w:rsidRPr="000402A6">
        <w:rPr>
          <w:rFonts w:eastAsia="Times New Roman"/>
          <w:b/>
          <w:bCs/>
          <w:lang w:val="en-GB" w:eastAsia="zh-CN"/>
        </w:rPr>
        <w:t xml:space="preserve"> </w:t>
      </w:r>
      <w:r w:rsidR="00F44C48" w:rsidRPr="000402A6">
        <w:rPr>
          <w:rFonts w:eastAsia="Times New Roman"/>
          <w:b/>
          <w:bCs/>
          <w:lang w:val="en-GB" w:eastAsia="zh-CN"/>
        </w:rPr>
        <w:t xml:space="preserve">Expiry of </w:t>
      </w:r>
      <w:r w:rsidR="00D36D84" w:rsidRPr="000402A6">
        <w:rPr>
          <w:rFonts w:eastAsia="Times New Roman"/>
          <w:b/>
          <w:bCs/>
          <w:lang w:val="en-GB" w:eastAsia="zh-CN"/>
        </w:rPr>
        <w:t xml:space="preserve">this new </w:t>
      </w:r>
      <w:r w:rsidR="00F44C48" w:rsidRPr="000402A6">
        <w:rPr>
          <w:rFonts w:eastAsia="Times New Roman"/>
          <w:b/>
          <w:bCs/>
          <w:lang w:val="en-GB" w:eastAsia="zh-CN"/>
        </w:rPr>
        <w:t>“CG-SDT specific TAT” timer during RRC_CONNECTED does not trigger any action</w:t>
      </w:r>
      <w:r w:rsidR="00803E82" w:rsidRPr="000402A6">
        <w:rPr>
          <w:rFonts w:eastAsia="Times New Roman"/>
          <w:b/>
          <w:bCs/>
          <w:lang w:val="en-GB" w:eastAsia="zh-CN"/>
        </w:rPr>
        <w:t xml:space="preserve"> on UE side</w:t>
      </w:r>
      <w:r w:rsidR="00F44C48" w:rsidRPr="000402A6">
        <w:rPr>
          <w:rFonts w:eastAsia="Times New Roman"/>
          <w:b/>
          <w:bCs/>
          <w:lang w:val="en-GB" w:eastAsia="zh-CN"/>
        </w:rPr>
        <w:t>.</w:t>
      </w:r>
      <w:r w:rsidR="00D36D84" w:rsidRPr="000402A6">
        <w:rPr>
          <w:rFonts w:eastAsia="Times New Roman"/>
          <w:b/>
          <w:bCs/>
          <w:lang w:val="en-GB" w:eastAsia="zh-CN"/>
        </w:rPr>
        <w:t xml:space="preserve"> This new “CG-SDT specific TAT” timer</w:t>
      </w:r>
      <w:r w:rsidR="007D5D46" w:rsidRPr="000402A6">
        <w:rPr>
          <w:rFonts w:eastAsia="Times New Roman"/>
          <w:b/>
          <w:bCs/>
          <w:lang w:val="en-GB" w:eastAsia="zh-CN"/>
        </w:rPr>
        <w:t xml:space="preserve"> is always restarted when the network provides an updated configuration</w:t>
      </w:r>
      <w:r w:rsidR="000E6F35" w:rsidRPr="000402A6">
        <w:rPr>
          <w:rFonts w:eastAsia="Times New Roman"/>
          <w:b/>
          <w:bCs/>
          <w:lang w:val="en-GB" w:eastAsia="zh-CN"/>
        </w:rPr>
        <w:t xml:space="preserve"> in RRC Release message</w:t>
      </w:r>
      <w:r w:rsidR="007D5D46" w:rsidRPr="000402A6">
        <w:rPr>
          <w:rFonts w:eastAsia="Times New Roman"/>
          <w:b/>
          <w:bCs/>
          <w:lang w:val="en-GB" w:eastAsia="zh-CN"/>
        </w:rPr>
        <w:t>.</w:t>
      </w:r>
    </w:p>
    <w:p w14:paraId="2DB5C00F" w14:textId="2A08937E" w:rsidR="00C07685" w:rsidRPr="000402A6" w:rsidRDefault="00C07685" w:rsidP="00C07685">
      <w:pPr>
        <w:spacing w:after="120"/>
        <w:jc w:val="both"/>
      </w:pPr>
      <w:r w:rsidRPr="000402A6">
        <w:t xml:space="preserve">The following operation of TAT were left for further discussion during last email discussion </w:t>
      </w:r>
      <w:r w:rsidR="00E21ECF" w:rsidRPr="000402A6">
        <w:t>on</w:t>
      </w:r>
      <w:r w:rsidRPr="000402A6">
        <w:t xml:space="preserve"> U</w:t>
      </w:r>
      <w:r w:rsidR="00E21ECF" w:rsidRPr="000402A6">
        <w:t xml:space="preserve">ser </w:t>
      </w:r>
      <w:r w:rsidRPr="000402A6">
        <w:t>P</w:t>
      </w:r>
      <w:r w:rsidR="00E21ECF" w:rsidRPr="000402A6">
        <w:t>lane</w:t>
      </w:r>
      <w:r w:rsidRPr="000402A6">
        <w:t xml:space="preserve"> open issues </w:t>
      </w:r>
      <w:sdt>
        <w:sdtPr>
          <w:id w:val="-1321115231"/>
          <w:citation/>
        </w:sdtPr>
        <w:sdtEndPr/>
        <w:sdtContent>
          <w:r w:rsidR="00E21ECF" w:rsidRPr="000402A6">
            <w:fldChar w:fldCharType="begin"/>
          </w:r>
          <w:r w:rsidR="00E21ECF" w:rsidRPr="000402A6">
            <w:instrText xml:space="preserve"> CITATION 116e503UPopenissues \l 1033 </w:instrText>
          </w:r>
          <w:r w:rsidR="00E21ECF" w:rsidRPr="000402A6">
            <w:fldChar w:fldCharType="separate"/>
          </w:r>
          <w:r w:rsidR="000402A6" w:rsidRPr="000402A6">
            <w:rPr>
              <w:noProof/>
            </w:rPr>
            <w:t>[4]</w:t>
          </w:r>
          <w:r w:rsidR="00E21ECF" w:rsidRPr="000402A6">
            <w:fldChar w:fldCharType="end"/>
          </w:r>
        </w:sdtContent>
      </w:sdt>
      <w:r w:rsidR="007D5D46" w:rsidRPr="000402A6">
        <w:t xml:space="preserve"> and were also discussed as part of </w:t>
      </w:r>
      <w:sdt>
        <w:sdtPr>
          <w:id w:val="-55017379"/>
          <w:citation/>
        </w:sdtPr>
        <w:sdtEndPr/>
        <w:sdtContent>
          <w:r w:rsidR="00E21ECF" w:rsidRPr="000402A6">
            <w:fldChar w:fldCharType="begin"/>
          </w:r>
          <w:r w:rsidR="00E21ECF" w:rsidRPr="000402A6">
            <w:instrText xml:space="preserve"> CITATION 116e509 \l 1033 </w:instrText>
          </w:r>
          <w:r w:rsidR="00E21ECF" w:rsidRPr="000402A6">
            <w:fldChar w:fldCharType="separate"/>
          </w:r>
          <w:r w:rsidR="000402A6" w:rsidRPr="000402A6">
            <w:rPr>
              <w:noProof/>
            </w:rPr>
            <w:t>[1]</w:t>
          </w:r>
          <w:r w:rsidR="00E21ECF" w:rsidRPr="000402A6">
            <w:fldChar w:fldCharType="end"/>
          </w:r>
        </w:sdtContent>
      </w:sdt>
      <w:r w:rsidR="00E21ECF" w:rsidRPr="000402A6">
        <w:t xml:space="preserve"> </w:t>
      </w:r>
      <w:r w:rsidR="007D5D46" w:rsidRPr="000402A6">
        <w:t>:</w:t>
      </w:r>
    </w:p>
    <w:tbl>
      <w:tblPr>
        <w:tblW w:w="9059"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9"/>
      </w:tblGrid>
      <w:tr w:rsidR="00F861DB" w:rsidRPr="000402A6" w14:paraId="31DD0135" w14:textId="77777777" w:rsidTr="00F861DB">
        <w:trPr>
          <w:trHeight w:val="939"/>
        </w:trPr>
        <w:tc>
          <w:tcPr>
            <w:tcW w:w="9059" w:type="dxa"/>
          </w:tcPr>
          <w:p w14:paraId="3C984FC6" w14:textId="77777777" w:rsidR="00F861DB" w:rsidRPr="000402A6" w:rsidRDefault="00F861DB" w:rsidP="00F861DB">
            <w:pPr>
              <w:pStyle w:val="ListParagraph"/>
              <w:numPr>
                <w:ilvl w:val="0"/>
                <w:numId w:val="38"/>
              </w:numPr>
              <w:spacing w:after="120"/>
              <w:ind w:left="408"/>
              <w:jc w:val="both"/>
              <w:rPr>
                <w:i/>
                <w:iCs/>
              </w:rPr>
            </w:pPr>
            <w:r w:rsidRPr="000402A6">
              <w:rPr>
                <w:rFonts w:cs="Times New Roman"/>
                <w:i/>
                <w:iCs/>
                <w:szCs w:val="20"/>
              </w:rPr>
              <w:t>Issue 24: Does the TAT-SDT start/restart when RAR TAC is received during legacy RA procedure?</w:t>
            </w:r>
          </w:p>
          <w:p w14:paraId="3A39388B" w14:textId="77777777" w:rsidR="00F861DB" w:rsidRPr="000402A6" w:rsidRDefault="00F861DB" w:rsidP="00F861DB">
            <w:pPr>
              <w:pStyle w:val="ListParagraph"/>
              <w:numPr>
                <w:ilvl w:val="0"/>
                <w:numId w:val="38"/>
              </w:numPr>
              <w:spacing w:after="120"/>
              <w:ind w:left="408"/>
              <w:jc w:val="both"/>
              <w:rPr>
                <w:i/>
                <w:iCs/>
              </w:rPr>
            </w:pPr>
            <w:r w:rsidRPr="000402A6">
              <w:rPr>
                <w:rFonts w:cs="Times New Roman"/>
                <w:i/>
                <w:iCs/>
                <w:szCs w:val="20"/>
              </w:rPr>
              <w:t>Issue 25: Does the TAT-SDT start/restart when RAR TAC is received during RA-SDT procedure?</w:t>
            </w:r>
          </w:p>
          <w:p w14:paraId="5024E11D" w14:textId="34D352E1" w:rsidR="00F861DB" w:rsidRPr="000402A6" w:rsidRDefault="00F861DB" w:rsidP="00F861DB">
            <w:pPr>
              <w:pStyle w:val="ListParagraph"/>
              <w:numPr>
                <w:ilvl w:val="0"/>
                <w:numId w:val="38"/>
              </w:numPr>
              <w:spacing w:after="120"/>
              <w:ind w:left="408"/>
              <w:jc w:val="both"/>
              <w:rPr>
                <w:rFonts w:cs="Times New Roman"/>
                <w:i/>
                <w:iCs/>
                <w:szCs w:val="20"/>
              </w:rPr>
            </w:pPr>
            <w:r w:rsidRPr="000402A6">
              <w:rPr>
                <w:rFonts w:cs="Times New Roman"/>
                <w:i/>
                <w:iCs/>
                <w:szCs w:val="20"/>
              </w:rPr>
              <w:t>Issue 26: Does the TAT-SDT start/restart when TAC MAC CE is received during subsequent RA-SDT procedure?</w:t>
            </w:r>
          </w:p>
        </w:tc>
      </w:tr>
    </w:tbl>
    <w:p w14:paraId="581B7F06" w14:textId="77777777" w:rsidR="00F861DB" w:rsidRPr="000402A6" w:rsidRDefault="00F861DB" w:rsidP="000402A6">
      <w:pPr>
        <w:spacing w:after="0"/>
        <w:jc w:val="both"/>
      </w:pPr>
    </w:p>
    <w:p w14:paraId="53EF514A" w14:textId="2BC9F31C" w:rsidR="00C07685" w:rsidRPr="000402A6" w:rsidRDefault="00C07685" w:rsidP="00C07685">
      <w:pPr>
        <w:spacing w:after="120"/>
        <w:jc w:val="both"/>
      </w:pPr>
      <w:r w:rsidRPr="000402A6">
        <w:t xml:space="preserve">We understand that email discussion </w:t>
      </w:r>
      <w:sdt>
        <w:sdtPr>
          <w:id w:val="1603538027"/>
          <w:citation/>
        </w:sdtPr>
        <w:sdtEndPr/>
        <w:sdtContent>
          <w:r w:rsidR="00E21ECF" w:rsidRPr="000402A6">
            <w:fldChar w:fldCharType="begin"/>
          </w:r>
          <w:r w:rsidR="00E21ECF" w:rsidRPr="000402A6">
            <w:instrText xml:space="preserve"> CITATION 116e503UPopenissues \l 1033 </w:instrText>
          </w:r>
          <w:r w:rsidR="00E21ECF" w:rsidRPr="000402A6">
            <w:fldChar w:fldCharType="separate"/>
          </w:r>
          <w:r w:rsidR="000402A6" w:rsidRPr="000402A6">
            <w:rPr>
              <w:noProof/>
            </w:rPr>
            <w:t>[4]</w:t>
          </w:r>
          <w:r w:rsidR="00E21ECF" w:rsidRPr="000402A6">
            <w:fldChar w:fldCharType="end"/>
          </w:r>
        </w:sdtContent>
      </w:sdt>
      <w:r w:rsidR="00E21ECF" w:rsidRPr="000402A6">
        <w:t xml:space="preserve"> </w:t>
      </w:r>
      <w:r w:rsidRPr="000402A6">
        <w:t xml:space="preserve">aimed to discuss “CG-specific TAT” when using the term TAT-SDT as otherwise SDT relies in legacy TAT as previously discussed. </w:t>
      </w:r>
      <w:r w:rsidR="00CE635F" w:rsidRPr="000402A6">
        <w:t>Therefore</w:t>
      </w:r>
      <w:r w:rsidRPr="000402A6">
        <w:t>, this new “CG-specific TAT” is only applicable to CG-SDT procedure. With this clarification, we are ok confirming that the (re)start conditions apply to CG-SDT specific timers.</w:t>
      </w:r>
    </w:p>
    <w:p w14:paraId="1F0E60F2" w14:textId="5E23A749" w:rsidR="00C07685" w:rsidRPr="000402A6" w:rsidRDefault="00910697" w:rsidP="00683805">
      <w:pPr>
        <w:ind w:left="1350" w:hanging="1350"/>
        <w:jc w:val="both"/>
        <w:rPr>
          <w:rFonts w:eastAsia="Times New Roman"/>
          <w:b/>
          <w:bCs/>
          <w:lang w:val="en-GB" w:eastAsia="zh-CN"/>
        </w:rPr>
      </w:pPr>
      <w:bookmarkStart w:id="67" w:name="_Toc92230747"/>
      <w:bookmarkStart w:id="68" w:name="_Toc92230840"/>
      <w:bookmarkStart w:id="69" w:name="_Toc92230856"/>
      <w:bookmarkStart w:id="70" w:name="_Toc92231375"/>
      <w:r w:rsidRPr="000402A6">
        <w:rPr>
          <w:rFonts w:eastAsia="Times New Roman"/>
          <w:b/>
          <w:bCs/>
          <w:u w:val="single"/>
          <w:lang w:val="en-GB" w:eastAsia="zh-CN"/>
        </w:rPr>
        <w:t xml:space="preserve">Proposal </w:t>
      </w:r>
      <w:r w:rsidR="000402A6">
        <w:rPr>
          <w:rFonts w:eastAsia="Times New Roman"/>
          <w:b/>
          <w:bCs/>
          <w:u w:val="single"/>
          <w:lang w:val="en-GB" w:eastAsia="zh-CN"/>
        </w:rPr>
        <w:t>12</w:t>
      </w:r>
      <w:r w:rsidRPr="000402A6">
        <w:rPr>
          <w:rFonts w:eastAsia="Times New Roman"/>
          <w:b/>
          <w:bCs/>
          <w:u w:val="single"/>
          <w:lang w:val="en-GB" w:eastAsia="zh-CN"/>
        </w:rPr>
        <w:t>:</w:t>
      </w:r>
      <w:r w:rsidR="007D5D46" w:rsidRPr="000402A6">
        <w:rPr>
          <w:rFonts w:eastAsia="Times New Roman"/>
          <w:b/>
          <w:bCs/>
          <w:lang w:val="en-GB" w:eastAsia="zh-CN"/>
        </w:rPr>
        <w:tab/>
      </w:r>
      <w:r w:rsidR="00C07685" w:rsidRPr="000402A6">
        <w:rPr>
          <w:rFonts w:eastAsia="Times New Roman"/>
          <w:b/>
          <w:bCs/>
          <w:lang w:val="en-GB" w:eastAsia="zh-CN"/>
        </w:rPr>
        <w:t>The new CG-SDT</w:t>
      </w:r>
      <w:r w:rsidR="00F861DB" w:rsidRPr="000402A6">
        <w:rPr>
          <w:rFonts w:eastAsia="Times New Roman"/>
          <w:b/>
          <w:bCs/>
          <w:lang w:val="en-GB" w:eastAsia="zh-CN"/>
        </w:rPr>
        <w:t>-</w:t>
      </w:r>
      <w:r w:rsidR="00C07685" w:rsidRPr="000402A6">
        <w:rPr>
          <w:rFonts w:eastAsia="Times New Roman"/>
          <w:b/>
          <w:bCs/>
          <w:lang w:val="en-GB" w:eastAsia="zh-CN"/>
        </w:rPr>
        <w:t>TAT</w:t>
      </w:r>
      <w:r w:rsidR="00F861DB" w:rsidRPr="000402A6">
        <w:rPr>
          <w:rFonts w:eastAsia="Times New Roman"/>
          <w:b/>
          <w:bCs/>
          <w:lang w:val="en-GB" w:eastAsia="zh-CN"/>
        </w:rPr>
        <w:t xml:space="preserve"> </w:t>
      </w:r>
      <w:r w:rsidR="00C07685" w:rsidRPr="000402A6">
        <w:rPr>
          <w:rFonts w:eastAsia="Times New Roman"/>
          <w:b/>
          <w:bCs/>
          <w:lang w:val="en-GB" w:eastAsia="zh-CN"/>
        </w:rPr>
        <w:t>is (re)start</w:t>
      </w:r>
      <w:r w:rsidR="00F861DB" w:rsidRPr="000402A6">
        <w:rPr>
          <w:rFonts w:eastAsia="Times New Roman"/>
          <w:b/>
          <w:bCs/>
          <w:lang w:val="en-GB" w:eastAsia="zh-CN"/>
        </w:rPr>
        <w:t>ed</w:t>
      </w:r>
      <w:r w:rsidR="00C07685" w:rsidRPr="000402A6">
        <w:rPr>
          <w:rFonts w:eastAsia="Times New Roman"/>
          <w:b/>
          <w:bCs/>
          <w:lang w:val="en-GB" w:eastAsia="zh-CN"/>
        </w:rPr>
        <w:t xml:space="preserve"> </w:t>
      </w:r>
      <w:r w:rsidR="00F861DB" w:rsidRPr="000402A6">
        <w:rPr>
          <w:rFonts w:eastAsia="Times New Roman"/>
          <w:b/>
          <w:bCs/>
          <w:lang w:val="en-GB" w:eastAsia="zh-CN"/>
        </w:rPr>
        <w:t xml:space="preserve">when </w:t>
      </w:r>
      <w:r w:rsidR="00C07685" w:rsidRPr="000402A6">
        <w:rPr>
          <w:rFonts w:eastAsia="Times New Roman"/>
          <w:b/>
          <w:bCs/>
          <w:lang w:val="en-GB" w:eastAsia="zh-CN"/>
        </w:rPr>
        <w:t>(a) RAR TAC is received during legacy RA procedure, (b) RAR TAC is received during RA-SDT procedure, and (c) TAC MAC CE is received during subsequent RA-SDT procedure.</w:t>
      </w:r>
      <w:bookmarkEnd w:id="67"/>
      <w:bookmarkEnd w:id="68"/>
      <w:bookmarkEnd w:id="69"/>
      <w:bookmarkEnd w:id="70"/>
    </w:p>
    <w:p w14:paraId="40D39489" w14:textId="77777777" w:rsidR="00733813" w:rsidRPr="000402A6" w:rsidRDefault="00733813" w:rsidP="00F861DB">
      <w:pPr>
        <w:jc w:val="both"/>
        <w:rPr>
          <w:rFonts w:eastAsia="Times New Roman"/>
          <w:b/>
          <w:bCs/>
          <w:lang w:eastAsia="zh-CN"/>
        </w:rPr>
      </w:pPr>
    </w:p>
    <w:p w14:paraId="75062663" w14:textId="590904DC" w:rsidR="007D4239" w:rsidRPr="000402A6" w:rsidRDefault="003E77C3" w:rsidP="0022381F">
      <w:pPr>
        <w:pStyle w:val="Heading2"/>
      </w:pPr>
      <w:bookmarkStart w:id="71" w:name="_Hlk53994228"/>
      <w:r w:rsidRPr="000402A6">
        <w:t>Assistance information</w:t>
      </w:r>
      <w:bookmarkEnd w:id="71"/>
    </w:p>
    <w:p w14:paraId="1F644646" w14:textId="43247CE1" w:rsidR="00F76866" w:rsidRPr="000402A6" w:rsidRDefault="00560CC6" w:rsidP="00673993">
      <w:r w:rsidRPr="000402A6">
        <w:t xml:space="preserve">The UE can provide some assistance information to the network before moving to RRC_INACTIVE in case it is interested in performing SDT and request </w:t>
      </w:r>
      <w:r w:rsidR="00AA3DAE" w:rsidRPr="000402A6">
        <w:t>CG configuration by the network</w:t>
      </w:r>
      <w:r w:rsidR="00ED4F87" w:rsidRPr="000402A6">
        <w:t>.</w:t>
      </w:r>
      <w:r w:rsidR="00AA3DAE" w:rsidRPr="000402A6">
        <w:t xml:space="preserve"> </w:t>
      </w:r>
      <w:r w:rsidR="00F76866" w:rsidRPr="000402A6">
        <w:t xml:space="preserve">It seems that while this aspect was originally proposed to be included as part of the email discussion scope, it was removed since some companies think it should be discussed in RAN3 first since </w:t>
      </w:r>
      <w:r w:rsidR="005E551A" w:rsidRPr="000402A6">
        <w:t xml:space="preserve">the gNB already has the “TSC Assistance Information” which can be reused for the CG SDT procedure. However, from our perspective, </w:t>
      </w:r>
      <w:r w:rsidR="0032082F" w:rsidRPr="000402A6">
        <w:t xml:space="preserve">this entire topic falls in the purview of RAN2 and </w:t>
      </w:r>
      <w:r w:rsidR="005E551A" w:rsidRPr="000402A6">
        <w:t xml:space="preserve">RAN2 is the WG aware of the information helpful for the gNB to configure the proper configuration associated with the CG-SDT procedure.  In addition, if RAN2 preference is to reuse TSCAI related information, we assume that SA2/RAN3 confirmation would be indeed required on its applicability for </w:t>
      </w:r>
      <w:proofErr w:type="spellStart"/>
      <w:r w:rsidR="005E551A" w:rsidRPr="000402A6">
        <w:t>eMBB</w:t>
      </w:r>
      <w:proofErr w:type="spellEnd"/>
      <w:r w:rsidR="005E551A" w:rsidRPr="000402A6">
        <w:t xml:space="preserve"> (understanding that this container was defined in relation to Rel-17 IIOT and Rel-17 5G-AIS).</w:t>
      </w:r>
      <w:r w:rsidR="0039712B" w:rsidRPr="000402A6">
        <w:t xml:space="preserve"> </w:t>
      </w:r>
      <w:r w:rsidR="00B36EF9" w:rsidRPr="000402A6">
        <w:t>S</w:t>
      </w:r>
      <w:r w:rsidR="00C649ED" w:rsidRPr="000402A6">
        <w:t>ummar</w:t>
      </w:r>
      <w:r w:rsidR="00B36EF9" w:rsidRPr="000402A6">
        <w:t>izing</w:t>
      </w:r>
      <w:r w:rsidR="00C649ED" w:rsidRPr="000402A6">
        <w:t>, i</w:t>
      </w:r>
      <w:r w:rsidR="0039712B" w:rsidRPr="000402A6">
        <w:t>f companies think TSCAI related information is sufficient, then we should get confirmation from SA2 first before agreeing to use it.</w:t>
      </w:r>
    </w:p>
    <w:p w14:paraId="250AA5F0" w14:textId="5E8341BD" w:rsidR="00DE413E" w:rsidRPr="000402A6" w:rsidRDefault="00D4189A" w:rsidP="00673993">
      <w:r w:rsidRPr="000402A6">
        <w:t>In any case, the provision of this assistance information in</w:t>
      </w:r>
      <w:r w:rsidR="00AA3DAE" w:rsidRPr="000402A6">
        <w:t xml:space="preserve"> LTE can be accomplished by </w:t>
      </w:r>
      <w:proofErr w:type="spellStart"/>
      <w:r w:rsidR="00B8200A" w:rsidRPr="000402A6">
        <w:rPr>
          <w:i/>
          <w:iCs/>
        </w:rPr>
        <w:t>PURConfigurationRequest</w:t>
      </w:r>
      <w:proofErr w:type="spellEnd"/>
      <w:r w:rsidR="00B8200A" w:rsidRPr="000402A6">
        <w:rPr>
          <w:i/>
          <w:iCs/>
        </w:rPr>
        <w:t xml:space="preserve"> </w:t>
      </w:r>
      <w:r w:rsidR="00B8200A" w:rsidRPr="000402A6">
        <w:t xml:space="preserve">message, which includes information like the </w:t>
      </w:r>
      <w:r w:rsidR="00B620FE" w:rsidRPr="000402A6">
        <w:t>traffic periodicity</w:t>
      </w:r>
      <w:r w:rsidR="00FC0DB8" w:rsidRPr="000402A6">
        <w:t xml:space="preserve"> and offset, number of PUR occasions</w:t>
      </w:r>
      <w:r w:rsidR="00B620FE" w:rsidRPr="000402A6">
        <w:t>,</w:t>
      </w:r>
      <w:r w:rsidR="00FC0DB8" w:rsidRPr="000402A6">
        <w:t xml:space="preserve"> requested TBS, etc. </w:t>
      </w:r>
      <w:r w:rsidR="00845995" w:rsidRPr="000402A6">
        <w:t xml:space="preserve">Since the gNB might not be aware of the UE’s expected traffic pattern during RRC_INACTIVE, we think it is useful to be able to </w:t>
      </w:r>
      <w:r w:rsidR="00971129" w:rsidRPr="000402A6">
        <w:t xml:space="preserve">indicate this information to the gNB, </w:t>
      </w:r>
      <w:r w:rsidR="00C83DF9" w:rsidRPr="000402A6">
        <w:t xml:space="preserve">to indicate that the UE is interested to be configured with CG-SDT and provide SDT related information to the gNB, </w:t>
      </w:r>
      <w:r w:rsidR="00971129" w:rsidRPr="000402A6">
        <w:t xml:space="preserve">which can then be taken into consideration when providing a CG configuration to the UE for SDT. </w:t>
      </w:r>
      <w:r w:rsidR="00C83DF9" w:rsidRPr="000402A6">
        <w:t>It can also indicate if the UE is no longer interested in CG-SDT (</w:t>
      </w:r>
      <w:r w:rsidR="004941C6" w:rsidRPr="000402A6">
        <w:t xml:space="preserve">i.e. </w:t>
      </w:r>
      <w:r w:rsidR="00C83DF9" w:rsidRPr="000402A6">
        <w:t xml:space="preserve">via a </w:t>
      </w:r>
      <w:proofErr w:type="spellStart"/>
      <w:r w:rsidR="00C83DF9" w:rsidRPr="000402A6">
        <w:rPr>
          <w:i/>
          <w:iCs/>
        </w:rPr>
        <w:t>ReleaseRequest</w:t>
      </w:r>
      <w:proofErr w:type="spellEnd"/>
      <w:r w:rsidR="00C83DF9" w:rsidRPr="000402A6">
        <w:t xml:space="preserve">). </w:t>
      </w:r>
      <w:r w:rsidR="00971129" w:rsidRPr="000402A6">
        <w:t xml:space="preserve">Therefore, we propose to </w:t>
      </w:r>
      <w:r w:rsidR="00E61B2F" w:rsidRPr="000402A6">
        <w:t xml:space="preserve">consider </w:t>
      </w:r>
      <w:r w:rsidR="006469BB" w:rsidRPr="000402A6">
        <w:t xml:space="preserve">some </w:t>
      </w:r>
      <w:r w:rsidR="00E61B2F" w:rsidRPr="000402A6">
        <w:t xml:space="preserve">assistance information </w:t>
      </w:r>
      <w:r w:rsidR="006469BB" w:rsidRPr="000402A6">
        <w:t xml:space="preserve">by the UE </w:t>
      </w:r>
      <w:r w:rsidR="00420B33" w:rsidRPr="000402A6">
        <w:t>to the gNB for requesting CG configuration for SDT.</w:t>
      </w:r>
      <w:r w:rsidR="00E85FB2" w:rsidRPr="000402A6">
        <w:t xml:space="preserve"> </w:t>
      </w:r>
      <w:r w:rsidR="00826E2E" w:rsidRPr="000402A6">
        <w:t xml:space="preserve">The assistance information can be part of the legacy UE assistance </w:t>
      </w:r>
      <w:r w:rsidR="00826E2E" w:rsidRPr="000402A6">
        <w:lastRenderedPageBreak/>
        <w:t>information framework and t</w:t>
      </w:r>
      <w:r w:rsidR="00E85FB2" w:rsidRPr="000402A6">
        <w:t xml:space="preserve">he detailed contents of this information can </w:t>
      </w:r>
      <w:r w:rsidR="00C83DF9" w:rsidRPr="000402A6">
        <w:t>follow PUR related information as a baseline</w:t>
      </w:r>
      <w:r w:rsidR="004941C6" w:rsidRPr="000402A6">
        <w:t>.</w:t>
      </w:r>
    </w:p>
    <w:tbl>
      <w:tblPr>
        <w:tblStyle w:val="TableGridLight"/>
        <w:tblW w:w="0" w:type="auto"/>
        <w:tblLook w:val="04A0" w:firstRow="1" w:lastRow="0" w:firstColumn="1" w:lastColumn="0" w:noHBand="0" w:noVBand="1"/>
      </w:tblPr>
      <w:tblGrid>
        <w:gridCol w:w="2692"/>
        <w:gridCol w:w="6658"/>
      </w:tblGrid>
      <w:tr w:rsidR="00C83DF9" w:rsidRPr="000402A6" w14:paraId="7E1665F3" w14:textId="77777777" w:rsidTr="00603AE4">
        <w:tc>
          <w:tcPr>
            <w:tcW w:w="2692" w:type="dxa"/>
          </w:tcPr>
          <w:p w14:paraId="7D29E330" w14:textId="7C8EF747" w:rsidR="00C83DF9" w:rsidRPr="000402A6" w:rsidRDefault="00C83DF9" w:rsidP="00673993">
            <w:pPr>
              <w:rPr>
                <w:b/>
                <w:bCs/>
              </w:rPr>
            </w:pPr>
            <w:r w:rsidRPr="000402A6">
              <w:rPr>
                <w:b/>
                <w:bCs/>
              </w:rPr>
              <w:t>Parameter</w:t>
            </w:r>
          </w:p>
        </w:tc>
        <w:tc>
          <w:tcPr>
            <w:tcW w:w="6658" w:type="dxa"/>
          </w:tcPr>
          <w:p w14:paraId="4AFD9A54" w14:textId="56FB0B70" w:rsidR="00C83DF9" w:rsidRPr="000402A6" w:rsidRDefault="24C63ED1" w:rsidP="00673993">
            <w:pPr>
              <w:rPr>
                <w:b/>
                <w:bCs/>
              </w:rPr>
            </w:pPr>
            <w:r w:rsidRPr="000402A6">
              <w:rPr>
                <w:b/>
                <w:bCs/>
              </w:rPr>
              <w:t>Usage</w:t>
            </w:r>
          </w:p>
        </w:tc>
      </w:tr>
      <w:tr w:rsidR="00C83DF9" w:rsidRPr="000402A6" w14:paraId="3CCA08DA" w14:textId="77777777" w:rsidTr="00603AE4">
        <w:tc>
          <w:tcPr>
            <w:tcW w:w="2692" w:type="dxa"/>
          </w:tcPr>
          <w:p w14:paraId="3C520886" w14:textId="3140D643" w:rsidR="00C83DF9" w:rsidRPr="000402A6" w:rsidRDefault="00C83DF9" w:rsidP="00673993">
            <w:pPr>
              <w:rPr>
                <w:i/>
                <w:iCs/>
              </w:rPr>
            </w:pPr>
            <w:proofErr w:type="spellStart"/>
            <w:r w:rsidRPr="000402A6">
              <w:rPr>
                <w:i/>
                <w:iCs/>
              </w:rPr>
              <w:t>requestedNumOccasions</w:t>
            </w:r>
            <w:proofErr w:type="spellEnd"/>
          </w:p>
        </w:tc>
        <w:tc>
          <w:tcPr>
            <w:tcW w:w="6658" w:type="dxa"/>
          </w:tcPr>
          <w:p w14:paraId="321DD03A" w14:textId="4F8A2F13" w:rsidR="00C83DF9" w:rsidRPr="000402A6" w:rsidRDefault="00C83DF9" w:rsidP="00673993">
            <w:r w:rsidRPr="000402A6">
              <w:t>The number of requested CG-SDT occasions (can be one or infinite)</w:t>
            </w:r>
          </w:p>
        </w:tc>
      </w:tr>
      <w:tr w:rsidR="00C83DF9" w:rsidRPr="000402A6" w14:paraId="6A594948" w14:textId="77777777" w:rsidTr="00603AE4">
        <w:tc>
          <w:tcPr>
            <w:tcW w:w="2692" w:type="dxa"/>
          </w:tcPr>
          <w:p w14:paraId="2DC26D7C" w14:textId="5D56EF15" w:rsidR="00C83DF9" w:rsidRPr="000402A6" w:rsidRDefault="00C83DF9" w:rsidP="00673993">
            <w:pPr>
              <w:rPr>
                <w:i/>
                <w:iCs/>
              </w:rPr>
            </w:pPr>
            <w:proofErr w:type="spellStart"/>
            <w:r w:rsidRPr="000402A6">
              <w:rPr>
                <w:i/>
                <w:iCs/>
              </w:rPr>
              <w:t>requestedPeriodicityAndOffset</w:t>
            </w:r>
            <w:proofErr w:type="spellEnd"/>
          </w:p>
        </w:tc>
        <w:tc>
          <w:tcPr>
            <w:tcW w:w="6658" w:type="dxa"/>
          </w:tcPr>
          <w:p w14:paraId="16EF032B" w14:textId="16B66C91" w:rsidR="00C83DF9" w:rsidRPr="000402A6" w:rsidRDefault="00C83DF9" w:rsidP="00673993">
            <w:r w:rsidRPr="000402A6">
              <w:t xml:space="preserve">Indicates the requested periodicity for the CG-SDT occasions and time offset until the first </w:t>
            </w:r>
            <w:r w:rsidR="007948D8" w:rsidRPr="000402A6">
              <w:t>CG-SDT</w:t>
            </w:r>
            <w:r w:rsidRPr="000402A6">
              <w:t xml:space="preserve"> occasion</w:t>
            </w:r>
          </w:p>
        </w:tc>
      </w:tr>
      <w:tr w:rsidR="00C83DF9" w:rsidRPr="000402A6" w14:paraId="19F113DA" w14:textId="77777777" w:rsidTr="00603AE4">
        <w:tc>
          <w:tcPr>
            <w:tcW w:w="2692" w:type="dxa"/>
          </w:tcPr>
          <w:p w14:paraId="7E5D45FD" w14:textId="61B1E843" w:rsidR="00C83DF9" w:rsidRPr="000402A6" w:rsidRDefault="00C83DF9" w:rsidP="00673993">
            <w:pPr>
              <w:rPr>
                <w:i/>
                <w:iCs/>
              </w:rPr>
            </w:pPr>
            <w:proofErr w:type="spellStart"/>
            <w:r w:rsidRPr="000402A6">
              <w:rPr>
                <w:i/>
                <w:iCs/>
              </w:rPr>
              <w:t>requestedTBS</w:t>
            </w:r>
            <w:proofErr w:type="spellEnd"/>
          </w:p>
        </w:tc>
        <w:tc>
          <w:tcPr>
            <w:tcW w:w="6658" w:type="dxa"/>
          </w:tcPr>
          <w:p w14:paraId="5B52FE42" w14:textId="326954A6" w:rsidR="00C83DF9" w:rsidRPr="000402A6" w:rsidRDefault="007948D8" w:rsidP="007948D8">
            <w:r w:rsidRPr="000402A6">
              <w:t>Indicates the requested TBS for the CG-SDT. The maximum requested TBS is limited to the UL TBS size supported by the UE.</w:t>
            </w:r>
          </w:p>
        </w:tc>
      </w:tr>
      <w:tr w:rsidR="00C83DF9" w:rsidRPr="000402A6" w14:paraId="40C885C8" w14:textId="77777777" w:rsidTr="00603AE4">
        <w:tc>
          <w:tcPr>
            <w:tcW w:w="2692" w:type="dxa"/>
          </w:tcPr>
          <w:p w14:paraId="1B3249B1" w14:textId="76CD8B47" w:rsidR="00C83DF9" w:rsidRPr="000402A6" w:rsidRDefault="00C83DF9" w:rsidP="00673993">
            <w:pPr>
              <w:rPr>
                <w:i/>
                <w:iCs/>
              </w:rPr>
            </w:pPr>
            <w:proofErr w:type="spellStart"/>
            <w:r w:rsidRPr="000402A6">
              <w:rPr>
                <w:i/>
                <w:iCs/>
              </w:rPr>
              <w:t>rrc</w:t>
            </w:r>
            <w:proofErr w:type="spellEnd"/>
            <w:r w:rsidRPr="000402A6">
              <w:rPr>
                <w:i/>
                <w:iCs/>
              </w:rPr>
              <w:t>-ACK</w:t>
            </w:r>
          </w:p>
        </w:tc>
        <w:tc>
          <w:tcPr>
            <w:tcW w:w="6658" w:type="dxa"/>
          </w:tcPr>
          <w:p w14:paraId="7341DD02" w14:textId="31BAC4CE" w:rsidR="00C83DF9" w:rsidRPr="000402A6" w:rsidRDefault="007948D8" w:rsidP="007948D8">
            <w:r w:rsidRPr="000402A6">
              <w:t>Indicates RRC response message is preferred by the UE for acknowledging the reception of a transmission using CG-SDT.</w:t>
            </w:r>
          </w:p>
        </w:tc>
      </w:tr>
    </w:tbl>
    <w:p w14:paraId="41E1C639" w14:textId="77777777" w:rsidR="00C83DF9" w:rsidRPr="000402A6" w:rsidRDefault="00C83DF9" w:rsidP="00673993"/>
    <w:p w14:paraId="601C6171" w14:textId="13AB2597" w:rsidR="00AE4278" w:rsidRPr="000402A6" w:rsidRDefault="00910697" w:rsidP="00AE4278">
      <w:pPr>
        <w:tabs>
          <w:tab w:val="left" w:pos="1701"/>
        </w:tabs>
        <w:spacing w:after="120"/>
        <w:ind w:left="1304" w:hanging="1304"/>
        <w:jc w:val="both"/>
        <w:rPr>
          <w:rFonts w:eastAsia="Times New Roman"/>
          <w:b/>
          <w:bCs/>
          <w:i/>
          <w:lang w:val="en-GB" w:eastAsia="zh-CN"/>
        </w:rPr>
      </w:pPr>
      <w:r w:rsidRPr="000402A6">
        <w:rPr>
          <w:rFonts w:eastAsia="Times New Roman"/>
          <w:b/>
          <w:bCs/>
          <w:u w:val="single"/>
          <w:lang w:val="en-GB" w:eastAsia="zh-CN"/>
        </w:rPr>
        <w:t xml:space="preserve">Proposal </w:t>
      </w:r>
      <w:r w:rsidR="000402A6">
        <w:rPr>
          <w:rFonts w:eastAsia="Times New Roman"/>
          <w:b/>
          <w:bCs/>
          <w:u w:val="single"/>
          <w:lang w:val="en-GB" w:eastAsia="zh-CN"/>
        </w:rPr>
        <w:t>13</w:t>
      </w:r>
      <w:r w:rsidRPr="000402A6">
        <w:rPr>
          <w:rFonts w:eastAsia="Times New Roman"/>
          <w:b/>
          <w:bCs/>
          <w:u w:val="single"/>
          <w:lang w:val="en-GB" w:eastAsia="zh-CN"/>
        </w:rPr>
        <w:t>:</w:t>
      </w:r>
      <w:r w:rsidR="00AE4278" w:rsidRPr="000402A6">
        <w:rPr>
          <w:rFonts w:eastAsia="Times New Roman"/>
          <w:b/>
          <w:bCs/>
          <w:lang w:val="en-GB" w:eastAsia="zh-CN"/>
        </w:rPr>
        <w:tab/>
      </w:r>
      <w:r w:rsidR="00AE4278" w:rsidRPr="000402A6">
        <w:rPr>
          <w:rFonts w:eastAsia="Times New Roman"/>
          <w:b/>
          <w:bCs/>
          <w:iCs/>
          <w:lang w:val="en-GB" w:eastAsia="zh-CN"/>
        </w:rPr>
        <w:t xml:space="preserve">RAN2 is proposed to </w:t>
      </w:r>
      <w:r w:rsidR="00C7239A" w:rsidRPr="000402A6">
        <w:rPr>
          <w:rFonts w:eastAsia="Times New Roman"/>
          <w:b/>
          <w:bCs/>
          <w:iCs/>
          <w:lang w:val="en-GB" w:eastAsia="zh-CN"/>
        </w:rPr>
        <w:t>agree that</w:t>
      </w:r>
      <w:r w:rsidR="00AE4278" w:rsidRPr="000402A6">
        <w:rPr>
          <w:rFonts w:eastAsia="Times New Roman"/>
          <w:b/>
          <w:bCs/>
          <w:iCs/>
          <w:lang w:val="en-GB" w:eastAsia="zh-CN"/>
        </w:rPr>
        <w:t xml:space="preserve"> assistance information for </w:t>
      </w:r>
      <w:r w:rsidR="00CA4F87" w:rsidRPr="000402A6">
        <w:rPr>
          <w:rFonts w:eastAsia="Times New Roman"/>
          <w:b/>
          <w:bCs/>
          <w:iCs/>
          <w:lang w:val="en-GB" w:eastAsia="zh-CN"/>
        </w:rPr>
        <w:t xml:space="preserve">configuration of </w:t>
      </w:r>
      <w:r w:rsidR="00C7239A" w:rsidRPr="000402A6">
        <w:rPr>
          <w:rFonts w:eastAsia="Times New Roman"/>
          <w:b/>
          <w:bCs/>
          <w:iCs/>
          <w:lang w:val="en-GB" w:eastAsia="zh-CN"/>
        </w:rPr>
        <w:t>CG-SDT resource can be</w:t>
      </w:r>
      <w:r w:rsidR="00AE4278" w:rsidRPr="000402A6">
        <w:rPr>
          <w:rFonts w:eastAsia="Times New Roman"/>
          <w:b/>
          <w:bCs/>
          <w:iCs/>
          <w:lang w:val="en-GB" w:eastAsia="zh-CN"/>
        </w:rPr>
        <w:t xml:space="preserve"> provided by the UE to the gNB</w:t>
      </w:r>
      <w:r w:rsidR="00C7239A" w:rsidRPr="000402A6">
        <w:rPr>
          <w:rFonts w:eastAsia="Times New Roman"/>
          <w:b/>
          <w:bCs/>
          <w:iCs/>
          <w:lang w:val="en-GB" w:eastAsia="zh-CN"/>
        </w:rPr>
        <w:t xml:space="preserve"> in RRC_CONNECTED</w:t>
      </w:r>
      <w:r w:rsidR="00AE4278" w:rsidRPr="000402A6">
        <w:rPr>
          <w:rFonts w:eastAsia="Times New Roman"/>
          <w:b/>
          <w:bCs/>
          <w:iCs/>
          <w:lang w:val="en-GB" w:eastAsia="zh-CN"/>
        </w:rPr>
        <w:t>.</w:t>
      </w:r>
      <w:r w:rsidR="00E85FB2" w:rsidRPr="000402A6">
        <w:rPr>
          <w:rFonts w:eastAsia="Times New Roman"/>
          <w:b/>
          <w:bCs/>
          <w:iCs/>
          <w:lang w:val="en-GB" w:eastAsia="zh-CN"/>
        </w:rPr>
        <w:t xml:space="preserve"> </w:t>
      </w:r>
      <w:r w:rsidR="007C2331" w:rsidRPr="000402A6">
        <w:rPr>
          <w:rFonts w:eastAsia="Times New Roman"/>
          <w:b/>
          <w:bCs/>
          <w:iCs/>
          <w:lang w:val="en-GB" w:eastAsia="zh-CN"/>
        </w:rPr>
        <w:t xml:space="preserve">At least </w:t>
      </w:r>
      <w:r w:rsidR="000661E1" w:rsidRPr="000402A6">
        <w:rPr>
          <w:rFonts w:eastAsia="Times New Roman"/>
          <w:b/>
          <w:bCs/>
          <w:iCs/>
          <w:lang w:val="en-GB" w:eastAsia="zh-CN"/>
        </w:rPr>
        <w:t xml:space="preserve">at least </w:t>
      </w:r>
      <w:proofErr w:type="spellStart"/>
      <w:r w:rsidR="000661E1" w:rsidRPr="000402A6">
        <w:rPr>
          <w:rFonts w:eastAsia="Times New Roman"/>
          <w:b/>
          <w:bCs/>
          <w:i/>
          <w:lang w:val="en-GB" w:eastAsia="zh-CN"/>
        </w:rPr>
        <w:t>requestedNumOccasions</w:t>
      </w:r>
      <w:proofErr w:type="spellEnd"/>
      <w:r w:rsidR="00025111" w:rsidRPr="000402A6">
        <w:rPr>
          <w:rFonts w:eastAsia="Times New Roman"/>
          <w:b/>
          <w:bCs/>
          <w:iCs/>
          <w:lang w:val="en-GB" w:eastAsia="zh-CN"/>
        </w:rPr>
        <w:t xml:space="preserve"> </w:t>
      </w:r>
      <w:r w:rsidR="000661E1" w:rsidRPr="000402A6">
        <w:rPr>
          <w:rFonts w:eastAsia="Times New Roman"/>
          <w:b/>
          <w:bCs/>
          <w:iCs/>
          <w:lang w:val="en-GB" w:eastAsia="zh-CN"/>
        </w:rPr>
        <w:t xml:space="preserve">and </w:t>
      </w:r>
      <w:proofErr w:type="spellStart"/>
      <w:r w:rsidR="000661E1" w:rsidRPr="000402A6">
        <w:rPr>
          <w:rFonts w:eastAsia="Times New Roman"/>
          <w:b/>
          <w:bCs/>
          <w:i/>
          <w:lang w:val="en-GB" w:eastAsia="zh-CN"/>
        </w:rPr>
        <w:t>requestedPeriodicityAndOffset</w:t>
      </w:r>
      <w:proofErr w:type="spellEnd"/>
      <w:r w:rsidR="00025111" w:rsidRPr="000402A6">
        <w:rPr>
          <w:rFonts w:eastAsia="Times New Roman"/>
          <w:b/>
          <w:bCs/>
          <w:i/>
          <w:lang w:val="en-GB" w:eastAsia="zh-CN"/>
        </w:rPr>
        <w:t xml:space="preserve"> </w:t>
      </w:r>
      <w:r w:rsidR="00025111" w:rsidRPr="000402A6">
        <w:rPr>
          <w:rFonts w:eastAsia="Times New Roman"/>
          <w:b/>
          <w:bCs/>
          <w:iCs/>
          <w:lang w:val="en-GB" w:eastAsia="zh-CN"/>
        </w:rPr>
        <w:t xml:space="preserve">can be </w:t>
      </w:r>
      <w:r w:rsidR="009A73BE" w:rsidRPr="000402A6">
        <w:rPr>
          <w:rFonts w:eastAsia="Times New Roman"/>
          <w:b/>
          <w:bCs/>
          <w:iCs/>
          <w:lang w:val="en-GB" w:eastAsia="zh-CN"/>
        </w:rPr>
        <w:t>reused from LTE as baseline</w:t>
      </w:r>
      <w:r w:rsidR="00E85FB2" w:rsidRPr="000402A6">
        <w:rPr>
          <w:rFonts w:eastAsia="Times New Roman"/>
          <w:b/>
          <w:bCs/>
          <w:i/>
          <w:lang w:val="en-GB" w:eastAsia="zh-CN"/>
        </w:rPr>
        <w:t>.</w:t>
      </w:r>
    </w:p>
    <w:p w14:paraId="767A528D" w14:textId="77777777" w:rsidR="0012273A" w:rsidRPr="000402A6" w:rsidRDefault="0012273A" w:rsidP="00A73B7C"/>
    <w:p w14:paraId="5AB4BABA" w14:textId="77777777" w:rsidR="00EB410E" w:rsidRPr="000402A6" w:rsidRDefault="00EB410E" w:rsidP="00DE1023">
      <w:pPr>
        <w:pStyle w:val="Heading1"/>
        <w:numPr>
          <w:ilvl w:val="0"/>
          <w:numId w:val="2"/>
        </w:numPr>
        <w:jc w:val="both"/>
      </w:pPr>
      <w:bookmarkStart w:id="72" w:name="_Toc465993148"/>
      <w:bookmarkEnd w:id="72"/>
      <w:r w:rsidRPr="000402A6">
        <w:t>Conclusion</w:t>
      </w:r>
    </w:p>
    <w:p w14:paraId="0580D4BA" w14:textId="0BA4D98B" w:rsidR="00EB410E" w:rsidRPr="000402A6" w:rsidRDefault="00111A5A" w:rsidP="00DE1023">
      <w:pPr>
        <w:jc w:val="both"/>
        <w:rPr>
          <w:lang w:eastAsia="zh-CN"/>
        </w:rPr>
      </w:pPr>
      <w:r w:rsidRPr="000402A6">
        <w:rPr>
          <w:lang w:eastAsia="zh-CN"/>
        </w:rPr>
        <w:t xml:space="preserve">This contribution discusses the </w:t>
      </w:r>
      <w:r w:rsidR="004941C6" w:rsidRPr="000402A6">
        <w:rPr>
          <w:lang w:eastAsia="zh-CN"/>
        </w:rPr>
        <w:t>open aspects related to usage of</w:t>
      </w:r>
      <w:r w:rsidR="00190095" w:rsidRPr="000402A6">
        <w:rPr>
          <w:lang w:eastAsia="zh-CN"/>
        </w:rPr>
        <w:t xml:space="preserve"> configured grant for SDT operation</w:t>
      </w:r>
      <w:r w:rsidR="00C0788E" w:rsidRPr="000402A6">
        <w:rPr>
          <w:lang w:eastAsia="zh-CN"/>
        </w:rPr>
        <w:t xml:space="preserve"> and makes the following proposals:</w:t>
      </w:r>
    </w:p>
    <w:bookmarkEnd w:id="2"/>
    <w:p w14:paraId="76B11397" w14:textId="77777777" w:rsidR="000402A6" w:rsidRPr="000402A6" w:rsidRDefault="000402A6" w:rsidP="000402A6">
      <w:pPr>
        <w:ind w:left="1260" w:hanging="1260"/>
      </w:pPr>
      <w:r w:rsidRPr="000402A6">
        <w:rPr>
          <w:rFonts w:eastAsia="Times New Roman"/>
          <w:b/>
          <w:bCs/>
          <w:u w:val="single"/>
          <w:lang w:val="en-GB" w:eastAsia="zh-CN"/>
        </w:rPr>
        <w:t xml:space="preserve">Proposal </w:t>
      </w:r>
      <w:r>
        <w:rPr>
          <w:rFonts w:eastAsia="Times New Roman"/>
          <w:b/>
          <w:bCs/>
          <w:u w:val="single"/>
          <w:lang w:val="en-GB" w:eastAsia="zh-CN"/>
        </w:rPr>
        <w:t>1</w:t>
      </w:r>
      <w:r w:rsidRPr="000402A6">
        <w:rPr>
          <w:rFonts w:eastAsia="Times New Roman"/>
          <w:b/>
          <w:bCs/>
          <w:u w:val="single"/>
          <w:lang w:val="en-GB" w:eastAsia="zh-CN"/>
        </w:rPr>
        <w:t>:</w:t>
      </w:r>
      <w:r w:rsidRPr="000402A6">
        <w:rPr>
          <w:rFonts w:eastAsia="Times New Roman"/>
          <w:b/>
          <w:bCs/>
          <w:lang w:val="en-GB" w:eastAsia="zh-CN"/>
        </w:rPr>
        <w:tab/>
      </w:r>
      <w:r w:rsidRPr="000402A6">
        <w:rPr>
          <w:rFonts w:eastAsia="Times New Roman"/>
          <w:b/>
          <w:bCs/>
          <w:iCs/>
          <w:lang w:val="en-GB" w:eastAsia="zh-CN"/>
        </w:rPr>
        <w:t>When the UE has initiated an SDT session (RA-SDT or CG-SDT), UE does not use subsequent CG resources, i.e. UE relies on the usage of DG for subsequent transmissions/retransmissions during an SDT session.</w:t>
      </w:r>
    </w:p>
    <w:p w14:paraId="02498537" w14:textId="77777777" w:rsidR="000402A6" w:rsidRPr="000402A6" w:rsidRDefault="000402A6" w:rsidP="000402A6">
      <w:pPr>
        <w:tabs>
          <w:tab w:val="left" w:pos="1701"/>
        </w:tabs>
        <w:spacing w:after="120"/>
        <w:ind w:left="1304" w:hanging="1304"/>
        <w:jc w:val="both"/>
        <w:rPr>
          <w:rFonts w:eastAsia="Times New Roman"/>
          <w:b/>
          <w:bCs/>
          <w:lang w:val="en-GB" w:eastAsia="zh-CN"/>
        </w:rPr>
      </w:pPr>
      <w:r w:rsidRPr="000402A6">
        <w:rPr>
          <w:rFonts w:eastAsia="Times New Roman"/>
          <w:b/>
          <w:bCs/>
          <w:u w:val="single"/>
          <w:lang w:val="en-GB" w:eastAsia="zh-CN"/>
        </w:rPr>
        <w:t>Proposal</w:t>
      </w:r>
      <w:r>
        <w:rPr>
          <w:rFonts w:eastAsia="Times New Roman"/>
          <w:b/>
          <w:bCs/>
          <w:u w:val="single"/>
          <w:lang w:val="en-GB" w:eastAsia="zh-CN"/>
        </w:rPr>
        <w:t xml:space="preserve"> 2</w:t>
      </w:r>
      <w:r w:rsidRPr="000402A6">
        <w:rPr>
          <w:rFonts w:eastAsia="Times New Roman"/>
          <w:b/>
          <w:bCs/>
          <w:u w:val="single"/>
          <w:lang w:val="en-GB" w:eastAsia="zh-CN"/>
        </w:rPr>
        <w:t>:</w:t>
      </w:r>
      <w:r w:rsidRPr="000402A6">
        <w:rPr>
          <w:rFonts w:eastAsia="Times New Roman"/>
          <w:b/>
          <w:bCs/>
          <w:lang w:val="en-GB" w:eastAsia="zh-CN"/>
        </w:rPr>
        <w:tab/>
        <w:t xml:space="preserve">SDT failure detection timer is applicable to any SDT (i.e. both RA-SDT and CG-SDT). This SDT failure detection timer (re)starts with every </w:t>
      </w:r>
      <w:proofErr w:type="spellStart"/>
      <w:r w:rsidRPr="000402A6">
        <w:rPr>
          <w:rFonts w:eastAsia="Times New Roman"/>
          <w:b/>
          <w:bCs/>
          <w:lang w:val="en-GB" w:eastAsia="zh-CN"/>
        </w:rPr>
        <w:t>tx</w:t>
      </w:r>
      <w:proofErr w:type="spellEnd"/>
      <w:r w:rsidRPr="000402A6">
        <w:rPr>
          <w:rFonts w:eastAsia="Times New Roman"/>
          <w:b/>
          <w:bCs/>
          <w:lang w:val="en-GB" w:eastAsia="zh-CN"/>
        </w:rPr>
        <w:t>/</w:t>
      </w:r>
      <w:proofErr w:type="spellStart"/>
      <w:r w:rsidRPr="000402A6">
        <w:rPr>
          <w:rFonts w:eastAsia="Times New Roman"/>
          <w:b/>
          <w:bCs/>
          <w:lang w:val="en-GB" w:eastAsia="zh-CN"/>
        </w:rPr>
        <w:t>rx</w:t>
      </w:r>
      <w:proofErr w:type="spellEnd"/>
      <w:r w:rsidRPr="000402A6">
        <w:rPr>
          <w:rFonts w:eastAsia="Times New Roman"/>
          <w:b/>
          <w:bCs/>
          <w:lang w:val="en-GB" w:eastAsia="zh-CN"/>
        </w:rPr>
        <w:t xml:space="preserve"> during a given SDT session, only stops at the end of SDT session (i.e. upon reception of </w:t>
      </w:r>
      <w:proofErr w:type="spellStart"/>
      <w:r w:rsidRPr="000402A6">
        <w:rPr>
          <w:rFonts w:eastAsia="Times New Roman"/>
          <w:b/>
          <w:i/>
          <w:lang w:val="en-GB" w:eastAsia="zh-CN"/>
        </w:rPr>
        <w:t>RRCRelease</w:t>
      </w:r>
      <w:proofErr w:type="spellEnd"/>
      <w:r w:rsidRPr="000402A6">
        <w:rPr>
          <w:rFonts w:eastAsia="Times New Roman"/>
          <w:b/>
          <w:bCs/>
          <w:lang w:val="en-GB" w:eastAsia="zh-CN"/>
        </w:rPr>
        <w:t xml:space="preserve"> </w:t>
      </w:r>
      <w:proofErr w:type="spellStart"/>
      <w:r w:rsidRPr="000402A6">
        <w:rPr>
          <w:rFonts w:eastAsia="Times New Roman"/>
          <w:b/>
          <w:bCs/>
          <w:lang w:val="en-GB" w:eastAsia="zh-CN"/>
        </w:rPr>
        <w:t>msg</w:t>
      </w:r>
      <w:proofErr w:type="spellEnd"/>
      <w:r w:rsidRPr="000402A6">
        <w:rPr>
          <w:rFonts w:eastAsia="Times New Roman"/>
          <w:b/>
          <w:bCs/>
          <w:lang w:val="en-GB" w:eastAsia="zh-CN"/>
        </w:rPr>
        <w:t>) and upon expiry, UE triggers an abrupt termination of the SDT session (i.e. failure)</w:t>
      </w:r>
    </w:p>
    <w:p w14:paraId="59883E1C" w14:textId="77777777" w:rsidR="000402A6" w:rsidRPr="000402A6" w:rsidRDefault="000402A6" w:rsidP="000402A6">
      <w:pPr>
        <w:tabs>
          <w:tab w:val="left" w:pos="1701"/>
        </w:tabs>
        <w:spacing w:after="120"/>
        <w:ind w:left="1304" w:hanging="1304"/>
        <w:jc w:val="both"/>
        <w:rPr>
          <w:rFonts w:eastAsia="Times New Roman"/>
          <w:b/>
          <w:bCs/>
          <w:lang w:val="en-GB" w:eastAsia="zh-CN"/>
        </w:rPr>
      </w:pPr>
      <w:r w:rsidRPr="000402A6">
        <w:rPr>
          <w:rFonts w:eastAsia="Times New Roman"/>
          <w:b/>
          <w:bCs/>
          <w:u w:val="single"/>
          <w:lang w:val="en-GB" w:eastAsia="zh-CN"/>
        </w:rPr>
        <w:t xml:space="preserve">Proposal </w:t>
      </w:r>
      <w:r>
        <w:rPr>
          <w:rFonts w:eastAsia="Times New Roman"/>
          <w:b/>
          <w:bCs/>
          <w:u w:val="single"/>
          <w:lang w:val="en-GB" w:eastAsia="zh-CN"/>
        </w:rPr>
        <w:t>3</w:t>
      </w:r>
      <w:r w:rsidRPr="000402A6">
        <w:rPr>
          <w:rFonts w:eastAsia="Times New Roman"/>
          <w:b/>
          <w:bCs/>
          <w:u w:val="single"/>
          <w:lang w:val="en-GB" w:eastAsia="zh-CN"/>
        </w:rPr>
        <w:t>:</w:t>
      </w:r>
      <w:r w:rsidRPr="000402A6">
        <w:rPr>
          <w:rFonts w:eastAsia="Times New Roman"/>
          <w:b/>
          <w:bCs/>
          <w:lang w:val="en-GB" w:eastAsia="zh-CN"/>
        </w:rPr>
        <w:tab/>
        <w:t xml:space="preserve">If Proposal </w:t>
      </w:r>
      <w:r>
        <w:rPr>
          <w:rFonts w:eastAsia="Times New Roman"/>
          <w:b/>
          <w:bCs/>
          <w:lang w:val="en-GB" w:eastAsia="zh-CN"/>
        </w:rPr>
        <w:t>2</w:t>
      </w:r>
      <w:r w:rsidRPr="000402A6">
        <w:rPr>
          <w:rFonts w:eastAsia="Times New Roman"/>
          <w:b/>
          <w:bCs/>
          <w:lang w:val="en-GB" w:eastAsia="zh-CN"/>
        </w:rPr>
        <w:t xml:space="preserve"> is agreed</w:t>
      </w:r>
      <w:r>
        <w:rPr>
          <w:rFonts w:eastAsia="Times New Roman"/>
          <w:b/>
          <w:bCs/>
          <w:lang w:val="en-GB" w:eastAsia="zh-CN"/>
        </w:rPr>
        <w:t>,</w:t>
      </w:r>
      <w:r w:rsidRPr="000402A6">
        <w:rPr>
          <w:rFonts w:eastAsia="Times New Roman"/>
          <w:b/>
          <w:bCs/>
          <w:lang w:val="en-GB" w:eastAsia="zh-CN"/>
        </w:rPr>
        <w:t xml:space="preserve"> whether “CG-SDT timer” is the same as the SDT failure detection timer or defined in addition to it depends on whether subsequent CG resources can be used during an ongoing CG-SDT session</w:t>
      </w:r>
    </w:p>
    <w:p w14:paraId="5AC39BAD" w14:textId="77777777" w:rsidR="000402A6" w:rsidRPr="000402A6" w:rsidRDefault="000402A6" w:rsidP="000402A6">
      <w:pPr>
        <w:tabs>
          <w:tab w:val="left" w:pos="1701"/>
        </w:tabs>
        <w:spacing w:after="120"/>
        <w:ind w:left="1304" w:hanging="1304"/>
        <w:jc w:val="both"/>
        <w:rPr>
          <w:rFonts w:eastAsia="Times New Roman"/>
          <w:b/>
          <w:bCs/>
          <w:lang w:val="en-GB" w:eastAsia="zh-CN"/>
        </w:rPr>
      </w:pPr>
      <w:r w:rsidRPr="000402A6">
        <w:rPr>
          <w:rFonts w:eastAsia="Times New Roman"/>
          <w:b/>
          <w:bCs/>
          <w:u w:val="single"/>
          <w:lang w:val="en-GB" w:eastAsia="zh-CN"/>
        </w:rPr>
        <w:t xml:space="preserve">Proposal </w:t>
      </w:r>
      <w:r>
        <w:rPr>
          <w:rFonts w:eastAsia="Times New Roman"/>
          <w:b/>
          <w:bCs/>
          <w:u w:val="single"/>
          <w:lang w:val="en-GB" w:eastAsia="zh-CN"/>
        </w:rPr>
        <w:t>4a</w:t>
      </w:r>
      <w:r w:rsidRPr="000402A6">
        <w:rPr>
          <w:rFonts w:eastAsia="Times New Roman"/>
          <w:b/>
          <w:bCs/>
          <w:u w:val="single"/>
          <w:lang w:val="en-GB" w:eastAsia="zh-CN"/>
        </w:rPr>
        <w:t>:</w:t>
      </w:r>
      <w:r w:rsidRPr="000402A6">
        <w:rPr>
          <w:rFonts w:eastAsia="Times New Roman"/>
          <w:b/>
          <w:bCs/>
          <w:lang w:val="en-GB" w:eastAsia="zh-CN"/>
        </w:rPr>
        <w:tab/>
        <w:t>If subsequent CG resources can be used during an ongoing CG-SDT session, both timers (“CG-SDT timer” and SDT failure detection timer) are used during a CG-SDT procedure. The expiry of “CG-SDT timer” triggers retransmissions on UE side while the SDT failure detection timer triggers an abrupt termination of the SDT session (i.e. a failure).</w:t>
      </w:r>
    </w:p>
    <w:p w14:paraId="1D383516" w14:textId="77777777" w:rsidR="000402A6" w:rsidRPr="000402A6" w:rsidRDefault="000402A6" w:rsidP="000402A6">
      <w:pPr>
        <w:tabs>
          <w:tab w:val="left" w:pos="1701"/>
        </w:tabs>
        <w:spacing w:after="120"/>
        <w:ind w:left="1304" w:hanging="1304"/>
        <w:jc w:val="both"/>
        <w:rPr>
          <w:rFonts w:eastAsia="Times New Roman"/>
          <w:b/>
          <w:bCs/>
          <w:lang w:val="en-GB" w:eastAsia="zh-CN"/>
        </w:rPr>
      </w:pPr>
      <w:r w:rsidRPr="000402A6">
        <w:rPr>
          <w:rFonts w:eastAsia="Times New Roman"/>
          <w:b/>
          <w:bCs/>
          <w:u w:val="single"/>
          <w:lang w:val="en-GB" w:eastAsia="zh-CN"/>
        </w:rPr>
        <w:t xml:space="preserve">Proposal </w:t>
      </w:r>
      <w:r>
        <w:rPr>
          <w:rFonts w:eastAsia="Times New Roman"/>
          <w:b/>
          <w:bCs/>
          <w:u w:val="single"/>
          <w:lang w:val="en-GB" w:eastAsia="zh-CN"/>
        </w:rPr>
        <w:t>4b</w:t>
      </w:r>
      <w:r w:rsidRPr="000402A6">
        <w:rPr>
          <w:rFonts w:eastAsia="Times New Roman"/>
          <w:b/>
          <w:bCs/>
          <w:u w:val="single"/>
          <w:lang w:val="en-GB" w:eastAsia="zh-CN"/>
        </w:rPr>
        <w:t>:</w:t>
      </w:r>
      <w:r w:rsidRPr="000402A6">
        <w:rPr>
          <w:rFonts w:eastAsia="Times New Roman"/>
          <w:b/>
          <w:bCs/>
          <w:lang w:val="en-GB" w:eastAsia="zh-CN"/>
        </w:rPr>
        <w:tab/>
        <w:t>If subsequent CG resources cannot be used during an ongoing CG-SDT session, one timer is sufficient (i.e. “CG-SDT timer” and SDT failure detection timer are the same). The expiry of this timer triggers an abrupt termination of the SDT session (i.e. a failure), i.e. retransmissions are only handled via DG operation.</w:t>
      </w:r>
    </w:p>
    <w:p w14:paraId="10593C6D" w14:textId="77777777" w:rsidR="000402A6" w:rsidRDefault="000402A6" w:rsidP="000402A6">
      <w:pPr>
        <w:tabs>
          <w:tab w:val="left" w:pos="1701"/>
        </w:tabs>
        <w:spacing w:after="120"/>
        <w:ind w:left="1304" w:hanging="1304"/>
        <w:jc w:val="both"/>
        <w:rPr>
          <w:rFonts w:eastAsia="Times New Roman"/>
          <w:b/>
          <w:bCs/>
          <w:iCs/>
          <w:lang w:val="en-GB" w:eastAsia="zh-CN"/>
        </w:rPr>
      </w:pPr>
      <w:r w:rsidRPr="000402A6">
        <w:rPr>
          <w:rFonts w:eastAsia="Times New Roman"/>
          <w:b/>
          <w:bCs/>
          <w:u w:val="single"/>
          <w:lang w:val="en-GB" w:eastAsia="zh-CN"/>
        </w:rPr>
        <w:t xml:space="preserve">Proposal </w:t>
      </w:r>
      <w:r>
        <w:rPr>
          <w:rFonts w:eastAsia="Times New Roman"/>
          <w:b/>
          <w:bCs/>
          <w:u w:val="single"/>
          <w:lang w:val="en-GB" w:eastAsia="zh-CN"/>
        </w:rPr>
        <w:t>5</w:t>
      </w:r>
      <w:r w:rsidRPr="000402A6">
        <w:rPr>
          <w:rFonts w:eastAsia="Times New Roman"/>
          <w:b/>
          <w:bCs/>
          <w:u w:val="single"/>
          <w:lang w:val="en-GB" w:eastAsia="zh-CN"/>
        </w:rPr>
        <w:t>:</w:t>
      </w:r>
      <w:r w:rsidRPr="000402A6">
        <w:rPr>
          <w:rFonts w:eastAsia="Times New Roman"/>
          <w:b/>
          <w:bCs/>
          <w:lang w:val="en-GB" w:eastAsia="zh-CN"/>
        </w:rPr>
        <w:tab/>
        <w:t>CG-SDT configuration stored in UE is not used w</w:t>
      </w:r>
      <w:r w:rsidRPr="000402A6">
        <w:rPr>
          <w:rFonts w:eastAsia="Times New Roman"/>
          <w:b/>
          <w:bCs/>
          <w:iCs/>
          <w:lang w:val="en-GB" w:eastAsia="zh-CN"/>
        </w:rPr>
        <w:t xml:space="preserve">hile the UE is in RRC_CONNECTED.  </w:t>
      </w:r>
    </w:p>
    <w:p w14:paraId="4A6FD440" w14:textId="77777777" w:rsidR="000402A6" w:rsidRPr="000402A6" w:rsidRDefault="000402A6" w:rsidP="000402A6">
      <w:pPr>
        <w:ind w:left="1350" w:hanging="1350"/>
        <w:jc w:val="both"/>
        <w:rPr>
          <w:rFonts w:eastAsia="Times New Roman"/>
          <w:b/>
          <w:bCs/>
          <w:lang w:eastAsia="zh-CN"/>
        </w:rPr>
      </w:pPr>
      <w:r w:rsidRPr="000402A6">
        <w:rPr>
          <w:rFonts w:eastAsia="Times New Roman"/>
          <w:b/>
          <w:bCs/>
          <w:u w:val="single"/>
          <w:lang w:val="en-GB" w:eastAsia="zh-CN"/>
        </w:rPr>
        <w:t xml:space="preserve">Proposal </w:t>
      </w:r>
      <w:r>
        <w:rPr>
          <w:rFonts w:eastAsia="Times New Roman"/>
          <w:b/>
          <w:bCs/>
          <w:u w:val="single"/>
          <w:lang w:val="en-GB" w:eastAsia="zh-CN"/>
        </w:rPr>
        <w:t>6</w:t>
      </w:r>
      <w:r w:rsidRPr="000402A6">
        <w:rPr>
          <w:rFonts w:eastAsia="Times New Roman"/>
          <w:b/>
          <w:bCs/>
          <w:u w:val="single"/>
          <w:lang w:val="en-GB" w:eastAsia="zh-CN"/>
        </w:rPr>
        <w:t>:</w:t>
      </w:r>
      <w:r w:rsidRPr="000402A6">
        <w:rPr>
          <w:rFonts w:eastAsia="Times New Roman"/>
          <w:b/>
          <w:bCs/>
          <w:lang w:val="en-GB" w:eastAsia="zh-CN"/>
        </w:rPr>
        <w:tab/>
      </w:r>
      <w:r w:rsidRPr="000402A6">
        <w:rPr>
          <w:rFonts w:eastAsia="Times New Roman"/>
          <w:b/>
          <w:bCs/>
          <w:lang w:eastAsia="zh-CN"/>
        </w:rPr>
        <w:t>For the case when no qualified SSB can be selected for subsequent new CG-SDT transmissions, the UE is allowed to use RA-SDT resources (if configured) for triggering legacy RA.</w:t>
      </w:r>
    </w:p>
    <w:p w14:paraId="3F2E6CFF" w14:textId="77777777" w:rsidR="000402A6" w:rsidRPr="000402A6" w:rsidRDefault="000402A6" w:rsidP="000402A6">
      <w:pPr>
        <w:ind w:left="1350" w:hanging="1350"/>
        <w:jc w:val="both"/>
        <w:rPr>
          <w:rFonts w:eastAsia="Times New Roman"/>
          <w:b/>
          <w:bCs/>
          <w:lang w:val="en-GB" w:eastAsia="zh-CN"/>
        </w:rPr>
      </w:pPr>
      <w:r w:rsidRPr="000402A6">
        <w:rPr>
          <w:rFonts w:eastAsia="Times New Roman"/>
          <w:b/>
          <w:bCs/>
          <w:u w:val="single"/>
          <w:lang w:val="en-GB" w:eastAsia="zh-CN"/>
        </w:rPr>
        <w:t xml:space="preserve">Proposal </w:t>
      </w:r>
      <w:r>
        <w:rPr>
          <w:rFonts w:eastAsia="Times New Roman"/>
          <w:b/>
          <w:bCs/>
          <w:u w:val="single"/>
          <w:lang w:val="en-GB" w:eastAsia="zh-CN"/>
        </w:rPr>
        <w:t>7</w:t>
      </w:r>
      <w:r w:rsidRPr="000402A6">
        <w:rPr>
          <w:rFonts w:eastAsia="Times New Roman"/>
          <w:b/>
          <w:bCs/>
          <w:u w:val="single"/>
          <w:lang w:val="en-GB" w:eastAsia="zh-CN"/>
        </w:rPr>
        <w:t>:</w:t>
      </w:r>
      <w:r w:rsidRPr="000402A6">
        <w:tab/>
      </w:r>
      <w:r w:rsidRPr="000402A6">
        <w:rPr>
          <w:rFonts w:eastAsia="Times New Roman"/>
          <w:b/>
          <w:bCs/>
          <w:lang w:val="en-GB" w:eastAsia="zh-CN"/>
        </w:rPr>
        <w:t>While the TA validation criteria of the RSRP delta threshold is not met, UE shall not use the CG resources but retain the CG-SDT configuration (although is considered as not valid).</w:t>
      </w:r>
    </w:p>
    <w:p w14:paraId="731852FE" w14:textId="77777777" w:rsidR="000402A6" w:rsidRPr="000402A6" w:rsidRDefault="000402A6" w:rsidP="000402A6">
      <w:pPr>
        <w:ind w:left="1350" w:hanging="1350"/>
        <w:jc w:val="both"/>
        <w:rPr>
          <w:rFonts w:eastAsia="Times New Roman"/>
          <w:b/>
          <w:bCs/>
          <w:lang w:val="en-GB" w:eastAsia="zh-CN"/>
        </w:rPr>
      </w:pPr>
      <w:r w:rsidRPr="000402A6">
        <w:rPr>
          <w:rFonts w:eastAsia="Times New Roman"/>
          <w:b/>
          <w:bCs/>
          <w:u w:val="single"/>
          <w:lang w:val="en-GB" w:eastAsia="zh-CN"/>
        </w:rPr>
        <w:lastRenderedPageBreak/>
        <w:t xml:space="preserve">Proposal </w:t>
      </w:r>
      <w:r>
        <w:rPr>
          <w:rFonts w:eastAsia="Times New Roman"/>
          <w:b/>
          <w:bCs/>
          <w:u w:val="single"/>
          <w:lang w:val="en-GB" w:eastAsia="zh-CN"/>
        </w:rPr>
        <w:t>8</w:t>
      </w:r>
      <w:r w:rsidRPr="000402A6">
        <w:rPr>
          <w:rFonts w:eastAsia="Times New Roman"/>
          <w:b/>
          <w:bCs/>
          <w:u w:val="single"/>
          <w:lang w:val="en-GB" w:eastAsia="zh-CN"/>
        </w:rPr>
        <w:t>:</w:t>
      </w:r>
      <w:r w:rsidRPr="000402A6">
        <w:tab/>
      </w:r>
      <w:r w:rsidRPr="000402A6">
        <w:rPr>
          <w:rFonts w:eastAsia="Times New Roman"/>
          <w:b/>
          <w:bCs/>
          <w:lang w:val="en-GB" w:eastAsia="zh-CN"/>
        </w:rPr>
        <w:t>During an ongoing SDT session, if CG-specific TAT expires (or is not running) or TA criterion for RSRP-delta threshold is not met, the SDT session can still continue using DG (i.e. CG-SDT configuration is not used).</w:t>
      </w:r>
    </w:p>
    <w:p w14:paraId="0734CABF" w14:textId="77777777" w:rsidR="000402A6" w:rsidRPr="000402A6" w:rsidRDefault="000402A6" w:rsidP="000402A6">
      <w:pPr>
        <w:ind w:left="1350" w:hanging="1350"/>
        <w:jc w:val="both"/>
        <w:rPr>
          <w:rFonts w:eastAsia="Times New Roman"/>
          <w:b/>
          <w:bCs/>
          <w:lang w:val="en-GB" w:eastAsia="zh-CN"/>
        </w:rPr>
      </w:pPr>
      <w:r w:rsidRPr="000402A6">
        <w:rPr>
          <w:rFonts w:eastAsia="Times New Roman"/>
          <w:b/>
          <w:bCs/>
          <w:u w:val="single"/>
          <w:lang w:val="en-GB" w:eastAsia="zh-CN"/>
        </w:rPr>
        <w:t xml:space="preserve">Proposal </w:t>
      </w:r>
      <w:r>
        <w:rPr>
          <w:rFonts w:eastAsia="Times New Roman"/>
          <w:b/>
          <w:bCs/>
          <w:u w:val="single"/>
          <w:lang w:val="en-GB" w:eastAsia="zh-CN"/>
        </w:rPr>
        <w:t>9</w:t>
      </w:r>
      <w:r w:rsidRPr="000402A6">
        <w:rPr>
          <w:rFonts w:eastAsia="Times New Roman"/>
          <w:b/>
          <w:bCs/>
          <w:u w:val="single"/>
          <w:lang w:val="en-GB" w:eastAsia="zh-CN"/>
        </w:rPr>
        <w:t>:</w:t>
      </w:r>
      <w:r w:rsidRPr="000402A6">
        <w:rPr>
          <w:rFonts w:eastAsia="Times New Roman"/>
          <w:b/>
          <w:bCs/>
          <w:lang w:val="en-GB" w:eastAsia="zh-CN"/>
        </w:rPr>
        <w:tab/>
        <w:t xml:space="preserve">Normal TAT (i.e. legacy </w:t>
      </w:r>
      <w:proofErr w:type="spellStart"/>
      <w:r w:rsidRPr="000402A6">
        <w:rPr>
          <w:rFonts w:eastAsia="Times New Roman"/>
          <w:b/>
          <w:bCs/>
          <w:lang w:val="en-GB" w:eastAsia="zh-CN"/>
        </w:rPr>
        <w:t>t</w:t>
      </w:r>
      <w:r w:rsidRPr="000402A6">
        <w:rPr>
          <w:rFonts w:eastAsia="Times New Roman"/>
          <w:b/>
          <w:bCs/>
          <w:i/>
          <w:iCs/>
          <w:lang w:val="en-GB" w:eastAsia="zh-CN"/>
        </w:rPr>
        <w:t>imeAlignmentTimerCommon</w:t>
      </w:r>
      <w:proofErr w:type="spellEnd"/>
      <w:r w:rsidRPr="000402A6">
        <w:rPr>
          <w:rFonts w:eastAsia="Times New Roman"/>
          <w:b/>
          <w:bCs/>
          <w:lang w:val="en-GB" w:eastAsia="zh-CN"/>
        </w:rPr>
        <w:t xml:space="preserve"> in SIB) is applicable to CG-SDT (with same behaviour as defined for RA-SDT). Therefore, CG-SDT procedure uses two TAT related timers: normal TAT and the new “CG-SDT specific TAT” timer.</w:t>
      </w:r>
    </w:p>
    <w:p w14:paraId="0F52A73B" w14:textId="77777777" w:rsidR="000402A6" w:rsidRPr="000402A6" w:rsidRDefault="000402A6" w:rsidP="000402A6">
      <w:pPr>
        <w:ind w:left="1350" w:hanging="1350"/>
        <w:jc w:val="both"/>
        <w:rPr>
          <w:rFonts w:eastAsia="Times New Roman"/>
          <w:b/>
          <w:bCs/>
          <w:lang w:val="en-GB" w:eastAsia="zh-CN"/>
        </w:rPr>
      </w:pPr>
      <w:r w:rsidRPr="000402A6">
        <w:rPr>
          <w:rFonts w:eastAsia="Times New Roman"/>
          <w:b/>
          <w:bCs/>
          <w:u w:val="single"/>
          <w:lang w:val="en-GB" w:eastAsia="zh-CN"/>
        </w:rPr>
        <w:t xml:space="preserve">Proposal </w:t>
      </w:r>
      <w:r>
        <w:rPr>
          <w:rFonts w:eastAsia="Times New Roman"/>
          <w:b/>
          <w:bCs/>
          <w:u w:val="single"/>
          <w:lang w:val="en-GB" w:eastAsia="zh-CN"/>
        </w:rPr>
        <w:t>10</w:t>
      </w:r>
      <w:r w:rsidRPr="000402A6">
        <w:rPr>
          <w:rFonts w:eastAsia="Times New Roman"/>
          <w:b/>
          <w:bCs/>
          <w:u w:val="single"/>
          <w:lang w:val="en-GB" w:eastAsia="zh-CN"/>
        </w:rPr>
        <w:t>:</w:t>
      </w:r>
      <w:r w:rsidRPr="000402A6">
        <w:rPr>
          <w:rFonts w:eastAsia="Times New Roman"/>
          <w:b/>
          <w:bCs/>
          <w:lang w:val="en-GB" w:eastAsia="zh-CN"/>
        </w:rPr>
        <w:tab/>
        <w:t>Upon expiry of the normal (or legacy) TAT during an SDT procedure, UE behaves similarly as in RRC_CONNECTED, i.e. UE suspends all UL transmissions and triggers RACH if any UL transmission is still needed.</w:t>
      </w:r>
    </w:p>
    <w:p w14:paraId="70E62B7E" w14:textId="77777777" w:rsidR="000402A6" w:rsidRPr="000402A6" w:rsidRDefault="000402A6" w:rsidP="000402A6">
      <w:pPr>
        <w:ind w:left="1350" w:hanging="1350"/>
        <w:jc w:val="both"/>
      </w:pPr>
      <w:r w:rsidRPr="000402A6">
        <w:rPr>
          <w:rFonts w:eastAsia="Times New Roman"/>
          <w:b/>
          <w:bCs/>
          <w:u w:val="single"/>
          <w:lang w:val="en-GB" w:eastAsia="zh-CN"/>
        </w:rPr>
        <w:t xml:space="preserve">Proposal </w:t>
      </w:r>
      <w:r>
        <w:rPr>
          <w:rFonts w:eastAsia="Times New Roman"/>
          <w:b/>
          <w:bCs/>
          <w:u w:val="single"/>
          <w:lang w:val="en-GB" w:eastAsia="zh-CN"/>
        </w:rPr>
        <w:t>11</w:t>
      </w:r>
      <w:r w:rsidRPr="000402A6">
        <w:rPr>
          <w:rFonts w:eastAsia="Times New Roman"/>
          <w:b/>
          <w:bCs/>
          <w:u w:val="single"/>
          <w:lang w:val="en-GB" w:eastAsia="zh-CN"/>
        </w:rPr>
        <w:t>:</w:t>
      </w:r>
      <w:r w:rsidRPr="000402A6">
        <w:rPr>
          <w:rFonts w:eastAsia="Times New Roman"/>
          <w:b/>
          <w:bCs/>
          <w:lang w:val="en-GB" w:eastAsia="zh-CN"/>
        </w:rPr>
        <w:tab/>
        <w:t>The new CG-SDT-TAT continues running and when applicable (re)starts while UE is in RRC_CONNECTED. Expiry of this new “CG-SDT specific TAT” timer during RRC_CONNECTED does not trigger any action on UE side. This new “CG-SDT specific TAT” timer is always restarted when the network provides an updated configuration in RRC Release message.</w:t>
      </w:r>
    </w:p>
    <w:p w14:paraId="491F6F4B" w14:textId="77777777" w:rsidR="000402A6" w:rsidRPr="000402A6" w:rsidRDefault="000402A6" w:rsidP="000402A6">
      <w:pPr>
        <w:ind w:left="1350" w:hanging="1350"/>
        <w:jc w:val="both"/>
        <w:rPr>
          <w:rFonts w:eastAsia="Times New Roman"/>
          <w:b/>
          <w:bCs/>
          <w:lang w:val="en-GB" w:eastAsia="zh-CN"/>
        </w:rPr>
      </w:pPr>
      <w:r w:rsidRPr="000402A6">
        <w:rPr>
          <w:rFonts w:eastAsia="Times New Roman"/>
          <w:b/>
          <w:bCs/>
          <w:u w:val="single"/>
          <w:lang w:val="en-GB" w:eastAsia="zh-CN"/>
        </w:rPr>
        <w:t xml:space="preserve">Proposal </w:t>
      </w:r>
      <w:r>
        <w:rPr>
          <w:rFonts w:eastAsia="Times New Roman"/>
          <w:b/>
          <w:bCs/>
          <w:u w:val="single"/>
          <w:lang w:val="en-GB" w:eastAsia="zh-CN"/>
        </w:rPr>
        <w:t>12</w:t>
      </w:r>
      <w:r w:rsidRPr="000402A6">
        <w:rPr>
          <w:rFonts w:eastAsia="Times New Roman"/>
          <w:b/>
          <w:bCs/>
          <w:u w:val="single"/>
          <w:lang w:val="en-GB" w:eastAsia="zh-CN"/>
        </w:rPr>
        <w:t>:</w:t>
      </w:r>
      <w:r w:rsidRPr="000402A6">
        <w:rPr>
          <w:rFonts w:eastAsia="Times New Roman"/>
          <w:b/>
          <w:bCs/>
          <w:lang w:val="en-GB" w:eastAsia="zh-CN"/>
        </w:rPr>
        <w:tab/>
        <w:t>The new CG-SDT-TAT is (re)started when (a) RAR TAC is received during legacy RA procedure, (b) RAR TAC is received during RA-SDT procedure, and (c) TAC MAC CE is received during subsequent RA-SDT procedure.</w:t>
      </w:r>
    </w:p>
    <w:p w14:paraId="55FD6716" w14:textId="77777777" w:rsidR="000402A6" w:rsidRPr="000402A6" w:rsidRDefault="000402A6" w:rsidP="000402A6">
      <w:pPr>
        <w:tabs>
          <w:tab w:val="left" w:pos="1701"/>
        </w:tabs>
        <w:spacing w:after="120"/>
        <w:ind w:left="1304" w:hanging="1304"/>
        <w:jc w:val="both"/>
        <w:rPr>
          <w:rFonts w:eastAsia="Times New Roman"/>
          <w:b/>
          <w:bCs/>
          <w:i/>
          <w:lang w:val="en-GB" w:eastAsia="zh-CN"/>
        </w:rPr>
      </w:pPr>
      <w:r w:rsidRPr="000402A6">
        <w:rPr>
          <w:rFonts w:eastAsia="Times New Roman"/>
          <w:b/>
          <w:bCs/>
          <w:u w:val="single"/>
          <w:lang w:val="en-GB" w:eastAsia="zh-CN"/>
        </w:rPr>
        <w:t xml:space="preserve">Proposal </w:t>
      </w:r>
      <w:r>
        <w:rPr>
          <w:rFonts w:eastAsia="Times New Roman"/>
          <w:b/>
          <w:bCs/>
          <w:u w:val="single"/>
          <w:lang w:val="en-GB" w:eastAsia="zh-CN"/>
        </w:rPr>
        <w:t>13</w:t>
      </w:r>
      <w:r w:rsidRPr="000402A6">
        <w:rPr>
          <w:rFonts w:eastAsia="Times New Roman"/>
          <w:b/>
          <w:bCs/>
          <w:u w:val="single"/>
          <w:lang w:val="en-GB" w:eastAsia="zh-CN"/>
        </w:rPr>
        <w:t>:</w:t>
      </w:r>
      <w:r w:rsidRPr="000402A6">
        <w:rPr>
          <w:rFonts w:eastAsia="Times New Roman"/>
          <w:b/>
          <w:bCs/>
          <w:lang w:val="en-GB" w:eastAsia="zh-CN"/>
        </w:rPr>
        <w:tab/>
      </w:r>
      <w:r w:rsidRPr="000402A6">
        <w:rPr>
          <w:rFonts w:eastAsia="Times New Roman"/>
          <w:b/>
          <w:bCs/>
          <w:iCs/>
          <w:lang w:val="en-GB" w:eastAsia="zh-CN"/>
        </w:rPr>
        <w:t xml:space="preserve">RAN2 is proposed to agree that assistance information for configuration of CG-SDT resource can be provided by the UE to the gNB in RRC_CONNECTED. At least at least </w:t>
      </w:r>
      <w:proofErr w:type="spellStart"/>
      <w:r w:rsidRPr="000402A6">
        <w:rPr>
          <w:rFonts w:eastAsia="Times New Roman"/>
          <w:b/>
          <w:bCs/>
          <w:i/>
          <w:lang w:val="en-GB" w:eastAsia="zh-CN"/>
        </w:rPr>
        <w:t>requestedNumOccasions</w:t>
      </w:r>
      <w:proofErr w:type="spellEnd"/>
      <w:r w:rsidRPr="000402A6">
        <w:rPr>
          <w:rFonts w:eastAsia="Times New Roman"/>
          <w:b/>
          <w:bCs/>
          <w:iCs/>
          <w:lang w:val="en-GB" w:eastAsia="zh-CN"/>
        </w:rPr>
        <w:t xml:space="preserve"> and </w:t>
      </w:r>
      <w:proofErr w:type="spellStart"/>
      <w:r w:rsidRPr="000402A6">
        <w:rPr>
          <w:rFonts w:eastAsia="Times New Roman"/>
          <w:b/>
          <w:bCs/>
          <w:i/>
          <w:lang w:val="en-GB" w:eastAsia="zh-CN"/>
        </w:rPr>
        <w:t>requestedPeriodicityAndOffset</w:t>
      </w:r>
      <w:proofErr w:type="spellEnd"/>
      <w:r w:rsidRPr="000402A6">
        <w:rPr>
          <w:rFonts w:eastAsia="Times New Roman"/>
          <w:b/>
          <w:bCs/>
          <w:i/>
          <w:lang w:val="en-GB" w:eastAsia="zh-CN"/>
        </w:rPr>
        <w:t xml:space="preserve"> </w:t>
      </w:r>
      <w:r w:rsidRPr="000402A6">
        <w:rPr>
          <w:rFonts w:eastAsia="Times New Roman"/>
          <w:b/>
          <w:bCs/>
          <w:iCs/>
          <w:lang w:val="en-GB" w:eastAsia="zh-CN"/>
        </w:rPr>
        <w:t>can be reused from LTE as baseline</w:t>
      </w:r>
      <w:r w:rsidRPr="000402A6">
        <w:rPr>
          <w:rFonts w:eastAsia="Times New Roman"/>
          <w:b/>
          <w:bCs/>
          <w:i/>
          <w:lang w:val="en-GB" w:eastAsia="zh-CN"/>
        </w:rPr>
        <w:t>.</w:t>
      </w:r>
    </w:p>
    <w:sdt>
      <w:sdtPr>
        <w:rPr>
          <w:rFonts w:ascii="Times New Roman" w:eastAsia="SimSun" w:hAnsi="Times New Roman"/>
          <w:noProof w:val="0"/>
          <w:sz w:val="20"/>
          <w:lang w:val="en-US" w:eastAsia="en-US"/>
        </w:rPr>
        <w:id w:val="52438684"/>
        <w:docPartObj>
          <w:docPartGallery w:val="Bibliographies"/>
          <w:docPartUnique/>
        </w:docPartObj>
      </w:sdtPr>
      <w:sdtEndPr/>
      <w:sdtContent>
        <w:p w14:paraId="3DADE847" w14:textId="3B607742" w:rsidR="00E21ECF" w:rsidRPr="000402A6" w:rsidRDefault="003C1DE5" w:rsidP="00096CCD">
          <w:pPr>
            <w:pStyle w:val="Heading1"/>
            <w:rPr>
              <w:rFonts w:ascii="Calibri" w:eastAsia="Calibri" w:hAnsi="Calibri"/>
            </w:rPr>
          </w:pPr>
          <w:r w:rsidRPr="000402A6">
            <w:t>References</w:t>
          </w:r>
        </w:p>
        <w:sdt>
          <w:sdtPr>
            <w:id w:val="-573587230"/>
            <w:bibliography/>
          </w:sdtPr>
          <w:sdtEndPr/>
          <w:sdtContent>
            <w:p w14:paraId="5C498DC7" w14:textId="77777777" w:rsidR="000402A6" w:rsidRDefault="003C1DE5">
              <w:pPr>
                <w:rPr>
                  <w:rFonts w:ascii="Calibri" w:eastAsia="Calibri" w:hAnsi="Calibri"/>
                  <w:noProof/>
                </w:rPr>
              </w:pPr>
              <w:r w:rsidRPr="000402A6">
                <w:rPr>
                  <w:rFonts w:ascii="Arial" w:eastAsia="Arial" w:hAnsi="Arial"/>
                  <w:sz w:val="36"/>
                  <w:lang w:val="en-GB" w:eastAsia="x-none"/>
                </w:rPr>
                <w:fldChar w:fldCharType="begin"/>
              </w:r>
              <w:r w:rsidRPr="000402A6">
                <w:instrText xml:space="preserve"> BIBLIOGRAPHY </w:instrText>
              </w:r>
              <w:r w:rsidRPr="000402A6">
                <w:rPr>
                  <w:rFonts w:ascii="Arial" w:eastAsia="Arial" w:hAnsi="Arial"/>
                  <w:sz w:val="36"/>
                  <w:lang w:val="en-GB" w:eastAsia="x-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0402A6" w14:paraId="60856E27" w14:textId="77777777">
                <w:trPr>
                  <w:divId w:val="197007007"/>
                  <w:tblCellSpacing w:w="15" w:type="dxa"/>
                </w:trPr>
                <w:tc>
                  <w:tcPr>
                    <w:tcW w:w="50" w:type="pct"/>
                    <w:hideMark/>
                  </w:tcPr>
                  <w:p w14:paraId="5E0AB2DE" w14:textId="02F71767" w:rsidR="000402A6" w:rsidRDefault="000402A6">
                    <w:pPr>
                      <w:pStyle w:val="Bibliography"/>
                      <w:rPr>
                        <w:noProof/>
                        <w:sz w:val="24"/>
                        <w:szCs w:val="24"/>
                        <w:lang w:val="en-GB"/>
                      </w:rPr>
                    </w:pPr>
                    <w:r>
                      <w:rPr>
                        <w:noProof/>
                        <w:lang w:val="en-GB"/>
                      </w:rPr>
                      <w:t xml:space="preserve">[1] </w:t>
                    </w:r>
                  </w:p>
                </w:tc>
                <w:tc>
                  <w:tcPr>
                    <w:tcW w:w="0" w:type="auto"/>
                    <w:hideMark/>
                  </w:tcPr>
                  <w:p w14:paraId="5B7CDF0A" w14:textId="77777777" w:rsidR="000402A6" w:rsidRDefault="000402A6">
                    <w:pPr>
                      <w:pStyle w:val="Bibliography"/>
                      <w:rPr>
                        <w:noProof/>
                        <w:lang w:val="en-GB"/>
                      </w:rPr>
                    </w:pPr>
                    <w:r>
                      <w:rPr>
                        <w:noProof/>
                        <w:lang w:val="en-GB"/>
                      </w:rPr>
                      <w:t xml:space="preserve">“R2-2200033, Summary of [Post116-e][509][SDT] CG open issues (Huawei)”. </w:t>
                    </w:r>
                  </w:p>
                </w:tc>
              </w:tr>
              <w:tr w:rsidR="000402A6" w14:paraId="571B81E4" w14:textId="77777777">
                <w:trPr>
                  <w:divId w:val="197007007"/>
                  <w:tblCellSpacing w:w="15" w:type="dxa"/>
                </w:trPr>
                <w:tc>
                  <w:tcPr>
                    <w:tcW w:w="50" w:type="pct"/>
                    <w:hideMark/>
                  </w:tcPr>
                  <w:p w14:paraId="79DFC11B" w14:textId="77777777" w:rsidR="000402A6" w:rsidRDefault="000402A6">
                    <w:pPr>
                      <w:pStyle w:val="Bibliography"/>
                      <w:rPr>
                        <w:noProof/>
                        <w:lang w:val="en-GB"/>
                      </w:rPr>
                    </w:pPr>
                    <w:r>
                      <w:rPr>
                        <w:noProof/>
                        <w:lang w:val="en-GB"/>
                      </w:rPr>
                      <w:t xml:space="preserve">[2] </w:t>
                    </w:r>
                  </w:p>
                </w:tc>
                <w:tc>
                  <w:tcPr>
                    <w:tcW w:w="0" w:type="auto"/>
                    <w:hideMark/>
                  </w:tcPr>
                  <w:p w14:paraId="18001B14" w14:textId="77777777" w:rsidR="000402A6" w:rsidRDefault="000402A6">
                    <w:pPr>
                      <w:pStyle w:val="Bibliography"/>
                      <w:rPr>
                        <w:noProof/>
                        <w:lang w:val="en-GB"/>
                      </w:rPr>
                    </w:pPr>
                    <w:r>
                      <w:rPr>
                        <w:noProof/>
                        <w:lang w:val="en-GB"/>
                      </w:rPr>
                      <w:t xml:space="preserve">“R2-22xxxxx, Control Plane leftover issues on SDT procedure”. </w:t>
                    </w:r>
                  </w:p>
                </w:tc>
              </w:tr>
              <w:tr w:rsidR="000402A6" w14:paraId="6545D4B7" w14:textId="77777777">
                <w:trPr>
                  <w:divId w:val="197007007"/>
                  <w:tblCellSpacing w:w="15" w:type="dxa"/>
                </w:trPr>
                <w:tc>
                  <w:tcPr>
                    <w:tcW w:w="50" w:type="pct"/>
                    <w:hideMark/>
                  </w:tcPr>
                  <w:p w14:paraId="5552E770" w14:textId="77777777" w:rsidR="000402A6" w:rsidRDefault="000402A6">
                    <w:pPr>
                      <w:pStyle w:val="Bibliography"/>
                      <w:rPr>
                        <w:noProof/>
                        <w:lang w:val="en-GB"/>
                      </w:rPr>
                    </w:pPr>
                    <w:r>
                      <w:rPr>
                        <w:noProof/>
                        <w:lang w:val="en-GB"/>
                      </w:rPr>
                      <w:t xml:space="preserve">[3] </w:t>
                    </w:r>
                  </w:p>
                </w:tc>
                <w:tc>
                  <w:tcPr>
                    <w:tcW w:w="0" w:type="auto"/>
                    <w:hideMark/>
                  </w:tcPr>
                  <w:p w14:paraId="688584D5" w14:textId="77777777" w:rsidR="000402A6" w:rsidRDefault="000402A6">
                    <w:pPr>
                      <w:pStyle w:val="Bibliography"/>
                      <w:rPr>
                        <w:noProof/>
                        <w:lang w:val="en-GB"/>
                      </w:rPr>
                    </w:pPr>
                    <w:r>
                      <w:rPr>
                        <w:noProof/>
                        <w:lang w:val="en-GB"/>
                      </w:rPr>
                      <w:t xml:space="preserve">“R2-2110185, Running MAC CR for Small Data”. </w:t>
                    </w:r>
                  </w:p>
                </w:tc>
              </w:tr>
              <w:tr w:rsidR="000402A6" w14:paraId="4CCC941C" w14:textId="77777777">
                <w:trPr>
                  <w:divId w:val="197007007"/>
                  <w:tblCellSpacing w:w="15" w:type="dxa"/>
                </w:trPr>
                <w:tc>
                  <w:tcPr>
                    <w:tcW w:w="50" w:type="pct"/>
                    <w:hideMark/>
                  </w:tcPr>
                  <w:p w14:paraId="42FE5B8E" w14:textId="77777777" w:rsidR="000402A6" w:rsidRDefault="000402A6">
                    <w:pPr>
                      <w:pStyle w:val="Bibliography"/>
                      <w:rPr>
                        <w:noProof/>
                        <w:lang w:val="en-GB"/>
                      </w:rPr>
                    </w:pPr>
                    <w:r>
                      <w:rPr>
                        <w:noProof/>
                        <w:lang w:val="en-GB"/>
                      </w:rPr>
                      <w:t xml:space="preserve">[4] </w:t>
                    </w:r>
                  </w:p>
                </w:tc>
                <w:tc>
                  <w:tcPr>
                    <w:tcW w:w="0" w:type="auto"/>
                    <w:hideMark/>
                  </w:tcPr>
                  <w:p w14:paraId="330B1FB8" w14:textId="77777777" w:rsidR="000402A6" w:rsidRDefault="000402A6">
                    <w:pPr>
                      <w:pStyle w:val="Bibliography"/>
                      <w:rPr>
                        <w:noProof/>
                        <w:lang w:val="en-GB"/>
                      </w:rPr>
                    </w:pPr>
                    <w:r>
                      <w:rPr>
                        <w:noProof/>
                        <w:lang w:val="en-GB"/>
                      </w:rPr>
                      <w:t xml:space="preserve">“R2-2111519, UP SDT open issues (LG)”. </w:t>
                    </w:r>
                  </w:p>
                </w:tc>
              </w:tr>
            </w:tbl>
            <w:p w14:paraId="5F5ACDD6" w14:textId="77777777" w:rsidR="000402A6" w:rsidRDefault="000402A6">
              <w:pPr>
                <w:divId w:val="197007007"/>
                <w:rPr>
                  <w:rFonts w:eastAsia="Times New Roman"/>
                  <w:noProof/>
                </w:rPr>
              </w:pPr>
            </w:p>
            <w:p w14:paraId="7B84F533" w14:textId="79A16A81" w:rsidR="003C1DE5" w:rsidRDefault="003C1DE5">
              <w:r w:rsidRPr="000402A6">
                <w:rPr>
                  <w:b/>
                  <w:bCs/>
                  <w:noProof/>
                </w:rPr>
                <w:fldChar w:fldCharType="end"/>
              </w:r>
            </w:p>
          </w:sdtContent>
        </w:sdt>
      </w:sdtContent>
    </w:sdt>
    <w:p w14:paraId="7D347166" w14:textId="2BB2B710" w:rsidR="003553D4" w:rsidRDefault="003553D4"/>
    <w:p w14:paraId="13A162D6" w14:textId="4851DCA9" w:rsidR="006664E0" w:rsidRDefault="006664E0"/>
    <w:p w14:paraId="24A83A4B" w14:textId="02F0AAAF" w:rsidR="00C00EA7" w:rsidRPr="00C00EA7" w:rsidRDefault="00C00EA7" w:rsidP="00DE1023">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746BC" w14:textId="77777777" w:rsidR="005E69C7" w:rsidRDefault="005E69C7" w:rsidP="00DD5C83">
      <w:pPr>
        <w:spacing w:after="0"/>
      </w:pPr>
      <w:r>
        <w:separator/>
      </w:r>
    </w:p>
  </w:endnote>
  <w:endnote w:type="continuationSeparator" w:id="0">
    <w:p w14:paraId="2ED626E2" w14:textId="77777777" w:rsidR="005E69C7" w:rsidRDefault="005E69C7" w:rsidP="00DD5C83">
      <w:pPr>
        <w:spacing w:after="0"/>
      </w:pPr>
      <w:r>
        <w:continuationSeparator/>
      </w:r>
    </w:p>
  </w:endnote>
  <w:endnote w:type="continuationNotice" w:id="1">
    <w:p w14:paraId="20C80B4A" w14:textId="77777777" w:rsidR="005E69C7" w:rsidRDefault="005E6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43A4F" w14:textId="77777777" w:rsidR="005E69C7" w:rsidRDefault="005E69C7" w:rsidP="00DD5C83">
      <w:pPr>
        <w:spacing w:after="0"/>
      </w:pPr>
      <w:r>
        <w:separator/>
      </w:r>
    </w:p>
  </w:footnote>
  <w:footnote w:type="continuationSeparator" w:id="0">
    <w:p w14:paraId="499C9862" w14:textId="77777777" w:rsidR="005E69C7" w:rsidRDefault="005E69C7" w:rsidP="00DD5C83">
      <w:pPr>
        <w:spacing w:after="0"/>
      </w:pPr>
      <w:r>
        <w:continuationSeparator/>
      </w:r>
    </w:p>
  </w:footnote>
  <w:footnote w:type="continuationNotice" w:id="1">
    <w:p w14:paraId="59834A86" w14:textId="77777777" w:rsidR="005E69C7" w:rsidRDefault="005E69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2D77"/>
    <w:multiLevelType w:val="hybridMultilevel"/>
    <w:tmpl w:val="F9BE7102"/>
    <w:lvl w:ilvl="0" w:tplc="B76669F4">
      <w:start w:val="1"/>
      <w:numFmt w:val="decimal"/>
      <w:lvlText w:val="%1)"/>
      <w:lvlJc w:val="left"/>
      <w:pPr>
        <w:ind w:left="720" w:hanging="360"/>
      </w:pPr>
      <w:rPr>
        <w:rFonts w:ascii="Arial" w:hAnsi="Arial" w:cs="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553A5"/>
    <w:multiLevelType w:val="hybridMultilevel"/>
    <w:tmpl w:val="03C6F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32"/>
        <w:szCs w:val="32"/>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7C003E0"/>
    <w:multiLevelType w:val="hybridMultilevel"/>
    <w:tmpl w:val="7FBCD44E"/>
    <w:lvl w:ilvl="0" w:tplc="3B34B0B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B511C"/>
    <w:multiLevelType w:val="hybridMultilevel"/>
    <w:tmpl w:val="DB90A6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4F751B"/>
    <w:multiLevelType w:val="hybridMultilevel"/>
    <w:tmpl w:val="D97AB4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591134"/>
    <w:multiLevelType w:val="hybridMultilevel"/>
    <w:tmpl w:val="78421878"/>
    <w:lvl w:ilvl="0" w:tplc="CEB6C592">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B0A75AB"/>
    <w:multiLevelType w:val="hybridMultilevel"/>
    <w:tmpl w:val="8F10D126"/>
    <w:lvl w:ilvl="0" w:tplc="A4746E3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A7346"/>
    <w:multiLevelType w:val="hybridMultilevel"/>
    <w:tmpl w:val="89FCF726"/>
    <w:lvl w:ilvl="0" w:tplc="04090001">
      <w:start w:val="1"/>
      <w:numFmt w:val="bullet"/>
      <w:lvlText w:val=""/>
      <w:lvlJc w:val="left"/>
      <w:pPr>
        <w:ind w:left="1979" w:hanging="360"/>
      </w:pPr>
      <w:rPr>
        <w:rFonts w:ascii="Symbol" w:hAnsi="Symbo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0723E3"/>
    <w:multiLevelType w:val="hybridMultilevel"/>
    <w:tmpl w:val="2CAC0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B40AC9"/>
    <w:multiLevelType w:val="hybridMultilevel"/>
    <w:tmpl w:val="442A62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3F6DCF"/>
    <w:multiLevelType w:val="multilevel"/>
    <w:tmpl w:val="2A3F6DC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0D2B06"/>
    <w:multiLevelType w:val="hybridMultilevel"/>
    <w:tmpl w:val="96E65ABA"/>
    <w:lvl w:ilvl="0" w:tplc="32763680">
      <w:start w:val="1"/>
      <w:numFmt w:val="bullet"/>
      <w:lvlText w:val="-"/>
      <w:lvlJc w:val="left"/>
      <w:pPr>
        <w:ind w:left="720" w:hanging="360"/>
      </w:pPr>
      <w:rPr>
        <w:rFonts w:ascii="Courier New" w:hAnsi="Courier New" w:hint="default"/>
      </w:rPr>
    </w:lvl>
    <w:lvl w:ilvl="1" w:tplc="D3BC66C4">
      <w:start w:val="15"/>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47301"/>
    <w:multiLevelType w:val="multilevel"/>
    <w:tmpl w:val="9D5C5BD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82F2648"/>
    <w:multiLevelType w:val="hybridMultilevel"/>
    <w:tmpl w:val="B1F0E1F8"/>
    <w:lvl w:ilvl="0" w:tplc="88FEFDD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D038D3"/>
    <w:multiLevelType w:val="hybridMultilevel"/>
    <w:tmpl w:val="386E4B4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91889360">
      <w:start w:val="1"/>
      <w:numFmt w:val="decimal"/>
      <w:lvlText w:val="(%3)"/>
      <w:lvlJc w:val="left"/>
      <w:pPr>
        <w:ind w:left="3239" w:hanging="360"/>
      </w:pPr>
      <w:rPr>
        <w:rFonts w:hint="default"/>
      </w:r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7891011"/>
    <w:multiLevelType w:val="hybridMultilevel"/>
    <w:tmpl w:val="19CE3C5A"/>
    <w:lvl w:ilvl="0" w:tplc="F754FFF2">
      <w:start w:val="4"/>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A83CA7"/>
    <w:multiLevelType w:val="hybridMultilevel"/>
    <w:tmpl w:val="012E9266"/>
    <w:lvl w:ilvl="0" w:tplc="7A3CE80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266CD6"/>
    <w:multiLevelType w:val="hybridMultilevel"/>
    <w:tmpl w:val="54640A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4D5F98"/>
    <w:multiLevelType w:val="hybridMultilevel"/>
    <w:tmpl w:val="137A918A"/>
    <w:lvl w:ilvl="0" w:tplc="47502430">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73142D7"/>
    <w:multiLevelType w:val="hybridMultilevel"/>
    <w:tmpl w:val="56625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D3E10"/>
    <w:multiLevelType w:val="hybridMultilevel"/>
    <w:tmpl w:val="6944B8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E0FF8"/>
    <w:multiLevelType w:val="hybridMultilevel"/>
    <w:tmpl w:val="00587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325076"/>
    <w:multiLevelType w:val="hybridMultilevel"/>
    <w:tmpl w:val="22FEDDB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F74A98"/>
    <w:multiLevelType w:val="hybridMultilevel"/>
    <w:tmpl w:val="D6760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05331B"/>
    <w:multiLevelType w:val="hybridMultilevel"/>
    <w:tmpl w:val="6944B8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C3E03"/>
    <w:multiLevelType w:val="hybridMultilevel"/>
    <w:tmpl w:val="726ABEFC"/>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1A6099"/>
    <w:multiLevelType w:val="hybridMultilevel"/>
    <w:tmpl w:val="3C24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84113A"/>
    <w:multiLevelType w:val="multilevel"/>
    <w:tmpl w:val="6D84113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40" w15:restartNumberingAfterBreak="0">
    <w:nsid w:val="77C04A7A"/>
    <w:multiLevelType w:val="hybridMultilevel"/>
    <w:tmpl w:val="B550518A"/>
    <w:lvl w:ilvl="0" w:tplc="04090001">
      <w:start w:val="1"/>
      <w:numFmt w:val="bullet"/>
      <w:pStyle w:val="NormalNumbered"/>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87D1353"/>
    <w:multiLevelType w:val="multilevel"/>
    <w:tmpl w:val="787D13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C2944"/>
    <w:multiLevelType w:val="hybridMultilevel"/>
    <w:tmpl w:val="A3CC3BAC"/>
    <w:lvl w:ilvl="0" w:tplc="C1D0F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9686D"/>
    <w:multiLevelType w:val="hybridMultilevel"/>
    <w:tmpl w:val="386E4B4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91889360">
      <w:start w:val="1"/>
      <w:numFmt w:val="decimal"/>
      <w:lvlText w:val="(%3)"/>
      <w:lvlJc w:val="left"/>
      <w:pPr>
        <w:ind w:left="3239" w:hanging="360"/>
      </w:pPr>
      <w:rPr>
        <w:rFonts w:hint="default"/>
      </w:r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40"/>
  </w:num>
  <w:num w:numId="5">
    <w:abstractNumId w:val="45"/>
  </w:num>
  <w:num w:numId="6">
    <w:abstractNumId w:val="22"/>
  </w:num>
  <w:num w:numId="7">
    <w:abstractNumId w:val="23"/>
  </w:num>
  <w:num w:numId="8">
    <w:abstractNumId w:val="3"/>
  </w:num>
  <w:num w:numId="9">
    <w:abstractNumId w:val="18"/>
  </w:num>
  <w:num w:numId="10">
    <w:abstractNumId w:val="0"/>
  </w:num>
  <w:num w:numId="11">
    <w:abstractNumId w:val="31"/>
  </w:num>
  <w:num w:numId="12">
    <w:abstractNumId w:val="33"/>
  </w:num>
  <w:num w:numId="13">
    <w:abstractNumId w:val="28"/>
  </w:num>
  <w:num w:numId="14">
    <w:abstractNumId w:val="16"/>
  </w:num>
  <w:num w:numId="15">
    <w:abstractNumId w:val="29"/>
  </w:num>
  <w:num w:numId="16">
    <w:abstractNumId w:val="10"/>
  </w:num>
  <w:num w:numId="17">
    <w:abstractNumId w:val="32"/>
  </w:num>
  <w:num w:numId="18">
    <w:abstractNumId w:val="8"/>
  </w:num>
  <w:num w:numId="19">
    <w:abstractNumId w:val="35"/>
  </w:num>
  <w:num w:numId="20">
    <w:abstractNumId w:val="25"/>
  </w:num>
  <w:num w:numId="21">
    <w:abstractNumId w:val="14"/>
  </w:num>
  <w:num w:numId="22">
    <w:abstractNumId w:val="5"/>
  </w:num>
  <w:num w:numId="23">
    <w:abstractNumId w:val="38"/>
  </w:num>
  <w:num w:numId="24">
    <w:abstractNumId w:val="44"/>
  </w:num>
  <w:num w:numId="25">
    <w:abstractNumId w:val="37"/>
  </w:num>
  <w:num w:numId="26">
    <w:abstractNumId w:val="20"/>
  </w:num>
  <w:num w:numId="27">
    <w:abstractNumId w:val="13"/>
  </w:num>
  <w:num w:numId="28">
    <w:abstractNumId w:val="39"/>
  </w:num>
  <w:num w:numId="29">
    <w:abstractNumId w:val="41"/>
  </w:num>
  <w:num w:numId="30">
    <w:abstractNumId w:val="15"/>
  </w:num>
  <w:num w:numId="31">
    <w:abstractNumId w:val="6"/>
  </w:num>
  <w:num w:numId="32">
    <w:abstractNumId w:val="1"/>
  </w:num>
  <w:num w:numId="33">
    <w:abstractNumId w:val="7"/>
  </w:num>
  <w:num w:numId="34">
    <w:abstractNumId w:val="4"/>
  </w:num>
  <w:num w:numId="35">
    <w:abstractNumId w:val="36"/>
  </w:num>
  <w:num w:numId="36">
    <w:abstractNumId w:val="26"/>
  </w:num>
  <w:num w:numId="37">
    <w:abstractNumId w:val="9"/>
  </w:num>
  <w:num w:numId="38">
    <w:abstractNumId w:val="43"/>
  </w:num>
  <w:num w:numId="39">
    <w:abstractNumId w:val="12"/>
  </w:num>
  <w:num w:numId="40">
    <w:abstractNumId w:val="21"/>
  </w:num>
  <w:num w:numId="41">
    <w:abstractNumId w:val="2"/>
  </w:num>
  <w:num w:numId="42">
    <w:abstractNumId w:val="17"/>
  </w:num>
  <w:num w:numId="43">
    <w:abstractNumId w:val="11"/>
  </w:num>
  <w:num w:numId="44">
    <w:abstractNumId w:val="42"/>
  </w:num>
  <w:num w:numId="45">
    <w:abstractNumId w:val="30"/>
  </w:num>
  <w:num w:numId="46">
    <w:abstractNumId w:val="34"/>
  </w:num>
  <w:num w:numId="4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E1F"/>
    <w:rsid w:val="00001EF2"/>
    <w:rsid w:val="00002908"/>
    <w:rsid w:val="00003D3A"/>
    <w:rsid w:val="0000464F"/>
    <w:rsid w:val="00004829"/>
    <w:rsid w:val="00005BF8"/>
    <w:rsid w:val="00005CA3"/>
    <w:rsid w:val="00006B10"/>
    <w:rsid w:val="00006CEA"/>
    <w:rsid w:val="00012815"/>
    <w:rsid w:val="00015801"/>
    <w:rsid w:val="000161B9"/>
    <w:rsid w:val="00016262"/>
    <w:rsid w:val="000176A8"/>
    <w:rsid w:val="00020237"/>
    <w:rsid w:val="000207B8"/>
    <w:rsid w:val="000212D7"/>
    <w:rsid w:val="00022C94"/>
    <w:rsid w:val="000230D3"/>
    <w:rsid w:val="000230F4"/>
    <w:rsid w:val="00024E28"/>
    <w:rsid w:val="00025111"/>
    <w:rsid w:val="00025791"/>
    <w:rsid w:val="00025E3C"/>
    <w:rsid w:val="00026665"/>
    <w:rsid w:val="00026BBD"/>
    <w:rsid w:val="00030E5C"/>
    <w:rsid w:val="00030F64"/>
    <w:rsid w:val="000334C2"/>
    <w:rsid w:val="0003442E"/>
    <w:rsid w:val="000344E4"/>
    <w:rsid w:val="00035853"/>
    <w:rsid w:val="0003634D"/>
    <w:rsid w:val="00036E0E"/>
    <w:rsid w:val="000373E9"/>
    <w:rsid w:val="000400F2"/>
    <w:rsid w:val="00040190"/>
    <w:rsid w:val="000401F2"/>
    <w:rsid w:val="000402A6"/>
    <w:rsid w:val="00042A07"/>
    <w:rsid w:val="00043954"/>
    <w:rsid w:val="00046C4B"/>
    <w:rsid w:val="00047828"/>
    <w:rsid w:val="0005073F"/>
    <w:rsid w:val="00051996"/>
    <w:rsid w:val="00056F6A"/>
    <w:rsid w:val="0005723F"/>
    <w:rsid w:val="00060413"/>
    <w:rsid w:val="00061B35"/>
    <w:rsid w:val="00061BFD"/>
    <w:rsid w:val="00064752"/>
    <w:rsid w:val="0006485B"/>
    <w:rsid w:val="00064A50"/>
    <w:rsid w:val="00064EF4"/>
    <w:rsid w:val="00064F1D"/>
    <w:rsid w:val="000661E1"/>
    <w:rsid w:val="000663FC"/>
    <w:rsid w:val="000667D4"/>
    <w:rsid w:val="00067BA1"/>
    <w:rsid w:val="0007027E"/>
    <w:rsid w:val="00070A3F"/>
    <w:rsid w:val="00071E9A"/>
    <w:rsid w:val="00072D70"/>
    <w:rsid w:val="00072F8D"/>
    <w:rsid w:val="000758AE"/>
    <w:rsid w:val="00075922"/>
    <w:rsid w:val="00076E59"/>
    <w:rsid w:val="0007714A"/>
    <w:rsid w:val="000804CF"/>
    <w:rsid w:val="000807D0"/>
    <w:rsid w:val="00080952"/>
    <w:rsid w:val="00080D43"/>
    <w:rsid w:val="00081B0D"/>
    <w:rsid w:val="00082E46"/>
    <w:rsid w:val="00083974"/>
    <w:rsid w:val="00084B0E"/>
    <w:rsid w:val="00084DC3"/>
    <w:rsid w:val="00085DAA"/>
    <w:rsid w:val="0008754A"/>
    <w:rsid w:val="00090BF9"/>
    <w:rsid w:val="00091340"/>
    <w:rsid w:val="00091887"/>
    <w:rsid w:val="0009189B"/>
    <w:rsid w:val="00091DE0"/>
    <w:rsid w:val="0009342F"/>
    <w:rsid w:val="000939AC"/>
    <w:rsid w:val="000941FB"/>
    <w:rsid w:val="00095C31"/>
    <w:rsid w:val="000971A9"/>
    <w:rsid w:val="00097A65"/>
    <w:rsid w:val="000A0C69"/>
    <w:rsid w:val="000A0C78"/>
    <w:rsid w:val="000A3B0E"/>
    <w:rsid w:val="000A40D3"/>
    <w:rsid w:val="000A5FFE"/>
    <w:rsid w:val="000A6B3B"/>
    <w:rsid w:val="000A7D2D"/>
    <w:rsid w:val="000B017A"/>
    <w:rsid w:val="000B02F2"/>
    <w:rsid w:val="000B1980"/>
    <w:rsid w:val="000B32D7"/>
    <w:rsid w:val="000B4537"/>
    <w:rsid w:val="000B5C76"/>
    <w:rsid w:val="000B5F3D"/>
    <w:rsid w:val="000B74B0"/>
    <w:rsid w:val="000C0FB7"/>
    <w:rsid w:val="000C140A"/>
    <w:rsid w:val="000C20AC"/>
    <w:rsid w:val="000C2692"/>
    <w:rsid w:val="000C28B8"/>
    <w:rsid w:val="000C2F22"/>
    <w:rsid w:val="000C3473"/>
    <w:rsid w:val="000C41C2"/>
    <w:rsid w:val="000C4265"/>
    <w:rsid w:val="000C48B6"/>
    <w:rsid w:val="000C4D83"/>
    <w:rsid w:val="000C7040"/>
    <w:rsid w:val="000C7D35"/>
    <w:rsid w:val="000D08E5"/>
    <w:rsid w:val="000D0BF8"/>
    <w:rsid w:val="000D0C0F"/>
    <w:rsid w:val="000D1FD8"/>
    <w:rsid w:val="000D2BE9"/>
    <w:rsid w:val="000D4379"/>
    <w:rsid w:val="000D7B92"/>
    <w:rsid w:val="000E0653"/>
    <w:rsid w:val="000E246B"/>
    <w:rsid w:val="000E68B5"/>
    <w:rsid w:val="000E6F35"/>
    <w:rsid w:val="000F0ABD"/>
    <w:rsid w:val="000F0CDC"/>
    <w:rsid w:val="000F1A57"/>
    <w:rsid w:val="000F39A4"/>
    <w:rsid w:val="000F39FE"/>
    <w:rsid w:val="000F3D28"/>
    <w:rsid w:val="000F4918"/>
    <w:rsid w:val="000F4A65"/>
    <w:rsid w:val="000F4FE5"/>
    <w:rsid w:val="000F5BA4"/>
    <w:rsid w:val="000F5F56"/>
    <w:rsid w:val="000F631C"/>
    <w:rsid w:val="000F6824"/>
    <w:rsid w:val="000F6AEF"/>
    <w:rsid w:val="00100858"/>
    <w:rsid w:val="00100FB7"/>
    <w:rsid w:val="001014CF"/>
    <w:rsid w:val="00102261"/>
    <w:rsid w:val="00102CD3"/>
    <w:rsid w:val="001035C0"/>
    <w:rsid w:val="0010363A"/>
    <w:rsid w:val="00104032"/>
    <w:rsid w:val="00104E06"/>
    <w:rsid w:val="0010636C"/>
    <w:rsid w:val="00106625"/>
    <w:rsid w:val="001068D1"/>
    <w:rsid w:val="001069E2"/>
    <w:rsid w:val="00106D40"/>
    <w:rsid w:val="0010701B"/>
    <w:rsid w:val="00111A5A"/>
    <w:rsid w:val="00113AA4"/>
    <w:rsid w:val="001142E7"/>
    <w:rsid w:val="00114778"/>
    <w:rsid w:val="0012091B"/>
    <w:rsid w:val="00120A81"/>
    <w:rsid w:val="0012112E"/>
    <w:rsid w:val="00121245"/>
    <w:rsid w:val="0012273A"/>
    <w:rsid w:val="00123680"/>
    <w:rsid w:val="0012589C"/>
    <w:rsid w:val="00125CE0"/>
    <w:rsid w:val="00127CCF"/>
    <w:rsid w:val="00130943"/>
    <w:rsid w:val="00131228"/>
    <w:rsid w:val="00131E86"/>
    <w:rsid w:val="00132AA2"/>
    <w:rsid w:val="00133700"/>
    <w:rsid w:val="0013416B"/>
    <w:rsid w:val="00134632"/>
    <w:rsid w:val="001348D3"/>
    <w:rsid w:val="001358B1"/>
    <w:rsid w:val="00137DD6"/>
    <w:rsid w:val="00140061"/>
    <w:rsid w:val="001401A6"/>
    <w:rsid w:val="00142E10"/>
    <w:rsid w:val="001538A6"/>
    <w:rsid w:val="00153D25"/>
    <w:rsid w:val="0015402C"/>
    <w:rsid w:val="00156621"/>
    <w:rsid w:val="00157805"/>
    <w:rsid w:val="0016349A"/>
    <w:rsid w:val="00164C16"/>
    <w:rsid w:val="00164C91"/>
    <w:rsid w:val="00164FF0"/>
    <w:rsid w:val="001657CA"/>
    <w:rsid w:val="00165CA7"/>
    <w:rsid w:val="00171395"/>
    <w:rsid w:val="001720A2"/>
    <w:rsid w:val="00172625"/>
    <w:rsid w:val="00174E43"/>
    <w:rsid w:val="00175CBA"/>
    <w:rsid w:val="00175EEE"/>
    <w:rsid w:val="00176DED"/>
    <w:rsid w:val="00177B35"/>
    <w:rsid w:val="0018286D"/>
    <w:rsid w:val="00182BE3"/>
    <w:rsid w:val="00183C5A"/>
    <w:rsid w:val="00185EE8"/>
    <w:rsid w:val="00186AFD"/>
    <w:rsid w:val="001870DC"/>
    <w:rsid w:val="00190095"/>
    <w:rsid w:val="00190096"/>
    <w:rsid w:val="00190AFA"/>
    <w:rsid w:val="00190CC2"/>
    <w:rsid w:val="00190E7D"/>
    <w:rsid w:val="00191BB4"/>
    <w:rsid w:val="001926FC"/>
    <w:rsid w:val="00192E14"/>
    <w:rsid w:val="00193427"/>
    <w:rsid w:val="00194BDC"/>
    <w:rsid w:val="001963A6"/>
    <w:rsid w:val="00196B61"/>
    <w:rsid w:val="00196BB1"/>
    <w:rsid w:val="00196E3B"/>
    <w:rsid w:val="00196F5B"/>
    <w:rsid w:val="00196F9C"/>
    <w:rsid w:val="001A6EB1"/>
    <w:rsid w:val="001A7220"/>
    <w:rsid w:val="001A7985"/>
    <w:rsid w:val="001A7D0C"/>
    <w:rsid w:val="001B00AF"/>
    <w:rsid w:val="001B0B75"/>
    <w:rsid w:val="001B0EEB"/>
    <w:rsid w:val="001B1436"/>
    <w:rsid w:val="001B5981"/>
    <w:rsid w:val="001B692E"/>
    <w:rsid w:val="001C05A5"/>
    <w:rsid w:val="001C0A8B"/>
    <w:rsid w:val="001C0F9E"/>
    <w:rsid w:val="001C1195"/>
    <w:rsid w:val="001C1396"/>
    <w:rsid w:val="001C2370"/>
    <w:rsid w:val="001C2ABB"/>
    <w:rsid w:val="001C2BB1"/>
    <w:rsid w:val="001C3F36"/>
    <w:rsid w:val="001C4D1D"/>
    <w:rsid w:val="001C5A82"/>
    <w:rsid w:val="001C62FA"/>
    <w:rsid w:val="001C66E8"/>
    <w:rsid w:val="001D136B"/>
    <w:rsid w:val="001D2C79"/>
    <w:rsid w:val="001D442F"/>
    <w:rsid w:val="001E357B"/>
    <w:rsid w:val="001E5F6F"/>
    <w:rsid w:val="001F079A"/>
    <w:rsid w:val="001F1725"/>
    <w:rsid w:val="001F1AEF"/>
    <w:rsid w:val="001F1D20"/>
    <w:rsid w:val="001F3A24"/>
    <w:rsid w:val="001F3DE7"/>
    <w:rsid w:val="001F49F1"/>
    <w:rsid w:val="001F55BE"/>
    <w:rsid w:val="001F6415"/>
    <w:rsid w:val="002003F4"/>
    <w:rsid w:val="00200BC5"/>
    <w:rsid w:val="002026D9"/>
    <w:rsid w:val="0020323B"/>
    <w:rsid w:val="00203D0D"/>
    <w:rsid w:val="00205982"/>
    <w:rsid w:val="00205DBF"/>
    <w:rsid w:val="0020752F"/>
    <w:rsid w:val="00207B69"/>
    <w:rsid w:val="002107D8"/>
    <w:rsid w:val="00211496"/>
    <w:rsid w:val="00211B63"/>
    <w:rsid w:val="00213A54"/>
    <w:rsid w:val="00213A6B"/>
    <w:rsid w:val="0021429A"/>
    <w:rsid w:val="00214464"/>
    <w:rsid w:val="00214A58"/>
    <w:rsid w:val="00215879"/>
    <w:rsid w:val="0021594B"/>
    <w:rsid w:val="00215AC8"/>
    <w:rsid w:val="00216444"/>
    <w:rsid w:val="002165D9"/>
    <w:rsid w:val="00216FE9"/>
    <w:rsid w:val="00217068"/>
    <w:rsid w:val="002176CB"/>
    <w:rsid w:val="00223085"/>
    <w:rsid w:val="0022381F"/>
    <w:rsid w:val="00224C6E"/>
    <w:rsid w:val="0022560D"/>
    <w:rsid w:val="00225FE5"/>
    <w:rsid w:val="00226198"/>
    <w:rsid w:val="00226942"/>
    <w:rsid w:val="00226BAD"/>
    <w:rsid w:val="00227246"/>
    <w:rsid w:val="00227EC9"/>
    <w:rsid w:val="002307D3"/>
    <w:rsid w:val="0023130C"/>
    <w:rsid w:val="00231703"/>
    <w:rsid w:val="0023192F"/>
    <w:rsid w:val="002332B3"/>
    <w:rsid w:val="0023470A"/>
    <w:rsid w:val="00234FD3"/>
    <w:rsid w:val="00235C71"/>
    <w:rsid w:val="00240434"/>
    <w:rsid w:val="00241C9D"/>
    <w:rsid w:val="002427DF"/>
    <w:rsid w:val="00243D99"/>
    <w:rsid w:val="00246116"/>
    <w:rsid w:val="00246C2B"/>
    <w:rsid w:val="002475F7"/>
    <w:rsid w:val="002502F0"/>
    <w:rsid w:val="0025041B"/>
    <w:rsid w:val="00250F5F"/>
    <w:rsid w:val="00251709"/>
    <w:rsid w:val="00251C88"/>
    <w:rsid w:val="00252E5E"/>
    <w:rsid w:val="00252F06"/>
    <w:rsid w:val="00252F65"/>
    <w:rsid w:val="00253F2F"/>
    <w:rsid w:val="002546F0"/>
    <w:rsid w:val="002556CD"/>
    <w:rsid w:val="0025604B"/>
    <w:rsid w:val="00257398"/>
    <w:rsid w:val="00257C47"/>
    <w:rsid w:val="0026236B"/>
    <w:rsid w:val="0026423A"/>
    <w:rsid w:val="00264862"/>
    <w:rsid w:val="0026581E"/>
    <w:rsid w:val="00266461"/>
    <w:rsid w:val="00266EA1"/>
    <w:rsid w:val="00267C9D"/>
    <w:rsid w:val="002704D1"/>
    <w:rsid w:val="002704DA"/>
    <w:rsid w:val="0027207A"/>
    <w:rsid w:val="002733DA"/>
    <w:rsid w:val="00277E65"/>
    <w:rsid w:val="00282139"/>
    <w:rsid w:val="00282937"/>
    <w:rsid w:val="00283A56"/>
    <w:rsid w:val="0028660E"/>
    <w:rsid w:val="00286807"/>
    <w:rsid w:val="00286D44"/>
    <w:rsid w:val="00286F6A"/>
    <w:rsid w:val="00287CE1"/>
    <w:rsid w:val="00290168"/>
    <w:rsid w:val="002902BF"/>
    <w:rsid w:val="00290A81"/>
    <w:rsid w:val="002920BA"/>
    <w:rsid w:val="00292585"/>
    <w:rsid w:val="002932A9"/>
    <w:rsid w:val="00295279"/>
    <w:rsid w:val="002963C2"/>
    <w:rsid w:val="00296F3F"/>
    <w:rsid w:val="002A0E41"/>
    <w:rsid w:val="002A1074"/>
    <w:rsid w:val="002A1838"/>
    <w:rsid w:val="002A2DE3"/>
    <w:rsid w:val="002A3D6D"/>
    <w:rsid w:val="002A407E"/>
    <w:rsid w:val="002A5BDB"/>
    <w:rsid w:val="002A6653"/>
    <w:rsid w:val="002A6D44"/>
    <w:rsid w:val="002A6D83"/>
    <w:rsid w:val="002B0B12"/>
    <w:rsid w:val="002B2C52"/>
    <w:rsid w:val="002B39FE"/>
    <w:rsid w:val="002B509E"/>
    <w:rsid w:val="002B6790"/>
    <w:rsid w:val="002B7B2B"/>
    <w:rsid w:val="002C0465"/>
    <w:rsid w:val="002C19D8"/>
    <w:rsid w:val="002C22D6"/>
    <w:rsid w:val="002C2E73"/>
    <w:rsid w:val="002C3126"/>
    <w:rsid w:val="002C50EB"/>
    <w:rsid w:val="002C602C"/>
    <w:rsid w:val="002C6963"/>
    <w:rsid w:val="002C6F54"/>
    <w:rsid w:val="002C7C65"/>
    <w:rsid w:val="002D0BE1"/>
    <w:rsid w:val="002D1A57"/>
    <w:rsid w:val="002D1D5C"/>
    <w:rsid w:val="002D2E9E"/>
    <w:rsid w:val="002D4248"/>
    <w:rsid w:val="002D567E"/>
    <w:rsid w:val="002D701C"/>
    <w:rsid w:val="002D7822"/>
    <w:rsid w:val="002D7CCB"/>
    <w:rsid w:val="002E0573"/>
    <w:rsid w:val="002E0FC3"/>
    <w:rsid w:val="002E10AE"/>
    <w:rsid w:val="002E1A8D"/>
    <w:rsid w:val="002E226E"/>
    <w:rsid w:val="002E3E2A"/>
    <w:rsid w:val="002E418C"/>
    <w:rsid w:val="002E570E"/>
    <w:rsid w:val="002E6BE3"/>
    <w:rsid w:val="002E6F24"/>
    <w:rsid w:val="002F1BE4"/>
    <w:rsid w:val="002F1C7B"/>
    <w:rsid w:val="002F2B7F"/>
    <w:rsid w:val="002F3BAE"/>
    <w:rsid w:val="002F4CC8"/>
    <w:rsid w:val="002F5B1A"/>
    <w:rsid w:val="002F62DB"/>
    <w:rsid w:val="002F641E"/>
    <w:rsid w:val="002F7680"/>
    <w:rsid w:val="00301981"/>
    <w:rsid w:val="003023C9"/>
    <w:rsid w:val="00302624"/>
    <w:rsid w:val="00303749"/>
    <w:rsid w:val="003040F1"/>
    <w:rsid w:val="0030424B"/>
    <w:rsid w:val="00304546"/>
    <w:rsid w:val="00304EE4"/>
    <w:rsid w:val="003068CA"/>
    <w:rsid w:val="003074D7"/>
    <w:rsid w:val="0031015A"/>
    <w:rsid w:val="00310BC0"/>
    <w:rsid w:val="003111AD"/>
    <w:rsid w:val="00311798"/>
    <w:rsid w:val="003146D7"/>
    <w:rsid w:val="00314DAC"/>
    <w:rsid w:val="0031624D"/>
    <w:rsid w:val="00316C8F"/>
    <w:rsid w:val="00317A99"/>
    <w:rsid w:val="0032082F"/>
    <w:rsid w:val="00320C25"/>
    <w:rsid w:val="003213EF"/>
    <w:rsid w:val="00321426"/>
    <w:rsid w:val="00322CB9"/>
    <w:rsid w:val="00322D72"/>
    <w:rsid w:val="003233B5"/>
    <w:rsid w:val="00325550"/>
    <w:rsid w:val="00326828"/>
    <w:rsid w:val="00326AD1"/>
    <w:rsid w:val="00327355"/>
    <w:rsid w:val="00327801"/>
    <w:rsid w:val="00330640"/>
    <w:rsid w:val="003348E9"/>
    <w:rsid w:val="00334C58"/>
    <w:rsid w:val="00334ED5"/>
    <w:rsid w:val="003359AE"/>
    <w:rsid w:val="00335DA6"/>
    <w:rsid w:val="00337181"/>
    <w:rsid w:val="00337FE7"/>
    <w:rsid w:val="003403C5"/>
    <w:rsid w:val="00342272"/>
    <w:rsid w:val="0034330A"/>
    <w:rsid w:val="003438DC"/>
    <w:rsid w:val="00343ADB"/>
    <w:rsid w:val="003441A9"/>
    <w:rsid w:val="00344721"/>
    <w:rsid w:val="00344C9B"/>
    <w:rsid w:val="00345C61"/>
    <w:rsid w:val="003479F5"/>
    <w:rsid w:val="00347B28"/>
    <w:rsid w:val="003509AD"/>
    <w:rsid w:val="00351353"/>
    <w:rsid w:val="003524B4"/>
    <w:rsid w:val="00352D60"/>
    <w:rsid w:val="00352F50"/>
    <w:rsid w:val="003530AC"/>
    <w:rsid w:val="0035320C"/>
    <w:rsid w:val="0035527C"/>
    <w:rsid w:val="003553D4"/>
    <w:rsid w:val="00360EA5"/>
    <w:rsid w:val="00361893"/>
    <w:rsid w:val="0036228D"/>
    <w:rsid w:val="0036251E"/>
    <w:rsid w:val="003629F8"/>
    <w:rsid w:val="00362EC1"/>
    <w:rsid w:val="003635B7"/>
    <w:rsid w:val="00363602"/>
    <w:rsid w:val="003643B0"/>
    <w:rsid w:val="003645DD"/>
    <w:rsid w:val="003654B1"/>
    <w:rsid w:val="003663F1"/>
    <w:rsid w:val="00367C28"/>
    <w:rsid w:val="0037092F"/>
    <w:rsid w:val="0037267B"/>
    <w:rsid w:val="003727B4"/>
    <w:rsid w:val="00372924"/>
    <w:rsid w:val="003737E7"/>
    <w:rsid w:val="00373D44"/>
    <w:rsid w:val="00374C83"/>
    <w:rsid w:val="00375CB8"/>
    <w:rsid w:val="00375CF8"/>
    <w:rsid w:val="00377454"/>
    <w:rsid w:val="00381431"/>
    <w:rsid w:val="00382601"/>
    <w:rsid w:val="003833B4"/>
    <w:rsid w:val="00383627"/>
    <w:rsid w:val="003839BB"/>
    <w:rsid w:val="003844B1"/>
    <w:rsid w:val="00385849"/>
    <w:rsid w:val="00385C32"/>
    <w:rsid w:val="00386CC2"/>
    <w:rsid w:val="003900D6"/>
    <w:rsid w:val="00390946"/>
    <w:rsid w:val="00390F0A"/>
    <w:rsid w:val="00391F2A"/>
    <w:rsid w:val="00392103"/>
    <w:rsid w:val="003922B1"/>
    <w:rsid w:val="00393462"/>
    <w:rsid w:val="00393F1E"/>
    <w:rsid w:val="00393FDC"/>
    <w:rsid w:val="0039589D"/>
    <w:rsid w:val="00395E4E"/>
    <w:rsid w:val="0039692E"/>
    <w:rsid w:val="003970A3"/>
    <w:rsid w:val="0039712B"/>
    <w:rsid w:val="003A2933"/>
    <w:rsid w:val="003A4929"/>
    <w:rsid w:val="003A5B98"/>
    <w:rsid w:val="003A6682"/>
    <w:rsid w:val="003A6AE5"/>
    <w:rsid w:val="003A7C4E"/>
    <w:rsid w:val="003B0A5C"/>
    <w:rsid w:val="003B1CA9"/>
    <w:rsid w:val="003B1CC6"/>
    <w:rsid w:val="003B1D55"/>
    <w:rsid w:val="003B1E01"/>
    <w:rsid w:val="003B1E35"/>
    <w:rsid w:val="003B25DB"/>
    <w:rsid w:val="003B3193"/>
    <w:rsid w:val="003B38FB"/>
    <w:rsid w:val="003B70B6"/>
    <w:rsid w:val="003C022D"/>
    <w:rsid w:val="003C02D6"/>
    <w:rsid w:val="003C1DE5"/>
    <w:rsid w:val="003C26A1"/>
    <w:rsid w:val="003C418E"/>
    <w:rsid w:val="003C51E8"/>
    <w:rsid w:val="003C6C96"/>
    <w:rsid w:val="003D17B7"/>
    <w:rsid w:val="003D1DCF"/>
    <w:rsid w:val="003D44D3"/>
    <w:rsid w:val="003D4FED"/>
    <w:rsid w:val="003D5CEB"/>
    <w:rsid w:val="003D5E35"/>
    <w:rsid w:val="003D5EE7"/>
    <w:rsid w:val="003D69BF"/>
    <w:rsid w:val="003D6F65"/>
    <w:rsid w:val="003D7D66"/>
    <w:rsid w:val="003E0727"/>
    <w:rsid w:val="003E08E9"/>
    <w:rsid w:val="003E0EB4"/>
    <w:rsid w:val="003E102F"/>
    <w:rsid w:val="003E1621"/>
    <w:rsid w:val="003E1BDF"/>
    <w:rsid w:val="003E1C6A"/>
    <w:rsid w:val="003E34B8"/>
    <w:rsid w:val="003E3E29"/>
    <w:rsid w:val="003E4296"/>
    <w:rsid w:val="003E4626"/>
    <w:rsid w:val="003E489B"/>
    <w:rsid w:val="003E4BD4"/>
    <w:rsid w:val="003E5359"/>
    <w:rsid w:val="003E55A0"/>
    <w:rsid w:val="003E77C3"/>
    <w:rsid w:val="003F194E"/>
    <w:rsid w:val="003F223F"/>
    <w:rsid w:val="003F23FD"/>
    <w:rsid w:val="003F25E2"/>
    <w:rsid w:val="003F2D65"/>
    <w:rsid w:val="003F50C5"/>
    <w:rsid w:val="003F547A"/>
    <w:rsid w:val="003F6BCC"/>
    <w:rsid w:val="003F7098"/>
    <w:rsid w:val="00401E01"/>
    <w:rsid w:val="00403796"/>
    <w:rsid w:val="00404D22"/>
    <w:rsid w:val="004052E8"/>
    <w:rsid w:val="00405FF6"/>
    <w:rsid w:val="00406D76"/>
    <w:rsid w:val="004106C8"/>
    <w:rsid w:val="00410C7A"/>
    <w:rsid w:val="00412DBF"/>
    <w:rsid w:val="00413E1A"/>
    <w:rsid w:val="0041474F"/>
    <w:rsid w:val="00415584"/>
    <w:rsid w:val="00415A42"/>
    <w:rsid w:val="004166E3"/>
    <w:rsid w:val="0042058F"/>
    <w:rsid w:val="00420B33"/>
    <w:rsid w:val="00420C44"/>
    <w:rsid w:val="0042149C"/>
    <w:rsid w:val="00421D09"/>
    <w:rsid w:val="00421D3B"/>
    <w:rsid w:val="00421FC8"/>
    <w:rsid w:val="004220CF"/>
    <w:rsid w:val="0042215A"/>
    <w:rsid w:val="00422852"/>
    <w:rsid w:val="00424041"/>
    <w:rsid w:val="00425C54"/>
    <w:rsid w:val="00425CA0"/>
    <w:rsid w:val="004272D1"/>
    <w:rsid w:val="004328FA"/>
    <w:rsid w:val="00436E50"/>
    <w:rsid w:val="004402BD"/>
    <w:rsid w:val="00441780"/>
    <w:rsid w:val="00442179"/>
    <w:rsid w:val="004431EF"/>
    <w:rsid w:val="00444136"/>
    <w:rsid w:val="004443C5"/>
    <w:rsid w:val="0044458B"/>
    <w:rsid w:val="00445236"/>
    <w:rsid w:val="00446B90"/>
    <w:rsid w:val="00447FAF"/>
    <w:rsid w:val="004504D8"/>
    <w:rsid w:val="00451BC7"/>
    <w:rsid w:val="00452A49"/>
    <w:rsid w:val="00453092"/>
    <w:rsid w:val="0045541B"/>
    <w:rsid w:val="00455448"/>
    <w:rsid w:val="00455B6A"/>
    <w:rsid w:val="004565BE"/>
    <w:rsid w:val="00457A84"/>
    <w:rsid w:val="00461E9B"/>
    <w:rsid w:val="00462A33"/>
    <w:rsid w:val="004631F7"/>
    <w:rsid w:val="004634BD"/>
    <w:rsid w:val="004648B1"/>
    <w:rsid w:val="00465ACB"/>
    <w:rsid w:val="00466831"/>
    <w:rsid w:val="00467FD9"/>
    <w:rsid w:val="00470814"/>
    <w:rsid w:val="00471374"/>
    <w:rsid w:val="004727D6"/>
    <w:rsid w:val="00473175"/>
    <w:rsid w:val="00473B6C"/>
    <w:rsid w:val="00474558"/>
    <w:rsid w:val="00474686"/>
    <w:rsid w:val="004749CE"/>
    <w:rsid w:val="00480117"/>
    <w:rsid w:val="00480AE7"/>
    <w:rsid w:val="00480F0A"/>
    <w:rsid w:val="00483ACC"/>
    <w:rsid w:val="0048577D"/>
    <w:rsid w:val="00487948"/>
    <w:rsid w:val="0049117D"/>
    <w:rsid w:val="00492663"/>
    <w:rsid w:val="00492FBA"/>
    <w:rsid w:val="004941C6"/>
    <w:rsid w:val="00495C60"/>
    <w:rsid w:val="00496417"/>
    <w:rsid w:val="00497C09"/>
    <w:rsid w:val="004A0A2B"/>
    <w:rsid w:val="004A3AE6"/>
    <w:rsid w:val="004A3F42"/>
    <w:rsid w:val="004A427D"/>
    <w:rsid w:val="004A4985"/>
    <w:rsid w:val="004A7A5D"/>
    <w:rsid w:val="004B1FC0"/>
    <w:rsid w:val="004B228C"/>
    <w:rsid w:val="004B2805"/>
    <w:rsid w:val="004B2F40"/>
    <w:rsid w:val="004B339C"/>
    <w:rsid w:val="004B4C79"/>
    <w:rsid w:val="004B64A6"/>
    <w:rsid w:val="004B6B6C"/>
    <w:rsid w:val="004C25A7"/>
    <w:rsid w:val="004C4C95"/>
    <w:rsid w:val="004C55B3"/>
    <w:rsid w:val="004C5D36"/>
    <w:rsid w:val="004C6014"/>
    <w:rsid w:val="004C738A"/>
    <w:rsid w:val="004C7A6D"/>
    <w:rsid w:val="004C7B7B"/>
    <w:rsid w:val="004D2040"/>
    <w:rsid w:val="004D22DB"/>
    <w:rsid w:val="004D278F"/>
    <w:rsid w:val="004D2AF4"/>
    <w:rsid w:val="004E0194"/>
    <w:rsid w:val="004E107B"/>
    <w:rsid w:val="004E14CE"/>
    <w:rsid w:val="004E32A1"/>
    <w:rsid w:val="004E3477"/>
    <w:rsid w:val="004E50C3"/>
    <w:rsid w:val="004E56D9"/>
    <w:rsid w:val="004E6E6B"/>
    <w:rsid w:val="004E6EFB"/>
    <w:rsid w:val="004F1BE5"/>
    <w:rsid w:val="004F2FB8"/>
    <w:rsid w:val="004F424F"/>
    <w:rsid w:val="004F43EC"/>
    <w:rsid w:val="004F4EFE"/>
    <w:rsid w:val="004F612F"/>
    <w:rsid w:val="004F62A8"/>
    <w:rsid w:val="004F62BD"/>
    <w:rsid w:val="004F6CB7"/>
    <w:rsid w:val="004F7DCC"/>
    <w:rsid w:val="0050293A"/>
    <w:rsid w:val="0050551E"/>
    <w:rsid w:val="00510022"/>
    <w:rsid w:val="005102EB"/>
    <w:rsid w:val="00511AF9"/>
    <w:rsid w:val="00512C75"/>
    <w:rsid w:val="005140E3"/>
    <w:rsid w:val="0051416A"/>
    <w:rsid w:val="0051496A"/>
    <w:rsid w:val="005149DA"/>
    <w:rsid w:val="00515E0D"/>
    <w:rsid w:val="00515FB3"/>
    <w:rsid w:val="00516396"/>
    <w:rsid w:val="00516BED"/>
    <w:rsid w:val="00521681"/>
    <w:rsid w:val="0052229A"/>
    <w:rsid w:val="00522563"/>
    <w:rsid w:val="0052257A"/>
    <w:rsid w:val="0052424E"/>
    <w:rsid w:val="00526907"/>
    <w:rsid w:val="00526A73"/>
    <w:rsid w:val="00526C75"/>
    <w:rsid w:val="005279D5"/>
    <w:rsid w:val="00531CAA"/>
    <w:rsid w:val="00533128"/>
    <w:rsid w:val="00535FEE"/>
    <w:rsid w:val="0053625C"/>
    <w:rsid w:val="00536AC2"/>
    <w:rsid w:val="0054079E"/>
    <w:rsid w:val="00540A04"/>
    <w:rsid w:val="00541737"/>
    <w:rsid w:val="0054193C"/>
    <w:rsid w:val="00541B79"/>
    <w:rsid w:val="0054217D"/>
    <w:rsid w:val="00542276"/>
    <w:rsid w:val="00545AF2"/>
    <w:rsid w:val="00545DA7"/>
    <w:rsid w:val="0054693B"/>
    <w:rsid w:val="00546D72"/>
    <w:rsid w:val="00550801"/>
    <w:rsid w:val="00550ACD"/>
    <w:rsid w:val="005510A9"/>
    <w:rsid w:val="00556704"/>
    <w:rsid w:val="00556959"/>
    <w:rsid w:val="0055779B"/>
    <w:rsid w:val="00557B30"/>
    <w:rsid w:val="00560CC6"/>
    <w:rsid w:val="00561CD8"/>
    <w:rsid w:val="00563D5B"/>
    <w:rsid w:val="00563DD0"/>
    <w:rsid w:val="00563DEC"/>
    <w:rsid w:val="0056600F"/>
    <w:rsid w:val="0056616B"/>
    <w:rsid w:val="0056745E"/>
    <w:rsid w:val="00571EE7"/>
    <w:rsid w:val="0057565B"/>
    <w:rsid w:val="00575CEB"/>
    <w:rsid w:val="00576582"/>
    <w:rsid w:val="00576836"/>
    <w:rsid w:val="0057705A"/>
    <w:rsid w:val="00577372"/>
    <w:rsid w:val="00577713"/>
    <w:rsid w:val="00577B03"/>
    <w:rsid w:val="0058085F"/>
    <w:rsid w:val="00580BB9"/>
    <w:rsid w:val="005816CF"/>
    <w:rsid w:val="005831D0"/>
    <w:rsid w:val="005849B3"/>
    <w:rsid w:val="0059019D"/>
    <w:rsid w:val="00590CB2"/>
    <w:rsid w:val="00593CD4"/>
    <w:rsid w:val="0059497A"/>
    <w:rsid w:val="00596DDB"/>
    <w:rsid w:val="005A0D51"/>
    <w:rsid w:val="005A20CB"/>
    <w:rsid w:val="005A3EC1"/>
    <w:rsid w:val="005A618F"/>
    <w:rsid w:val="005B013F"/>
    <w:rsid w:val="005B08FA"/>
    <w:rsid w:val="005B0C39"/>
    <w:rsid w:val="005B11E0"/>
    <w:rsid w:val="005B16E0"/>
    <w:rsid w:val="005B1902"/>
    <w:rsid w:val="005B1DF7"/>
    <w:rsid w:val="005B1E82"/>
    <w:rsid w:val="005B5231"/>
    <w:rsid w:val="005B59DB"/>
    <w:rsid w:val="005B6D07"/>
    <w:rsid w:val="005B75E6"/>
    <w:rsid w:val="005C035E"/>
    <w:rsid w:val="005C195E"/>
    <w:rsid w:val="005C1C91"/>
    <w:rsid w:val="005C1F77"/>
    <w:rsid w:val="005C30E2"/>
    <w:rsid w:val="005C4E25"/>
    <w:rsid w:val="005C5815"/>
    <w:rsid w:val="005C7675"/>
    <w:rsid w:val="005D11BF"/>
    <w:rsid w:val="005D3236"/>
    <w:rsid w:val="005D335E"/>
    <w:rsid w:val="005D64C1"/>
    <w:rsid w:val="005D65A8"/>
    <w:rsid w:val="005D7BDF"/>
    <w:rsid w:val="005E3F0B"/>
    <w:rsid w:val="005E408D"/>
    <w:rsid w:val="005E551A"/>
    <w:rsid w:val="005E5A46"/>
    <w:rsid w:val="005E5E8D"/>
    <w:rsid w:val="005E5F63"/>
    <w:rsid w:val="005E6439"/>
    <w:rsid w:val="005E69C7"/>
    <w:rsid w:val="005E70CC"/>
    <w:rsid w:val="005F161F"/>
    <w:rsid w:val="005F17E3"/>
    <w:rsid w:val="005F238D"/>
    <w:rsid w:val="005F3183"/>
    <w:rsid w:val="005F4134"/>
    <w:rsid w:val="005F45B3"/>
    <w:rsid w:val="005F6BBD"/>
    <w:rsid w:val="005F6FC7"/>
    <w:rsid w:val="005F70A0"/>
    <w:rsid w:val="005F7A87"/>
    <w:rsid w:val="005F7AB5"/>
    <w:rsid w:val="00600FAC"/>
    <w:rsid w:val="0060199D"/>
    <w:rsid w:val="00602304"/>
    <w:rsid w:val="006026C9"/>
    <w:rsid w:val="00603522"/>
    <w:rsid w:val="00603AE4"/>
    <w:rsid w:val="006052CB"/>
    <w:rsid w:val="006062B3"/>
    <w:rsid w:val="0060671E"/>
    <w:rsid w:val="00606986"/>
    <w:rsid w:val="00606B41"/>
    <w:rsid w:val="006075B3"/>
    <w:rsid w:val="00610670"/>
    <w:rsid w:val="0061179E"/>
    <w:rsid w:val="006125DB"/>
    <w:rsid w:val="00612643"/>
    <w:rsid w:val="00612E62"/>
    <w:rsid w:val="00614BAB"/>
    <w:rsid w:val="00614EC7"/>
    <w:rsid w:val="00617147"/>
    <w:rsid w:val="0062118C"/>
    <w:rsid w:val="00626F98"/>
    <w:rsid w:val="00627746"/>
    <w:rsid w:val="00630697"/>
    <w:rsid w:val="00633D9E"/>
    <w:rsid w:val="00634EDF"/>
    <w:rsid w:val="00634F9C"/>
    <w:rsid w:val="0063531B"/>
    <w:rsid w:val="00635476"/>
    <w:rsid w:val="0063697B"/>
    <w:rsid w:val="0063711B"/>
    <w:rsid w:val="0064105C"/>
    <w:rsid w:val="006429C9"/>
    <w:rsid w:val="006439B5"/>
    <w:rsid w:val="00643FC3"/>
    <w:rsid w:val="0064471E"/>
    <w:rsid w:val="006469BB"/>
    <w:rsid w:val="00647031"/>
    <w:rsid w:val="00647C23"/>
    <w:rsid w:val="006501EE"/>
    <w:rsid w:val="006502E5"/>
    <w:rsid w:val="006510F4"/>
    <w:rsid w:val="00652322"/>
    <w:rsid w:val="00653589"/>
    <w:rsid w:val="0065516A"/>
    <w:rsid w:val="0065742E"/>
    <w:rsid w:val="00660479"/>
    <w:rsid w:val="0066060D"/>
    <w:rsid w:val="006626FC"/>
    <w:rsid w:val="00662949"/>
    <w:rsid w:val="00662FD1"/>
    <w:rsid w:val="006650A1"/>
    <w:rsid w:val="0066570A"/>
    <w:rsid w:val="006659D5"/>
    <w:rsid w:val="00665AFE"/>
    <w:rsid w:val="006664E0"/>
    <w:rsid w:val="00666C1D"/>
    <w:rsid w:val="0066722D"/>
    <w:rsid w:val="00667379"/>
    <w:rsid w:val="00670209"/>
    <w:rsid w:val="00670628"/>
    <w:rsid w:val="006715D4"/>
    <w:rsid w:val="00672BC2"/>
    <w:rsid w:val="00673993"/>
    <w:rsid w:val="00674550"/>
    <w:rsid w:val="00674B2B"/>
    <w:rsid w:val="0067519C"/>
    <w:rsid w:val="006753CD"/>
    <w:rsid w:val="00676495"/>
    <w:rsid w:val="0068038F"/>
    <w:rsid w:val="006805BF"/>
    <w:rsid w:val="006834EA"/>
    <w:rsid w:val="00683805"/>
    <w:rsid w:val="0068399A"/>
    <w:rsid w:val="00687F49"/>
    <w:rsid w:val="006908BC"/>
    <w:rsid w:val="00690FFF"/>
    <w:rsid w:val="00692A54"/>
    <w:rsid w:val="00692B6E"/>
    <w:rsid w:val="006932E5"/>
    <w:rsid w:val="0069453F"/>
    <w:rsid w:val="00695FF0"/>
    <w:rsid w:val="00696319"/>
    <w:rsid w:val="0069732C"/>
    <w:rsid w:val="00697431"/>
    <w:rsid w:val="0069761C"/>
    <w:rsid w:val="00697E25"/>
    <w:rsid w:val="006A097F"/>
    <w:rsid w:val="006A0AE6"/>
    <w:rsid w:val="006A0C4A"/>
    <w:rsid w:val="006A11F1"/>
    <w:rsid w:val="006A213F"/>
    <w:rsid w:val="006A405A"/>
    <w:rsid w:val="006A4E0D"/>
    <w:rsid w:val="006A59DF"/>
    <w:rsid w:val="006B0FBC"/>
    <w:rsid w:val="006B1CC4"/>
    <w:rsid w:val="006B1E6C"/>
    <w:rsid w:val="006B22D5"/>
    <w:rsid w:val="006B29F6"/>
    <w:rsid w:val="006B32C8"/>
    <w:rsid w:val="006B3719"/>
    <w:rsid w:val="006B575C"/>
    <w:rsid w:val="006B6193"/>
    <w:rsid w:val="006B707A"/>
    <w:rsid w:val="006B7C71"/>
    <w:rsid w:val="006C145E"/>
    <w:rsid w:val="006C30EC"/>
    <w:rsid w:val="006C3345"/>
    <w:rsid w:val="006C37B2"/>
    <w:rsid w:val="006C59AA"/>
    <w:rsid w:val="006C609C"/>
    <w:rsid w:val="006C678B"/>
    <w:rsid w:val="006C7387"/>
    <w:rsid w:val="006C742D"/>
    <w:rsid w:val="006C7886"/>
    <w:rsid w:val="006C7DC4"/>
    <w:rsid w:val="006D08E1"/>
    <w:rsid w:val="006D2CFD"/>
    <w:rsid w:val="006D3E0F"/>
    <w:rsid w:val="006D41B7"/>
    <w:rsid w:val="006D47E9"/>
    <w:rsid w:val="006E2DC1"/>
    <w:rsid w:val="006E5894"/>
    <w:rsid w:val="006E59E0"/>
    <w:rsid w:val="006E61FE"/>
    <w:rsid w:val="006E72A9"/>
    <w:rsid w:val="006E77C6"/>
    <w:rsid w:val="006E7D29"/>
    <w:rsid w:val="006F2522"/>
    <w:rsid w:val="006F2C3A"/>
    <w:rsid w:val="006F4F6C"/>
    <w:rsid w:val="006F6E92"/>
    <w:rsid w:val="006F74E1"/>
    <w:rsid w:val="007008E6"/>
    <w:rsid w:val="007009E0"/>
    <w:rsid w:val="00702716"/>
    <w:rsid w:val="00702745"/>
    <w:rsid w:val="00702959"/>
    <w:rsid w:val="00703305"/>
    <w:rsid w:val="007037CC"/>
    <w:rsid w:val="007040B5"/>
    <w:rsid w:val="007044FC"/>
    <w:rsid w:val="00704894"/>
    <w:rsid w:val="00705B58"/>
    <w:rsid w:val="00706737"/>
    <w:rsid w:val="00707534"/>
    <w:rsid w:val="00707B46"/>
    <w:rsid w:val="00711E23"/>
    <w:rsid w:val="00712C88"/>
    <w:rsid w:val="007144E5"/>
    <w:rsid w:val="00714527"/>
    <w:rsid w:val="00714657"/>
    <w:rsid w:val="00714B75"/>
    <w:rsid w:val="00715918"/>
    <w:rsid w:val="00715977"/>
    <w:rsid w:val="007163AC"/>
    <w:rsid w:val="00716490"/>
    <w:rsid w:val="007207EA"/>
    <w:rsid w:val="0072156F"/>
    <w:rsid w:val="007222BF"/>
    <w:rsid w:val="00722699"/>
    <w:rsid w:val="007234BE"/>
    <w:rsid w:val="007237B7"/>
    <w:rsid w:val="00723E79"/>
    <w:rsid w:val="00723F24"/>
    <w:rsid w:val="007252C4"/>
    <w:rsid w:val="00726067"/>
    <w:rsid w:val="007264A3"/>
    <w:rsid w:val="007274FC"/>
    <w:rsid w:val="00727698"/>
    <w:rsid w:val="00730239"/>
    <w:rsid w:val="00730F51"/>
    <w:rsid w:val="00732A8B"/>
    <w:rsid w:val="00732B27"/>
    <w:rsid w:val="00732E2B"/>
    <w:rsid w:val="00733813"/>
    <w:rsid w:val="00733CD1"/>
    <w:rsid w:val="007342AA"/>
    <w:rsid w:val="00736C96"/>
    <w:rsid w:val="00737E8B"/>
    <w:rsid w:val="00743459"/>
    <w:rsid w:val="007435B9"/>
    <w:rsid w:val="0074584A"/>
    <w:rsid w:val="00745B04"/>
    <w:rsid w:val="00747F81"/>
    <w:rsid w:val="00751D84"/>
    <w:rsid w:val="00752344"/>
    <w:rsid w:val="00753653"/>
    <w:rsid w:val="00754712"/>
    <w:rsid w:val="007549AA"/>
    <w:rsid w:val="0075729A"/>
    <w:rsid w:val="007579FF"/>
    <w:rsid w:val="0076086E"/>
    <w:rsid w:val="00760F6D"/>
    <w:rsid w:val="00762023"/>
    <w:rsid w:val="00762A92"/>
    <w:rsid w:val="00763793"/>
    <w:rsid w:val="007646F4"/>
    <w:rsid w:val="007659E7"/>
    <w:rsid w:val="00770F51"/>
    <w:rsid w:val="00771035"/>
    <w:rsid w:val="0077106B"/>
    <w:rsid w:val="00771549"/>
    <w:rsid w:val="00772E74"/>
    <w:rsid w:val="00773AD5"/>
    <w:rsid w:val="00774233"/>
    <w:rsid w:val="00774CBC"/>
    <w:rsid w:val="00774EB7"/>
    <w:rsid w:val="00774EF2"/>
    <w:rsid w:val="00774FC8"/>
    <w:rsid w:val="00776AC5"/>
    <w:rsid w:val="00780189"/>
    <w:rsid w:val="00780AD6"/>
    <w:rsid w:val="007814E4"/>
    <w:rsid w:val="0078284E"/>
    <w:rsid w:val="007858A7"/>
    <w:rsid w:val="00785FEE"/>
    <w:rsid w:val="00786926"/>
    <w:rsid w:val="00786B38"/>
    <w:rsid w:val="0079108F"/>
    <w:rsid w:val="007912B5"/>
    <w:rsid w:val="00793209"/>
    <w:rsid w:val="007948D8"/>
    <w:rsid w:val="007951A3"/>
    <w:rsid w:val="007965C8"/>
    <w:rsid w:val="007966FE"/>
    <w:rsid w:val="007967F3"/>
    <w:rsid w:val="007968EE"/>
    <w:rsid w:val="007A013B"/>
    <w:rsid w:val="007A1B29"/>
    <w:rsid w:val="007A2337"/>
    <w:rsid w:val="007A4E26"/>
    <w:rsid w:val="007A56ED"/>
    <w:rsid w:val="007A65CD"/>
    <w:rsid w:val="007A6843"/>
    <w:rsid w:val="007A698C"/>
    <w:rsid w:val="007A6D83"/>
    <w:rsid w:val="007A74B7"/>
    <w:rsid w:val="007A771D"/>
    <w:rsid w:val="007B06C0"/>
    <w:rsid w:val="007B111F"/>
    <w:rsid w:val="007B29D4"/>
    <w:rsid w:val="007B2F85"/>
    <w:rsid w:val="007B395C"/>
    <w:rsid w:val="007B716C"/>
    <w:rsid w:val="007B73EA"/>
    <w:rsid w:val="007C044E"/>
    <w:rsid w:val="007C1C8C"/>
    <w:rsid w:val="007C2331"/>
    <w:rsid w:val="007C2C82"/>
    <w:rsid w:val="007C31BC"/>
    <w:rsid w:val="007C4705"/>
    <w:rsid w:val="007C6038"/>
    <w:rsid w:val="007C6C24"/>
    <w:rsid w:val="007D24CA"/>
    <w:rsid w:val="007D3C6F"/>
    <w:rsid w:val="007D414A"/>
    <w:rsid w:val="007D4239"/>
    <w:rsid w:val="007D5D46"/>
    <w:rsid w:val="007D620D"/>
    <w:rsid w:val="007D69D2"/>
    <w:rsid w:val="007E074C"/>
    <w:rsid w:val="007E2032"/>
    <w:rsid w:val="007E3DAE"/>
    <w:rsid w:val="007E42BE"/>
    <w:rsid w:val="007E67DE"/>
    <w:rsid w:val="007E7002"/>
    <w:rsid w:val="007E779E"/>
    <w:rsid w:val="007F09B3"/>
    <w:rsid w:val="007F102D"/>
    <w:rsid w:val="007F1156"/>
    <w:rsid w:val="007F2010"/>
    <w:rsid w:val="007F2227"/>
    <w:rsid w:val="007F2647"/>
    <w:rsid w:val="007F2D20"/>
    <w:rsid w:val="007F2EC9"/>
    <w:rsid w:val="007F3F67"/>
    <w:rsid w:val="007F4A56"/>
    <w:rsid w:val="007F4E67"/>
    <w:rsid w:val="007F5A72"/>
    <w:rsid w:val="007F5B44"/>
    <w:rsid w:val="007F5D13"/>
    <w:rsid w:val="007F6604"/>
    <w:rsid w:val="007F76FD"/>
    <w:rsid w:val="0080106E"/>
    <w:rsid w:val="00801EED"/>
    <w:rsid w:val="008022CE"/>
    <w:rsid w:val="00803A3B"/>
    <w:rsid w:val="00803E82"/>
    <w:rsid w:val="00804C73"/>
    <w:rsid w:val="00804E36"/>
    <w:rsid w:val="00805DE5"/>
    <w:rsid w:val="0080796F"/>
    <w:rsid w:val="00810F1C"/>
    <w:rsid w:val="008113A2"/>
    <w:rsid w:val="0081166E"/>
    <w:rsid w:val="0081369B"/>
    <w:rsid w:val="008140A4"/>
    <w:rsid w:val="00815D2F"/>
    <w:rsid w:val="0082013D"/>
    <w:rsid w:val="008207A9"/>
    <w:rsid w:val="00820BB8"/>
    <w:rsid w:val="00821374"/>
    <w:rsid w:val="0082153C"/>
    <w:rsid w:val="00824146"/>
    <w:rsid w:val="00824794"/>
    <w:rsid w:val="00826E2E"/>
    <w:rsid w:val="008279DA"/>
    <w:rsid w:val="00827AA3"/>
    <w:rsid w:val="00827EAB"/>
    <w:rsid w:val="008315E5"/>
    <w:rsid w:val="008316A6"/>
    <w:rsid w:val="00831D18"/>
    <w:rsid w:val="0083443C"/>
    <w:rsid w:val="00834707"/>
    <w:rsid w:val="008350B1"/>
    <w:rsid w:val="008359E9"/>
    <w:rsid w:val="00836F27"/>
    <w:rsid w:val="0083757F"/>
    <w:rsid w:val="00840148"/>
    <w:rsid w:val="00841025"/>
    <w:rsid w:val="00841133"/>
    <w:rsid w:val="00841C29"/>
    <w:rsid w:val="008426A4"/>
    <w:rsid w:val="00843ABF"/>
    <w:rsid w:val="008446A2"/>
    <w:rsid w:val="00844927"/>
    <w:rsid w:val="008450C8"/>
    <w:rsid w:val="00845736"/>
    <w:rsid w:val="00845995"/>
    <w:rsid w:val="00845F94"/>
    <w:rsid w:val="00847502"/>
    <w:rsid w:val="00850597"/>
    <w:rsid w:val="008512D3"/>
    <w:rsid w:val="00852485"/>
    <w:rsid w:val="00852CEA"/>
    <w:rsid w:val="00853021"/>
    <w:rsid w:val="008537DF"/>
    <w:rsid w:val="00853968"/>
    <w:rsid w:val="0085409D"/>
    <w:rsid w:val="0085412E"/>
    <w:rsid w:val="008541A7"/>
    <w:rsid w:val="00854C3D"/>
    <w:rsid w:val="00854D0C"/>
    <w:rsid w:val="0085532A"/>
    <w:rsid w:val="00855924"/>
    <w:rsid w:val="00856177"/>
    <w:rsid w:val="00856D2D"/>
    <w:rsid w:val="008574BC"/>
    <w:rsid w:val="00857F74"/>
    <w:rsid w:val="008603F8"/>
    <w:rsid w:val="00860861"/>
    <w:rsid w:val="0086157E"/>
    <w:rsid w:val="008616B8"/>
    <w:rsid w:val="0086181A"/>
    <w:rsid w:val="008627A0"/>
    <w:rsid w:val="00864719"/>
    <w:rsid w:val="008654B4"/>
    <w:rsid w:val="00867ED7"/>
    <w:rsid w:val="008708EA"/>
    <w:rsid w:val="0087096D"/>
    <w:rsid w:val="00871D41"/>
    <w:rsid w:val="00873254"/>
    <w:rsid w:val="00873411"/>
    <w:rsid w:val="00873DB1"/>
    <w:rsid w:val="00873F1C"/>
    <w:rsid w:val="008751BF"/>
    <w:rsid w:val="00875A02"/>
    <w:rsid w:val="00875BA6"/>
    <w:rsid w:val="00876DFD"/>
    <w:rsid w:val="00877C96"/>
    <w:rsid w:val="00880A59"/>
    <w:rsid w:val="00883BA7"/>
    <w:rsid w:val="00883CF9"/>
    <w:rsid w:val="00884AC1"/>
    <w:rsid w:val="00885151"/>
    <w:rsid w:val="008858D5"/>
    <w:rsid w:val="008865A3"/>
    <w:rsid w:val="00887729"/>
    <w:rsid w:val="00890401"/>
    <w:rsid w:val="0089076F"/>
    <w:rsid w:val="0089242C"/>
    <w:rsid w:val="00894D89"/>
    <w:rsid w:val="0089649D"/>
    <w:rsid w:val="008965EF"/>
    <w:rsid w:val="008970CE"/>
    <w:rsid w:val="008A0450"/>
    <w:rsid w:val="008A128C"/>
    <w:rsid w:val="008A1A35"/>
    <w:rsid w:val="008A362C"/>
    <w:rsid w:val="008A3A46"/>
    <w:rsid w:val="008A3F11"/>
    <w:rsid w:val="008A413A"/>
    <w:rsid w:val="008B1FFF"/>
    <w:rsid w:val="008B28E9"/>
    <w:rsid w:val="008B329A"/>
    <w:rsid w:val="008B45EF"/>
    <w:rsid w:val="008B56A6"/>
    <w:rsid w:val="008B5701"/>
    <w:rsid w:val="008B6CA2"/>
    <w:rsid w:val="008C0E60"/>
    <w:rsid w:val="008C15F5"/>
    <w:rsid w:val="008C268D"/>
    <w:rsid w:val="008C338E"/>
    <w:rsid w:val="008C3BBB"/>
    <w:rsid w:val="008C3E06"/>
    <w:rsid w:val="008C4437"/>
    <w:rsid w:val="008C6135"/>
    <w:rsid w:val="008C614B"/>
    <w:rsid w:val="008C7713"/>
    <w:rsid w:val="008C7D0C"/>
    <w:rsid w:val="008D086E"/>
    <w:rsid w:val="008D087C"/>
    <w:rsid w:val="008D16D0"/>
    <w:rsid w:val="008D22E6"/>
    <w:rsid w:val="008D33CD"/>
    <w:rsid w:val="008D36A7"/>
    <w:rsid w:val="008D4B28"/>
    <w:rsid w:val="008D5E9F"/>
    <w:rsid w:val="008D5F9C"/>
    <w:rsid w:val="008D60F3"/>
    <w:rsid w:val="008D6302"/>
    <w:rsid w:val="008D64EB"/>
    <w:rsid w:val="008D6DD6"/>
    <w:rsid w:val="008D7DCC"/>
    <w:rsid w:val="008E0008"/>
    <w:rsid w:val="008E0482"/>
    <w:rsid w:val="008E1D54"/>
    <w:rsid w:val="008E21B7"/>
    <w:rsid w:val="008E2913"/>
    <w:rsid w:val="008E2F84"/>
    <w:rsid w:val="008E2FFE"/>
    <w:rsid w:val="008E32BF"/>
    <w:rsid w:val="008E4B7D"/>
    <w:rsid w:val="008E57F7"/>
    <w:rsid w:val="008E5946"/>
    <w:rsid w:val="008E6253"/>
    <w:rsid w:val="008E7BFB"/>
    <w:rsid w:val="008E7E3F"/>
    <w:rsid w:val="008F1117"/>
    <w:rsid w:val="008F240A"/>
    <w:rsid w:val="008F4C35"/>
    <w:rsid w:val="008F599E"/>
    <w:rsid w:val="00900842"/>
    <w:rsid w:val="00900FD3"/>
    <w:rsid w:val="00901054"/>
    <w:rsid w:val="0090196F"/>
    <w:rsid w:val="00901B04"/>
    <w:rsid w:val="00902437"/>
    <w:rsid w:val="0090264F"/>
    <w:rsid w:val="00906A02"/>
    <w:rsid w:val="00907080"/>
    <w:rsid w:val="009072C5"/>
    <w:rsid w:val="009077B2"/>
    <w:rsid w:val="009077CA"/>
    <w:rsid w:val="009079CD"/>
    <w:rsid w:val="00907B51"/>
    <w:rsid w:val="00910697"/>
    <w:rsid w:val="00910C94"/>
    <w:rsid w:val="0091323D"/>
    <w:rsid w:val="00914DF2"/>
    <w:rsid w:val="00916958"/>
    <w:rsid w:val="00917663"/>
    <w:rsid w:val="009178C2"/>
    <w:rsid w:val="00917ABC"/>
    <w:rsid w:val="00922835"/>
    <w:rsid w:val="00922EFC"/>
    <w:rsid w:val="00923C7A"/>
    <w:rsid w:val="00927FC5"/>
    <w:rsid w:val="00930639"/>
    <w:rsid w:val="00934BEB"/>
    <w:rsid w:val="00935624"/>
    <w:rsid w:val="00936142"/>
    <w:rsid w:val="00936A68"/>
    <w:rsid w:val="00937A54"/>
    <w:rsid w:val="00937DDD"/>
    <w:rsid w:val="00937E2C"/>
    <w:rsid w:val="00942DD7"/>
    <w:rsid w:val="00943108"/>
    <w:rsid w:val="00946113"/>
    <w:rsid w:val="00946125"/>
    <w:rsid w:val="009467B6"/>
    <w:rsid w:val="00950C15"/>
    <w:rsid w:val="00951374"/>
    <w:rsid w:val="0095170F"/>
    <w:rsid w:val="00952231"/>
    <w:rsid w:val="00952645"/>
    <w:rsid w:val="00952EED"/>
    <w:rsid w:val="0095470C"/>
    <w:rsid w:val="00954B80"/>
    <w:rsid w:val="0095554F"/>
    <w:rsid w:val="00960852"/>
    <w:rsid w:val="00961280"/>
    <w:rsid w:val="0096153B"/>
    <w:rsid w:val="00962EA9"/>
    <w:rsid w:val="00963E69"/>
    <w:rsid w:val="00964135"/>
    <w:rsid w:val="00965CCC"/>
    <w:rsid w:val="0096613C"/>
    <w:rsid w:val="00966399"/>
    <w:rsid w:val="00966429"/>
    <w:rsid w:val="00966FDC"/>
    <w:rsid w:val="00971129"/>
    <w:rsid w:val="00973CCE"/>
    <w:rsid w:val="00973F4D"/>
    <w:rsid w:val="009753F2"/>
    <w:rsid w:val="00976065"/>
    <w:rsid w:val="009771C9"/>
    <w:rsid w:val="00977D46"/>
    <w:rsid w:val="009802AE"/>
    <w:rsid w:val="00980CE7"/>
    <w:rsid w:val="00980F3D"/>
    <w:rsid w:val="00981681"/>
    <w:rsid w:val="00981AB0"/>
    <w:rsid w:val="00981CF6"/>
    <w:rsid w:val="00982142"/>
    <w:rsid w:val="009837EB"/>
    <w:rsid w:val="00984043"/>
    <w:rsid w:val="00984300"/>
    <w:rsid w:val="0098463E"/>
    <w:rsid w:val="00984B04"/>
    <w:rsid w:val="00984C87"/>
    <w:rsid w:val="009915AE"/>
    <w:rsid w:val="00993983"/>
    <w:rsid w:val="00993B2C"/>
    <w:rsid w:val="0099450D"/>
    <w:rsid w:val="00995376"/>
    <w:rsid w:val="00995C3D"/>
    <w:rsid w:val="00996080"/>
    <w:rsid w:val="00997360"/>
    <w:rsid w:val="00997A57"/>
    <w:rsid w:val="009A063B"/>
    <w:rsid w:val="009A0C65"/>
    <w:rsid w:val="009A294F"/>
    <w:rsid w:val="009A32D3"/>
    <w:rsid w:val="009A44C9"/>
    <w:rsid w:val="009A6CD7"/>
    <w:rsid w:val="009A73BE"/>
    <w:rsid w:val="009A771C"/>
    <w:rsid w:val="009B00BE"/>
    <w:rsid w:val="009B0818"/>
    <w:rsid w:val="009B0925"/>
    <w:rsid w:val="009B11A6"/>
    <w:rsid w:val="009B3C53"/>
    <w:rsid w:val="009B4CB8"/>
    <w:rsid w:val="009B4F31"/>
    <w:rsid w:val="009B5BFC"/>
    <w:rsid w:val="009B67C5"/>
    <w:rsid w:val="009B756D"/>
    <w:rsid w:val="009B7C03"/>
    <w:rsid w:val="009C163C"/>
    <w:rsid w:val="009C21B8"/>
    <w:rsid w:val="009C24B9"/>
    <w:rsid w:val="009C2F53"/>
    <w:rsid w:val="009C3E1C"/>
    <w:rsid w:val="009C445B"/>
    <w:rsid w:val="009C4C6F"/>
    <w:rsid w:val="009C5102"/>
    <w:rsid w:val="009C5155"/>
    <w:rsid w:val="009C611D"/>
    <w:rsid w:val="009D0A0E"/>
    <w:rsid w:val="009D0AD3"/>
    <w:rsid w:val="009D2C3C"/>
    <w:rsid w:val="009D3883"/>
    <w:rsid w:val="009D3CC1"/>
    <w:rsid w:val="009D71EF"/>
    <w:rsid w:val="009E0821"/>
    <w:rsid w:val="009E0825"/>
    <w:rsid w:val="009E3A4D"/>
    <w:rsid w:val="009E5310"/>
    <w:rsid w:val="009E53DC"/>
    <w:rsid w:val="009E7299"/>
    <w:rsid w:val="009F0696"/>
    <w:rsid w:val="009F099B"/>
    <w:rsid w:val="009F18F5"/>
    <w:rsid w:val="009F1C9F"/>
    <w:rsid w:val="009F2625"/>
    <w:rsid w:val="009F2B83"/>
    <w:rsid w:val="009F3CFA"/>
    <w:rsid w:val="009F5DB1"/>
    <w:rsid w:val="009F63F1"/>
    <w:rsid w:val="009F6A30"/>
    <w:rsid w:val="009F6E4A"/>
    <w:rsid w:val="00A0023B"/>
    <w:rsid w:val="00A028DD"/>
    <w:rsid w:val="00A02B3A"/>
    <w:rsid w:val="00A03BAC"/>
    <w:rsid w:val="00A04118"/>
    <w:rsid w:val="00A04A8E"/>
    <w:rsid w:val="00A05690"/>
    <w:rsid w:val="00A060FD"/>
    <w:rsid w:val="00A0706A"/>
    <w:rsid w:val="00A103E5"/>
    <w:rsid w:val="00A104ED"/>
    <w:rsid w:val="00A106C5"/>
    <w:rsid w:val="00A10C39"/>
    <w:rsid w:val="00A11289"/>
    <w:rsid w:val="00A12397"/>
    <w:rsid w:val="00A124AD"/>
    <w:rsid w:val="00A12E38"/>
    <w:rsid w:val="00A13502"/>
    <w:rsid w:val="00A13C5B"/>
    <w:rsid w:val="00A13E26"/>
    <w:rsid w:val="00A14761"/>
    <w:rsid w:val="00A15651"/>
    <w:rsid w:val="00A17E13"/>
    <w:rsid w:val="00A213D2"/>
    <w:rsid w:val="00A22E25"/>
    <w:rsid w:val="00A22FA6"/>
    <w:rsid w:val="00A2506A"/>
    <w:rsid w:val="00A27C92"/>
    <w:rsid w:val="00A30133"/>
    <w:rsid w:val="00A302E4"/>
    <w:rsid w:val="00A30C2E"/>
    <w:rsid w:val="00A31FD7"/>
    <w:rsid w:val="00A32238"/>
    <w:rsid w:val="00A3301C"/>
    <w:rsid w:val="00A356B2"/>
    <w:rsid w:val="00A35B1E"/>
    <w:rsid w:val="00A3652A"/>
    <w:rsid w:val="00A37DD0"/>
    <w:rsid w:val="00A40627"/>
    <w:rsid w:val="00A41856"/>
    <w:rsid w:val="00A42A48"/>
    <w:rsid w:val="00A43FC3"/>
    <w:rsid w:val="00A4565C"/>
    <w:rsid w:val="00A45BBC"/>
    <w:rsid w:val="00A472F3"/>
    <w:rsid w:val="00A47C9C"/>
    <w:rsid w:val="00A5354E"/>
    <w:rsid w:val="00A547AC"/>
    <w:rsid w:val="00A5545B"/>
    <w:rsid w:val="00A55667"/>
    <w:rsid w:val="00A562C3"/>
    <w:rsid w:val="00A57579"/>
    <w:rsid w:val="00A616AB"/>
    <w:rsid w:val="00A6307B"/>
    <w:rsid w:val="00A63921"/>
    <w:rsid w:val="00A63A75"/>
    <w:rsid w:val="00A64D57"/>
    <w:rsid w:val="00A658F4"/>
    <w:rsid w:val="00A65992"/>
    <w:rsid w:val="00A6711B"/>
    <w:rsid w:val="00A672B4"/>
    <w:rsid w:val="00A67BC8"/>
    <w:rsid w:val="00A71B0B"/>
    <w:rsid w:val="00A71B81"/>
    <w:rsid w:val="00A72C7B"/>
    <w:rsid w:val="00A73786"/>
    <w:rsid w:val="00A73B7C"/>
    <w:rsid w:val="00A74FA3"/>
    <w:rsid w:val="00A75A0B"/>
    <w:rsid w:val="00A77737"/>
    <w:rsid w:val="00A77EEA"/>
    <w:rsid w:val="00A82596"/>
    <w:rsid w:val="00A8271F"/>
    <w:rsid w:val="00A839CE"/>
    <w:rsid w:val="00A84D2F"/>
    <w:rsid w:val="00A84D6C"/>
    <w:rsid w:val="00A852AF"/>
    <w:rsid w:val="00A85A4E"/>
    <w:rsid w:val="00A867BB"/>
    <w:rsid w:val="00A86D12"/>
    <w:rsid w:val="00A907B3"/>
    <w:rsid w:val="00A92043"/>
    <w:rsid w:val="00A924CB"/>
    <w:rsid w:val="00A92883"/>
    <w:rsid w:val="00A92A8A"/>
    <w:rsid w:val="00A92C9C"/>
    <w:rsid w:val="00A93C86"/>
    <w:rsid w:val="00A94182"/>
    <w:rsid w:val="00A94E74"/>
    <w:rsid w:val="00A95B7C"/>
    <w:rsid w:val="00A9624E"/>
    <w:rsid w:val="00A967CB"/>
    <w:rsid w:val="00A96E11"/>
    <w:rsid w:val="00AA0555"/>
    <w:rsid w:val="00AA140B"/>
    <w:rsid w:val="00AA18F1"/>
    <w:rsid w:val="00AA39D7"/>
    <w:rsid w:val="00AA3C3E"/>
    <w:rsid w:val="00AA3DAE"/>
    <w:rsid w:val="00AA3DF8"/>
    <w:rsid w:val="00AA5DAE"/>
    <w:rsid w:val="00AA5E1F"/>
    <w:rsid w:val="00AA639D"/>
    <w:rsid w:val="00AA6642"/>
    <w:rsid w:val="00AB057C"/>
    <w:rsid w:val="00AB0FE4"/>
    <w:rsid w:val="00AB1079"/>
    <w:rsid w:val="00AB150E"/>
    <w:rsid w:val="00AB1924"/>
    <w:rsid w:val="00AB1D2E"/>
    <w:rsid w:val="00AB1E55"/>
    <w:rsid w:val="00AB26F2"/>
    <w:rsid w:val="00AB2AD0"/>
    <w:rsid w:val="00AB2F18"/>
    <w:rsid w:val="00AB4165"/>
    <w:rsid w:val="00AB52AA"/>
    <w:rsid w:val="00AB5367"/>
    <w:rsid w:val="00AB5816"/>
    <w:rsid w:val="00AB5D26"/>
    <w:rsid w:val="00AB6B60"/>
    <w:rsid w:val="00AB74A3"/>
    <w:rsid w:val="00AB769E"/>
    <w:rsid w:val="00AC0603"/>
    <w:rsid w:val="00AC1DBC"/>
    <w:rsid w:val="00AC1EDD"/>
    <w:rsid w:val="00AC236D"/>
    <w:rsid w:val="00AC2DE4"/>
    <w:rsid w:val="00AC44B5"/>
    <w:rsid w:val="00AC45A8"/>
    <w:rsid w:val="00AD0208"/>
    <w:rsid w:val="00AD09AB"/>
    <w:rsid w:val="00AD3445"/>
    <w:rsid w:val="00AD53D3"/>
    <w:rsid w:val="00AD749A"/>
    <w:rsid w:val="00AE2113"/>
    <w:rsid w:val="00AE2FE4"/>
    <w:rsid w:val="00AE309D"/>
    <w:rsid w:val="00AE4278"/>
    <w:rsid w:val="00AE45D7"/>
    <w:rsid w:val="00AE5C74"/>
    <w:rsid w:val="00AE6D37"/>
    <w:rsid w:val="00AE71E2"/>
    <w:rsid w:val="00AE75B4"/>
    <w:rsid w:val="00AE7CED"/>
    <w:rsid w:val="00AF267C"/>
    <w:rsid w:val="00AF2EF0"/>
    <w:rsid w:val="00AF5522"/>
    <w:rsid w:val="00AF5943"/>
    <w:rsid w:val="00AF5AAC"/>
    <w:rsid w:val="00AF6321"/>
    <w:rsid w:val="00AF6C68"/>
    <w:rsid w:val="00B00A78"/>
    <w:rsid w:val="00B00ABA"/>
    <w:rsid w:val="00B01828"/>
    <w:rsid w:val="00B01C60"/>
    <w:rsid w:val="00B026C8"/>
    <w:rsid w:val="00B02E9E"/>
    <w:rsid w:val="00B03411"/>
    <w:rsid w:val="00B03AE2"/>
    <w:rsid w:val="00B043F9"/>
    <w:rsid w:val="00B0651A"/>
    <w:rsid w:val="00B100F9"/>
    <w:rsid w:val="00B1014D"/>
    <w:rsid w:val="00B105D3"/>
    <w:rsid w:val="00B12747"/>
    <w:rsid w:val="00B12CE2"/>
    <w:rsid w:val="00B12F97"/>
    <w:rsid w:val="00B132E2"/>
    <w:rsid w:val="00B141EA"/>
    <w:rsid w:val="00B14A5C"/>
    <w:rsid w:val="00B2021F"/>
    <w:rsid w:val="00B20CCD"/>
    <w:rsid w:val="00B20DD6"/>
    <w:rsid w:val="00B2137C"/>
    <w:rsid w:val="00B22390"/>
    <w:rsid w:val="00B24415"/>
    <w:rsid w:val="00B24E87"/>
    <w:rsid w:val="00B27F55"/>
    <w:rsid w:val="00B304C9"/>
    <w:rsid w:val="00B32AFD"/>
    <w:rsid w:val="00B32BBF"/>
    <w:rsid w:val="00B33294"/>
    <w:rsid w:val="00B33FF2"/>
    <w:rsid w:val="00B3565D"/>
    <w:rsid w:val="00B36105"/>
    <w:rsid w:val="00B36EF9"/>
    <w:rsid w:val="00B37102"/>
    <w:rsid w:val="00B37259"/>
    <w:rsid w:val="00B375C7"/>
    <w:rsid w:val="00B421D5"/>
    <w:rsid w:val="00B444E9"/>
    <w:rsid w:val="00B44A2D"/>
    <w:rsid w:val="00B4510A"/>
    <w:rsid w:val="00B455D3"/>
    <w:rsid w:val="00B45D6D"/>
    <w:rsid w:val="00B46220"/>
    <w:rsid w:val="00B4657E"/>
    <w:rsid w:val="00B469D8"/>
    <w:rsid w:val="00B46E6C"/>
    <w:rsid w:val="00B47146"/>
    <w:rsid w:val="00B52D59"/>
    <w:rsid w:val="00B5357B"/>
    <w:rsid w:val="00B53B86"/>
    <w:rsid w:val="00B53EFB"/>
    <w:rsid w:val="00B53F23"/>
    <w:rsid w:val="00B54D8E"/>
    <w:rsid w:val="00B5595E"/>
    <w:rsid w:val="00B56812"/>
    <w:rsid w:val="00B572E3"/>
    <w:rsid w:val="00B57E5D"/>
    <w:rsid w:val="00B601A6"/>
    <w:rsid w:val="00B603F0"/>
    <w:rsid w:val="00B60546"/>
    <w:rsid w:val="00B61132"/>
    <w:rsid w:val="00B61D43"/>
    <w:rsid w:val="00B61F82"/>
    <w:rsid w:val="00B620FE"/>
    <w:rsid w:val="00B6415F"/>
    <w:rsid w:val="00B644BC"/>
    <w:rsid w:val="00B65DE4"/>
    <w:rsid w:val="00B663FD"/>
    <w:rsid w:val="00B664AB"/>
    <w:rsid w:val="00B6706E"/>
    <w:rsid w:val="00B71872"/>
    <w:rsid w:val="00B71FAD"/>
    <w:rsid w:val="00B7237D"/>
    <w:rsid w:val="00B72B27"/>
    <w:rsid w:val="00B72B51"/>
    <w:rsid w:val="00B72B7D"/>
    <w:rsid w:val="00B7326A"/>
    <w:rsid w:val="00B741C7"/>
    <w:rsid w:val="00B7465E"/>
    <w:rsid w:val="00B7475A"/>
    <w:rsid w:val="00B74D78"/>
    <w:rsid w:val="00B74ED9"/>
    <w:rsid w:val="00B75F2A"/>
    <w:rsid w:val="00B76194"/>
    <w:rsid w:val="00B769E7"/>
    <w:rsid w:val="00B77A38"/>
    <w:rsid w:val="00B80479"/>
    <w:rsid w:val="00B815CA"/>
    <w:rsid w:val="00B81948"/>
    <w:rsid w:val="00B8200A"/>
    <w:rsid w:val="00B84C92"/>
    <w:rsid w:val="00B863D5"/>
    <w:rsid w:val="00B87017"/>
    <w:rsid w:val="00B90DED"/>
    <w:rsid w:val="00B92E87"/>
    <w:rsid w:val="00B943E6"/>
    <w:rsid w:val="00B95221"/>
    <w:rsid w:val="00B95483"/>
    <w:rsid w:val="00B96062"/>
    <w:rsid w:val="00B968C7"/>
    <w:rsid w:val="00BA0C40"/>
    <w:rsid w:val="00BA1FC2"/>
    <w:rsid w:val="00BA2BBB"/>
    <w:rsid w:val="00BA3AC7"/>
    <w:rsid w:val="00BA68C9"/>
    <w:rsid w:val="00BB332A"/>
    <w:rsid w:val="00BB3898"/>
    <w:rsid w:val="00BB3A0E"/>
    <w:rsid w:val="00BB47B5"/>
    <w:rsid w:val="00BB4FAA"/>
    <w:rsid w:val="00BB58F1"/>
    <w:rsid w:val="00BB69E1"/>
    <w:rsid w:val="00BC05F0"/>
    <w:rsid w:val="00BC078C"/>
    <w:rsid w:val="00BC1490"/>
    <w:rsid w:val="00BC1986"/>
    <w:rsid w:val="00BC3E0B"/>
    <w:rsid w:val="00BC3E77"/>
    <w:rsid w:val="00BC54D1"/>
    <w:rsid w:val="00BC5503"/>
    <w:rsid w:val="00BC5A7F"/>
    <w:rsid w:val="00BC6631"/>
    <w:rsid w:val="00BD01F7"/>
    <w:rsid w:val="00BD3B77"/>
    <w:rsid w:val="00BD4ED0"/>
    <w:rsid w:val="00BD517C"/>
    <w:rsid w:val="00BD54A3"/>
    <w:rsid w:val="00BD7044"/>
    <w:rsid w:val="00BD76BD"/>
    <w:rsid w:val="00BE0044"/>
    <w:rsid w:val="00BE158F"/>
    <w:rsid w:val="00BE2B27"/>
    <w:rsid w:val="00BE3B23"/>
    <w:rsid w:val="00BE4589"/>
    <w:rsid w:val="00BE64A0"/>
    <w:rsid w:val="00BF0745"/>
    <w:rsid w:val="00BF12C4"/>
    <w:rsid w:val="00BF2868"/>
    <w:rsid w:val="00BF2B49"/>
    <w:rsid w:val="00BF5FA7"/>
    <w:rsid w:val="00BF6832"/>
    <w:rsid w:val="00BF7A0D"/>
    <w:rsid w:val="00C004B6"/>
    <w:rsid w:val="00C00802"/>
    <w:rsid w:val="00C00EA7"/>
    <w:rsid w:val="00C0188F"/>
    <w:rsid w:val="00C02B4E"/>
    <w:rsid w:val="00C034EE"/>
    <w:rsid w:val="00C03C2C"/>
    <w:rsid w:val="00C041C1"/>
    <w:rsid w:val="00C04210"/>
    <w:rsid w:val="00C045FD"/>
    <w:rsid w:val="00C05071"/>
    <w:rsid w:val="00C058D9"/>
    <w:rsid w:val="00C07685"/>
    <w:rsid w:val="00C0787B"/>
    <w:rsid w:val="00C0788E"/>
    <w:rsid w:val="00C10CC5"/>
    <w:rsid w:val="00C117FA"/>
    <w:rsid w:val="00C11AD9"/>
    <w:rsid w:val="00C12498"/>
    <w:rsid w:val="00C17BDE"/>
    <w:rsid w:val="00C200EC"/>
    <w:rsid w:val="00C20C4F"/>
    <w:rsid w:val="00C20E87"/>
    <w:rsid w:val="00C26E8A"/>
    <w:rsid w:val="00C3110F"/>
    <w:rsid w:val="00C33303"/>
    <w:rsid w:val="00C33566"/>
    <w:rsid w:val="00C35B80"/>
    <w:rsid w:val="00C363B3"/>
    <w:rsid w:val="00C364F0"/>
    <w:rsid w:val="00C40113"/>
    <w:rsid w:val="00C41BB8"/>
    <w:rsid w:val="00C42273"/>
    <w:rsid w:val="00C42BC4"/>
    <w:rsid w:val="00C45DA1"/>
    <w:rsid w:val="00C47604"/>
    <w:rsid w:val="00C4784B"/>
    <w:rsid w:val="00C47D3C"/>
    <w:rsid w:val="00C51600"/>
    <w:rsid w:val="00C5163F"/>
    <w:rsid w:val="00C51CC7"/>
    <w:rsid w:val="00C520E9"/>
    <w:rsid w:val="00C523CA"/>
    <w:rsid w:val="00C527DD"/>
    <w:rsid w:val="00C52BA6"/>
    <w:rsid w:val="00C53228"/>
    <w:rsid w:val="00C539B2"/>
    <w:rsid w:val="00C53C0C"/>
    <w:rsid w:val="00C557EC"/>
    <w:rsid w:val="00C55B41"/>
    <w:rsid w:val="00C55BDF"/>
    <w:rsid w:val="00C55C07"/>
    <w:rsid w:val="00C57106"/>
    <w:rsid w:val="00C571AF"/>
    <w:rsid w:val="00C574A7"/>
    <w:rsid w:val="00C57C9C"/>
    <w:rsid w:val="00C6133F"/>
    <w:rsid w:val="00C61A9D"/>
    <w:rsid w:val="00C63308"/>
    <w:rsid w:val="00C6454D"/>
    <w:rsid w:val="00C649ED"/>
    <w:rsid w:val="00C65CF8"/>
    <w:rsid w:val="00C66B58"/>
    <w:rsid w:val="00C67049"/>
    <w:rsid w:val="00C7037F"/>
    <w:rsid w:val="00C70897"/>
    <w:rsid w:val="00C708CC"/>
    <w:rsid w:val="00C70C99"/>
    <w:rsid w:val="00C713F7"/>
    <w:rsid w:val="00C7239A"/>
    <w:rsid w:val="00C728D4"/>
    <w:rsid w:val="00C7425A"/>
    <w:rsid w:val="00C80533"/>
    <w:rsid w:val="00C8299E"/>
    <w:rsid w:val="00C837D9"/>
    <w:rsid w:val="00C83DF9"/>
    <w:rsid w:val="00C87027"/>
    <w:rsid w:val="00C91734"/>
    <w:rsid w:val="00C968EB"/>
    <w:rsid w:val="00C9712B"/>
    <w:rsid w:val="00CA013E"/>
    <w:rsid w:val="00CA20D9"/>
    <w:rsid w:val="00CA21E1"/>
    <w:rsid w:val="00CA252B"/>
    <w:rsid w:val="00CA25E2"/>
    <w:rsid w:val="00CA3C6F"/>
    <w:rsid w:val="00CA4F87"/>
    <w:rsid w:val="00CA6CEA"/>
    <w:rsid w:val="00CA7396"/>
    <w:rsid w:val="00CA7DDF"/>
    <w:rsid w:val="00CB0D15"/>
    <w:rsid w:val="00CB2146"/>
    <w:rsid w:val="00CB2A30"/>
    <w:rsid w:val="00CB39A9"/>
    <w:rsid w:val="00CB3E30"/>
    <w:rsid w:val="00CB4408"/>
    <w:rsid w:val="00CB4A31"/>
    <w:rsid w:val="00CB4F29"/>
    <w:rsid w:val="00CB4FF6"/>
    <w:rsid w:val="00CB7814"/>
    <w:rsid w:val="00CC11AF"/>
    <w:rsid w:val="00CC1969"/>
    <w:rsid w:val="00CC5D29"/>
    <w:rsid w:val="00CC6313"/>
    <w:rsid w:val="00CD14A3"/>
    <w:rsid w:val="00CD1923"/>
    <w:rsid w:val="00CD3665"/>
    <w:rsid w:val="00CD424F"/>
    <w:rsid w:val="00CD4724"/>
    <w:rsid w:val="00CD4E4B"/>
    <w:rsid w:val="00CD5906"/>
    <w:rsid w:val="00CD7A64"/>
    <w:rsid w:val="00CE103C"/>
    <w:rsid w:val="00CE1054"/>
    <w:rsid w:val="00CE2441"/>
    <w:rsid w:val="00CE32F0"/>
    <w:rsid w:val="00CE635F"/>
    <w:rsid w:val="00CE6DAC"/>
    <w:rsid w:val="00CF2A4C"/>
    <w:rsid w:val="00CF53AE"/>
    <w:rsid w:val="00D016F0"/>
    <w:rsid w:val="00D02B41"/>
    <w:rsid w:val="00D0653A"/>
    <w:rsid w:val="00D06657"/>
    <w:rsid w:val="00D0720F"/>
    <w:rsid w:val="00D10121"/>
    <w:rsid w:val="00D10966"/>
    <w:rsid w:val="00D13C96"/>
    <w:rsid w:val="00D15114"/>
    <w:rsid w:val="00D15C45"/>
    <w:rsid w:val="00D16234"/>
    <w:rsid w:val="00D16320"/>
    <w:rsid w:val="00D16417"/>
    <w:rsid w:val="00D16713"/>
    <w:rsid w:val="00D16B59"/>
    <w:rsid w:val="00D16E7E"/>
    <w:rsid w:val="00D1764C"/>
    <w:rsid w:val="00D203F6"/>
    <w:rsid w:val="00D20659"/>
    <w:rsid w:val="00D2133D"/>
    <w:rsid w:val="00D23581"/>
    <w:rsid w:val="00D23A7E"/>
    <w:rsid w:val="00D240D2"/>
    <w:rsid w:val="00D25A12"/>
    <w:rsid w:val="00D31F5D"/>
    <w:rsid w:val="00D32A33"/>
    <w:rsid w:val="00D32BD7"/>
    <w:rsid w:val="00D34C47"/>
    <w:rsid w:val="00D34CA8"/>
    <w:rsid w:val="00D35253"/>
    <w:rsid w:val="00D36D84"/>
    <w:rsid w:val="00D4096A"/>
    <w:rsid w:val="00D4112E"/>
    <w:rsid w:val="00D41177"/>
    <w:rsid w:val="00D4189A"/>
    <w:rsid w:val="00D439BB"/>
    <w:rsid w:val="00D443C2"/>
    <w:rsid w:val="00D4515F"/>
    <w:rsid w:val="00D45B51"/>
    <w:rsid w:val="00D45CE5"/>
    <w:rsid w:val="00D504E5"/>
    <w:rsid w:val="00D513AA"/>
    <w:rsid w:val="00D52AAD"/>
    <w:rsid w:val="00D52E90"/>
    <w:rsid w:val="00D54FB2"/>
    <w:rsid w:val="00D5690D"/>
    <w:rsid w:val="00D573DC"/>
    <w:rsid w:val="00D57D24"/>
    <w:rsid w:val="00D601B7"/>
    <w:rsid w:val="00D60658"/>
    <w:rsid w:val="00D61CD7"/>
    <w:rsid w:val="00D62302"/>
    <w:rsid w:val="00D64176"/>
    <w:rsid w:val="00D66507"/>
    <w:rsid w:val="00D66F4C"/>
    <w:rsid w:val="00D6789C"/>
    <w:rsid w:val="00D67AE0"/>
    <w:rsid w:val="00D72F44"/>
    <w:rsid w:val="00D73B75"/>
    <w:rsid w:val="00D73F25"/>
    <w:rsid w:val="00D74441"/>
    <w:rsid w:val="00D74F4D"/>
    <w:rsid w:val="00D754D1"/>
    <w:rsid w:val="00D75DFF"/>
    <w:rsid w:val="00D75E6F"/>
    <w:rsid w:val="00D75F8E"/>
    <w:rsid w:val="00D7713E"/>
    <w:rsid w:val="00D77FC2"/>
    <w:rsid w:val="00D828C1"/>
    <w:rsid w:val="00D830B2"/>
    <w:rsid w:val="00D83DFA"/>
    <w:rsid w:val="00D84141"/>
    <w:rsid w:val="00D8425E"/>
    <w:rsid w:val="00D84CED"/>
    <w:rsid w:val="00D85F90"/>
    <w:rsid w:val="00D86967"/>
    <w:rsid w:val="00D93719"/>
    <w:rsid w:val="00D93797"/>
    <w:rsid w:val="00D9423A"/>
    <w:rsid w:val="00D94AAE"/>
    <w:rsid w:val="00D957C7"/>
    <w:rsid w:val="00D95D9B"/>
    <w:rsid w:val="00D96118"/>
    <w:rsid w:val="00D97C81"/>
    <w:rsid w:val="00D97F92"/>
    <w:rsid w:val="00DA0064"/>
    <w:rsid w:val="00DA01BB"/>
    <w:rsid w:val="00DA0D25"/>
    <w:rsid w:val="00DA127D"/>
    <w:rsid w:val="00DA1E6B"/>
    <w:rsid w:val="00DA21A4"/>
    <w:rsid w:val="00DA279C"/>
    <w:rsid w:val="00DA2DCC"/>
    <w:rsid w:val="00DA367D"/>
    <w:rsid w:val="00DA4678"/>
    <w:rsid w:val="00DB056D"/>
    <w:rsid w:val="00DB05AC"/>
    <w:rsid w:val="00DB06A3"/>
    <w:rsid w:val="00DB0E08"/>
    <w:rsid w:val="00DB0F50"/>
    <w:rsid w:val="00DB1BE4"/>
    <w:rsid w:val="00DB34F3"/>
    <w:rsid w:val="00DB3CD6"/>
    <w:rsid w:val="00DB4B5B"/>
    <w:rsid w:val="00DB6243"/>
    <w:rsid w:val="00DB6F0C"/>
    <w:rsid w:val="00DB70DC"/>
    <w:rsid w:val="00DB79B7"/>
    <w:rsid w:val="00DC0700"/>
    <w:rsid w:val="00DC34FA"/>
    <w:rsid w:val="00DC429F"/>
    <w:rsid w:val="00DC582D"/>
    <w:rsid w:val="00DC75CE"/>
    <w:rsid w:val="00DD07FE"/>
    <w:rsid w:val="00DD1B8A"/>
    <w:rsid w:val="00DD2798"/>
    <w:rsid w:val="00DD2BB4"/>
    <w:rsid w:val="00DD38BD"/>
    <w:rsid w:val="00DD5C83"/>
    <w:rsid w:val="00DD73A2"/>
    <w:rsid w:val="00DE008D"/>
    <w:rsid w:val="00DE00E0"/>
    <w:rsid w:val="00DE0E7B"/>
    <w:rsid w:val="00DE1023"/>
    <w:rsid w:val="00DE12EF"/>
    <w:rsid w:val="00DE1526"/>
    <w:rsid w:val="00DE2569"/>
    <w:rsid w:val="00DE2F01"/>
    <w:rsid w:val="00DE413E"/>
    <w:rsid w:val="00DE4DA9"/>
    <w:rsid w:val="00DE4DB0"/>
    <w:rsid w:val="00DE5B60"/>
    <w:rsid w:val="00DE72BB"/>
    <w:rsid w:val="00DF0A93"/>
    <w:rsid w:val="00DF0EA3"/>
    <w:rsid w:val="00DF1F47"/>
    <w:rsid w:val="00DF25FC"/>
    <w:rsid w:val="00DF3E17"/>
    <w:rsid w:val="00DF46FF"/>
    <w:rsid w:val="00DF522F"/>
    <w:rsid w:val="00DF53E6"/>
    <w:rsid w:val="00DF551D"/>
    <w:rsid w:val="00DF587A"/>
    <w:rsid w:val="00DF77AC"/>
    <w:rsid w:val="00DF7E0D"/>
    <w:rsid w:val="00E006BC"/>
    <w:rsid w:val="00E024A0"/>
    <w:rsid w:val="00E02A6D"/>
    <w:rsid w:val="00E03E74"/>
    <w:rsid w:val="00E0446D"/>
    <w:rsid w:val="00E04DE3"/>
    <w:rsid w:val="00E057B2"/>
    <w:rsid w:val="00E05FF3"/>
    <w:rsid w:val="00E10D5E"/>
    <w:rsid w:val="00E11288"/>
    <w:rsid w:val="00E13481"/>
    <w:rsid w:val="00E15446"/>
    <w:rsid w:val="00E16019"/>
    <w:rsid w:val="00E16B93"/>
    <w:rsid w:val="00E16FF3"/>
    <w:rsid w:val="00E17E2F"/>
    <w:rsid w:val="00E209AC"/>
    <w:rsid w:val="00E21271"/>
    <w:rsid w:val="00E21ECF"/>
    <w:rsid w:val="00E2220D"/>
    <w:rsid w:val="00E2288A"/>
    <w:rsid w:val="00E23003"/>
    <w:rsid w:val="00E2317D"/>
    <w:rsid w:val="00E246F3"/>
    <w:rsid w:val="00E24B43"/>
    <w:rsid w:val="00E25F5F"/>
    <w:rsid w:val="00E31145"/>
    <w:rsid w:val="00E313BA"/>
    <w:rsid w:val="00E33196"/>
    <w:rsid w:val="00E33B40"/>
    <w:rsid w:val="00E34056"/>
    <w:rsid w:val="00E3456C"/>
    <w:rsid w:val="00E376BB"/>
    <w:rsid w:val="00E37CA7"/>
    <w:rsid w:val="00E37FED"/>
    <w:rsid w:val="00E4115A"/>
    <w:rsid w:val="00E42DE6"/>
    <w:rsid w:val="00E4384E"/>
    <w:rsid w:val="00E447C5"/>
    <w:rsid w:val="00E44DA4"/>
    <w:rsid w:val="00E51513"/>
    <w:rsid w:val="00E5222A"/>
    <w:rsid w:val="00E54062"/>
    <w:rsid w:val="00E54E30"/>
    <w:rsid w:val="00E55117"/>
    <w:rsid w:val="00E5529B"/>
    <w:rsid w:val="00E56232"/>
    <w:rsid w:val="00E56743"/>
    <w:rsid w:val="00E61B2F"/>
    <w:rsid w:val="00E61C9D"/>
    <w:rsid w:val="00E6222A"/>
    <w:rsid w:val="00E62FFA"/>
    <w:rsid w:val="00E636CC"/>
    <w:rsid w:val="00E6370C"/>
    <w:rsid w:val="00E643DC"/>
    <w:rsid w:val="00E64622"/>
    <w:rsid w:val="00E65BF7"/>
    <w:rsid w:val="00E6626E"/>
    <w:rsid w:val="00E66A9B"/>
    <w:rsid w:val="00E66D10"/>
    <w:rsid w:val="00E66F9F"/>
    <w:rsid w:val="00E70B0A"/>
    <w:rsid w:val="00E72578"/>
    <w:rsid w:val="00E737E4"/>
    <w:rsid w:val="00E775D4"/>
    <w:rsid w:val="00E810A9"/>
    <w:rsid w:val="00E83860"/>
    <w:rsid w:val="00E85FB2"/>
    <w:rsid w:val="00E86955"/>
    <w:rsid w:val="00E86ECA"/>
    <w:rsid w:val="00E86FBE"/>
    <w:rsid w:val="00E87F92"/>
    <w:rsid w:val="00E90F48"/>
    <w:rsid w:val="00E92CBA"/>
    <w:rsid w:val="00E934FD"/>
    <w:rsid w:val="00E943CE"/>
    <w:rsid w:val="00E95790"/>
    <w:rsid w:val="00E95D80"/>
    <w:rsid w:val="00E97E25"/>
    <w:rsid w:val="00EA0A88"/>
    <w:rsid w:val="00EA0AE0"/>
    <w:rsid w:val="00EA0CD4"/>
    <w:rsid w:val="00EA1B9F"/>
    <w:rsid w:val="00EA234F"/>
    <w:rsid w:val="00EA41E6"/>
    <w:rsid w:val="00EA6A59"/>
    <w:rsid w:val="00EB01E8"/>
    <w:rsid w:val="00EB0275"/>
    <w:rsid w:val="00EB2FD6"/>
    <w:rsid w:val="00EB33D0"/>
    <w:rsid w:val="00EB410E"/>
    <w:rsid w:val="00EB4C6F"/>
    <w:rsid w:val="00EB543A"/>
    <w:rsid w:val="00EB5A28"/>
    <w:rsid w:val="00EB5C75"/>
    <w:rsid w:val="00EB6534"/>
    <w:rsid w:val="00EB6DD1"/>
    <w:rsid w:val="00EB76E4"/>
    <w:rsid w:val="00EB7794"/>
    <w:rsid w:val="00EB78C0"/>
    <w:rsid w:val="00EC099B"/>
    <w:rsid w:val="00EC15E9"/>
    <w:rsid w:val="00EC18A3"/>
    <w:rsid w:val="00EC31B6"/>
    <w:rsid w:val="00EC5046"/>
    <w:rsid w:val="00EC5C42"/>
    <w:rsid w:val="00EC668C"/>
    <w:rsid w:val="00EC76CE"/>
    <w:rsid w:val="00ED1955"/>
    <w:rsid w:val="00ED23C9"/>
    <w:rsid w:val="00ED2708"/>
    <w:rsid w:val="00ED2E2A"/>
    <w:rsid w:val="00ED39D3"/>
    <w:rsid w:val="00ED3E95"/>
    <w:rsid w:val="00ED3EA7"/>
    <w:rsid w:val="00ED45F6"/>
    <w:rsid w:val="00ED4F87"/>
    <w:rsid w:val="00ED692D"/>
    <w:rsid w:val="00ED7BAE"/>
    <w:rsid w:val="00ED7D99"/>
    <w:rsid w:val="00EE07E1"/>
    <w:rsid w:val="00EE14E5"/>
    <w:rsid w:val="00EE16B6"/>
    <w:rsid w:val="00EE2250"/>
    <w:rsid w:val="00EE29FF"/>
    <w:rsid w:val="00EE36AB"/>
    <w:rsid w:val="00EE4C1E"/>
    <w:rsid w:val="00EE5F43"/>
    <w:rsid w:val="00EE6D9C"/>
    <w:rsid w:val="00EE7DCE"/>
    <w:rsid w:val="00EF0A8D"/>
    <w:rsid w:val="00EF0C7A"/>
    <w:rsid w:val="00EF16A8"/>
    <w:rsid w:val="00EF1B2F"/>
    <w:rsid w:val="00EF3096"/>
    <w:rsid w:val="00EF3A31"/>
    <w:rsid w:val="00EF65FA"/>
    <w:rsid w:val="00F00A03"/>
    <w:rsid w:val="00F00C77"/>
    <w:rsid w:val="00F04DDB"/>
    <w:rsid w:val="00F05616"/>
    <w:rsid w:val="00F0582B"/>
    <w:rsid w:val="00F06F04"/>
    <w:rsid w:val="00F074A2"/>
    <w:rsid w:val="00F10551"/>
    <w:rsid w:val="00F11BB3"/>
    <w:rsid w:val="00F12070"/>
    <w:rsid w:val="00F126F3"/>
    <w:rsid w:val="00F15077"/>
    <w:rsid w:val="00F15349"/>
    <w:rsid w:val="00F15F7A"/>
    <w:rsid w:val="00F17831"/>
    <w:rsid w:val="00F20407"/>
    <w:rsid w:val="00F20F2D"/>
    <w:rsid w:val="00F22E70"/>
    <w:rsid w:val="00F2541C"/>
    <w:rsid w:val="00F25C50"/>
    <w:rsid w:val="00F262CE"/>
    <w:rsid w:val="00F2688E"/>
    <w:rsid w:val="00F310F7"/>
    <w:rsid w:val="00F3206C"/>
    <w:rsid w:val="00F32412"/>
    <w:rsid w:val="00F328EF"/>
    <w:rsid w:val="00F331E1"/>
    <w:rsid w:val="00F3375A"/>
    <w:rsid w:val="00F33E5B"/>
    <w:rsid w:val="00F34D79"/>
    <w:rsid w:val="00F34F8B"/>
    <w:rsid w:val="00F357EB"/>
    <w:rsid w:val="00F35ADA"/>
    <w:rsid w:val="00F36FF5"/>
    <w:rsid w:val="00F37154"/>
    <w:rsid w:val="00F43910"/>
    <w:rsid w:val="00F4420D"/>
    <w:rsid w:val="00F44C48"/>
    <w:rsid w:val="00F45823"/>
    <w:rsid w:val="00F45AE4"/>
    <w:rsid w:val="00F4782E"/>
    <w:rsid w:val="00F50D63"/>
    <w:rsid w:val="00F51CE0"/>
    <w:rsid w:val="00F52DCF"/>
    <w:rsid w:val="00F55291"/>
    <w:rsid w:val="00F556BD"/>
    <w:rsid w:val="00F557BD"/>
    <w:rsid w:val="00F56BEC"/>
    <w:rsid w:val="00F57517"/>
    <w:rsid w:val="00F613FE"/>
    <w:rsid w:val="00F616B4"/>
    <w:rsid w:val="00F618F7"/>
    <w:rsid w:val="00F625C3"/>
    <w:rsid w:val="00F6263E"/>
    <w:rsid w:val="00F639A8"/>
    <w:rsid w:val="00F645F1"/>
    <w:rsid w:val="00F647D4"/>
    <w:rsid w:val="00F651E8"/>
    <w:rsid w:val="00F65C2D"/>
    <w:rsid w:val="00F6626E"/>
    <w:rsid w:val="00F663C3"/>
    <w:rsid w:val="00F6683B"/>
    <w:rsid w:val="00F66A90"/>
    <w:rsid w:val="00F702F5"/>
    <w:rsid w:val="00F70CF8"/>
    <w:rsid w:val="00F71946"/>
    <w:rsid w:val="00F71FEE"/>
    <w:rsid w:val="00F72506"/>
    <w:rsid w:val="00F72DD5"/>
    <w:rsid w:val="00F72E00"/>
    <w:rsid w:val="00F737A3"/>
    <w:rsid w:val="00F73A55"/>
    <w:rsid w:val="00F76866"/>
    <w:rsid w:val="00F801FA"/>
    <w:rsid w:val="00F814A1"/>
    <w:rsid w:val="00F82661"/>
    <w:rsid w:val="00F83309"/>
    <w:rsid w:val="00F83473"/>
    <w:rsid w:val="00F83CEB"/>
    <w:rsid w:val="00F84281"/>
    <w:rsid w:val="00F861DB"/>
    <w:rsid w:val="00F864D3"/>
    <w:rsid w:val="00F871D4"/>
    <w:rsid w:val="00F871FE"/>
    <w:rsid w:val="00F90DFE"/>
    <w:rsid w:val="00F92323"/>
    <w:rsid w:val="00F929EB"/>
    <w:rsid w:val="00F95870"/>
    <w:rsid w:val="00F9591B"/>
    <w:rsid w:val="00F97093"/>
    <w:rsid w:val="00FA0847"/>
    <w:rsid w:val="00FA1819"/>
    <w:rsid w:val="00FA1976"/>
    <w:rsid w:val="00FA31A3"/>
    <w:rsid w:val="00FA361D"/>
    <w:rsid w:val="00FA4185"/>
    <w:rsid w:val="00FA4B95"/>
    <w:rsid w:val="00FA69E0"/>
    <w:rsid w:val="00FA6CA3"/>
    <w:rsid w:val="00FA702E"/>
    <w:rsid w:val="00FA7F36"/>
    <w:rsid w:val="00FB04E3"/>
    <w:rsid w:val="00FB17A5"/>
    <w:rsid w:val="00FB19FE"/>
    <w:rsid w:val="00FB20C3"/>
    <w:rsid w:val="00FB2398"/>
    <w:rsid w:val="00FB37B0"/>
    <w:rsid w:val="00FB3DF0"/>
    <w:rsid w:val="00FB42BB"/>
    <w:rsid w:val="00FB5008"/>
    <w:rsid w:val="00FB66FD"/>
    <w:rsid w:val="00FB6FC2"/>
    <w:rsid w:val="00FB771B"/>
    <w:rsid w:val="00FC0DB8"/>
    <w:rsid w:val="00FC1052"/>
    <w:rsid w:val="00FC1CF5"/>
    <w:rsid w:val="00FC311C"/>
    <w:rsid w:val="00FC3727"/>
    <w:rsid w:val="00FC3F52"/>
    <w:rsid w:val="00FC4683"/>
    <w:rsid w:val="00FC479A"/>
    <w:rsid w:val="00FC57AD"/>
    <w:rsid w:val="00FC6E02"/>
    <w:rsid w:val="00FC70BC"/>
    <w:rsid w:val="00FC7867"/>
    <w:rsid w:val="00FD138F"/>
    <w:rsid w:val="00FD27E5"/>
    <w:rsid w:val="00FD3F52"/>
    <w:rsid w:val="00FD4271"/>
    <w:rsid w:val="00FD46DA"/>
    <w:rsid w:val="00FD48D4"/>
    <w:rsid w:val="00FD54FE"/>
    <w:rsid w:val="00FD551F"/>
    <w:rsid w:val="00FD5A12"/>
    <w:rsid w:val="00FD5A1C"/>
    <w:rsid w:val="00FD5AA3"/>
    <w:rsid w:val="00FD60E0"/>
    <w:rsid w:val="00FE10FE"/>
    <w:rsid w:val="00FE195C"/>
    <w:rsid w:val="00FE1AF9"/>
    <w:rsid w:val="00FE301B"/>
    <w:rsid w:val="00FE4632"/>
    <w:rsid w:val="00FE4D76"/>
    <w:rsid w:val="00FE4D83"/>
    <w:rsid w:val="00FE4F2D"/>
    <w:rsid w:val="00FE543D"/>
    <w:rsid w:val="00FE72AA"/>
    <w:rsid w:val="00FE7423"/>
    <w:rsid w:val="00FE76EA"/>
    <w:rsid w:val="00FF03A3"/>
    <w:rsid w:val="00FF13FA"/>
    <w:rsid w:val="00FF1601"/>
    <w:rsid w:val="00FF2E41"/>
    <w:rsid w:val="00FF34E7"/>
    <w:rsid w:val="00FF36D4"/>
    <w:rsid w:val="00FF3B24"/>
    <w:rsid w:val="00FF4CD1"/>
    <w:rsid w:val="00FF62D3"/>
    <w:rsid w:val="00FF6E7A"/>
    <w:rsid w:val="00FF6ED5"/>
    <w:rsid w:val="02C6AD4D"/>
    <w:rsid w:val="05D5B900"/>
    <w:rsid w:val="064154BB"/>
    <w:rsid w:val="084378A0"/>
    <w:rsid w:val="08DCBDEE"/>
    <w:rsid w:val="0C9B2102"/>
    <w:rsid w:val="0F84043A"/>
    <w:rsid w:val="10C75AF6"/>
    <w:rsid w:val="114F8D84"/>
    <w:rsid w:val="11526E84"/>
    <w:rsid w:val="19E2B5A8"/>
    <w:rsid w:val="19F5E744"/>
    <w:rsid w:val="1B3441DF"/>
    <w:rsid w:val="1E45ACDB"/>
    <w:rsid w:val="209B80A7"/>
    <w:rsid w:val="22FB145A"/>
    <w:rsid w:val="24C63ED1"/>
    <w:rsid w:val="25157C8C"/>
    <w:rsid w:val="266ECB2C"/>
    <w:rsid w:val="26AB1D11"/>
    <w:rsid w:val="273B0E1F"/>
    <w:rsid w:val="27FC1C79"/>
    <w:rsid w:val="309A5BCE"/>
    <w:rsid w:val="32F4A1D1"/>
    <w:rsid w:val="39A37B11"/>
    <w:rsid w:val="3A195B5E"/>
    <w:rsid w:val="407CE419"/>
    <w:rsid w:val="43441B6E"/>
    <w:rsid w:val="43C88698"/>
    <w:rsid w:val="43FB4232"/>
    <w:rsid w:val="4B1FE171"/>
    <w:rsid w:val="4B37CB5E"/>
    <w:rsid w:val="4FDA7841"/>
    <w:rsid w:val="5194F353"/>
    <w:rsid w:val="52C91939"/>
    <w:rsid w:val="594D53EE"/>
    <w:rsid w:val="625129B1"/>
    <w:rsid w:val="66AA85E2"/>
    <w:rsid w:val="6F4CA287"/>
    <w:rsid w:val="7283A656"/>
    <w:rsid w:val="73597CD7"/>
    <w:rsid w:val="7990F35A"/>
    <w:rsid w:val="7C7FB5D3"/>
    <w:rsid w:val="7CF470E8"/>
    <w:rsid w:val="7F664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BE846B02-721B-4370-AC1F-E8D2EE6B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309"/>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Alt+1,Alt+11"/>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aliases w:val="h5 Char,Heading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CC11AF"/>
    <w:pPr>
      <w:numPr>
        <w:numId w:val="13"/>
      </w:numPr>
      <w:overflowPunct/>
      <w:autoSpaceDE/>
      <w:autoSpaceDN/>
      <w:adjustRightInd/>
      <w:spacing w:after="160" w:line="259" w:lineRule="auto"/>
      <w:contextualSpacing/>
    </w:pPr>
    <w:rPr>
      <w:rFonts w:eastAsiaTheme="minorHAnsi" w:cstheme="minorBidi"/>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CC11AF"/>
    <w:rPr>
      <w:rFonts w:ascii="Times New Roman" w:eastAsiaTheme="minorHAnsi" w:hAnsi="Times New Roman" w:cstheme="minorBidi"/>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016262"/>
    <w:rPr>
      <w:sz w:val="16"/>
      <w:szCs w:val="16"/>
    </w:rPr>
  </w:style>
  <w:style w:type="paragraph" w:styleId="CommentText">
    <w:name w:val="annotation text"/>
    <w:basedOn w:val="Normal"/>
    <w:link w:val="CommentTextChar"/>
    <w:uiPriority w:val="99"/>
    <w:unhideWhenUsed/>
    <w:qFormat/>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qFormat/>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qFormat/>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cs="Times New Roman"/>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styleId="Title">
    <w:name w:val="Title"/>
    <w:basedOn w:val="Normal"/>
    <w:next w:val="Normal"/>
    <w:link w:val="TitleChar"/>
    <w:uiPriority w:val="10"/>
    <w:qFormat/>
    <w:rsid w:val="00AC2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236D"/>
    <w:rPr>
      <w:rFonts w:asciiTheme="majorHAnsi" w:eastAsiaTheme="majorEastAsia" w:hAnsiTheme="majorHAnsi" w:cstheme="majorBidi"/>
      <w:spacing w:val="-10"/>
      <w:kern w:val="28"/>
      <w:sz w:val="56"/>
      <w:szCs w:val="56"/>
    </w:rPr>
  </w:style>
  <w:style w:type="paragraph" w:styleId="Bibliography">
    <w:name w:val="Bibliography"/>
    <w:basedOn w:val="Normal"/>
    <w:next w:val="Normal"/>
    <w:uiPriority w:val="37"/>
    <w:unhideWhenUsed/>
    <w:rsid w:val="006664E0"/>
  </w:style>
  <w:style w:type="paragraph" w:customStyle="1" w:styleId="Doc-text2">
    <w:name w:val="Doc-text2"/>
    <w:basedOn w:val="Normal"/>
    <w:link w:val="Doc-text2Char"/>
    <w:qFormat/>
    <w:rsid w:val="002B2C52"/>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2B2C52"/>
    <w:rPr>
      <w:rFonts w:ascii="Arial" w:eastAsia="Times New Roman" w:hAnsi="Arial"/>
      <w:lang w:val="en-GB" w:eastAsia="ja-JP"/>
    </w:rPr>
  </w:style>
  <w:style w:type="paragraph" w:styleId="NormalWeb">
    <w:name w:val="Normal (Web)"/>
    <w:basedOn w:val="Normal"/>
    <w:uiPriority w:val="99"/>
    <w:semiHidden/>
    <w:unhideWhenUsed/>
    <w:rsid w:val="00C0188F"/>
    <w:pPr>
      <w:overflowPunct/>
      <w:autoSpaceDE/>
      <w:autoSpaceDN/>
      <w:adjustRightInd/>
      <w:spacing w:before="100" w:beforeAutospacing="1" w:after="100" w:afterAutospacing="1"/>
    </w:pPr>
    <w:rPr>
      <w:rFonts w:eastAsia="Times New Roman"/>
      <w:sz w:val="24"/>
      <w:szCs w:val="24"/>
    </w:rPr>
  </w:style>
  <w:style w:type="paragraph" w:styleId="Footer">
    <w:name w:val="footer"/>
    <w:basedOn w:val="Normal"/>
    <w:link w:val="FooterChar"/>
    <w:uiPriority w:val="99"/>
    <w:semiHidden/>
    <w:unhideWhenUsed/>
    <w:rsid w:val="00030E5C"/>
    <w:pPr>
      <w:tabs>
        <w:tab w:val="center" w:pos="4680"/>
        <w:tab w:val="right" w:pos="9360"/>
      </w:tabs>
      <w:spacing w:after="0"/>
    </w:pPr>
  </w:style>
  <w:style w:type="character" w:customStyle="1" w:styleId="FooterChar">
    <w:name w:val="Footer Char"/>
    <w:basedOn w:val="DefaultParagraphFont"/>
    <w:link w:val="Footer"/>
    <w:uiPriority w:val="99"/>
    <w:semiHidden/>
    <w:rsid w:val="00030E5C"/>
    <w:rPr>
      <w:rFonts w:ascii="Times New Roman" w:eastAsia="SimSun" w:hAnsi="Times New Roman"/>
    </w:rPr>
  </w:style>
  <w:style w:type="character" w:styleId="UnresolvedMention">
    <w:name w:val="Unresolved Mention"/>
    <w:basedOn w:val="DefaultParagraphFont"/>
    <w:uiPriority w:val="99"/>
    <w:unhideWhenUsed/>
    <w:rsid w:val="00030E5C"/>
    <w:rPr>
      <w:color w:val="605E5C"/>
      <w:shd w:val="clear" w:color="auto" w:fill="E1DFDD"/>
    </w:rPr>
  </w:style>
  <w:style w:type="character" w:styleId="Mention">
    <w:name w:val="Mention"/>
    <w:basedOn w:val="DefaultParagraphFont"/>
    <w:uiPriority w:val="99"/>
    <w:unhideWhenUsed/>
    <w:rsid w:val="00030E5C"/>
    <w:rPr>
      <w:color w:val="2B579A"/>
      <w:shd w:val="clear" w:color="auto" w:fill="E1DFDD"/>
    </w:rPr>
  </w:style>
  <w:style w:type="paragraph" w:styleId="Revision">
    <w:name w:val="Revision"/>
    <w:hidden/>
    <w:uiPriority w:val="99"/>
    <w:semiHidden/>
    <w:rsid w:val="00B52D59"/>
    <w:rPr>
      <w:rFonts w:ascii="Times New Roman" w:eastAsia="SimSun" w:hAnsi="Times New Roman"/>
    </w:rPr>
  </w:style>
  <w:style w:type="table" w:styleId="TableGridLight">
    <w:name w:val="Grid Table Light"/>
    <w:basedOn w:val="TableNormal"/>
    <w:uiPriority w:val="40"/>
    <w:rsid w:val="003C6C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basedOn w:val="DefaultParagraphFont"/>
    <w:link w:val="TAL"/>
    <w:locked/>
    <w:rsid w:val="009F2625"/>
    <w:rPr>
      <w:rFonts w:ascii="Arial" w:hAnsi="Arial" w:cs="Arial"/>
      <w:lang w:eastAsia="ko-KR"/>
    </w:rPr>
  </w:style>
  <w:style w:type="paragraph" w:customStyle="1" w:styleId="TAL">
    <w:name w:val="TAL"/>
    <w:basedOn w:val="Normal"/>
    <w:link w:val="TALChar"/>
    <w:rsid w:val="009F2625"/>
    <w:pPr>
      <w:keepNext/>
      <w:adjustRightInd/>
      <w:spacing w:after="0"/>
    </w:pPr>
    <w:rPr>
      <w:rFonts w:ascii="Arial" w:eastAsia="Calibri" w:hAnsi="Arial" w:cs="Arial"/>
      <w:lang w:eastAsia="ko-KR"/>
    </w:rPr>
  </w:style>
  <w:style w:type="character" w:customStyle="1" w:styleId="TAHChar">
    <w:name w:val="TAH Char"/>
    <w:basedOn w:val="DefaultParagraphFont"/>
    <w:link w:val="TAH"/>
    <w:locked/>
    <w:rsid w:val="009F2625"/>
    <w:rPr>
      <w:rFonts w:ascii="Arial" w:hAnsi="Arial" w:cs="Arial"/>
      <w:b/>
      <w:bCs/>
      <w:lang w:eastAsia="ko-KR"/>
    </w:rPr>
  </w:style>
  <w:style w:type="paragraph" w:customStyle="1" w:styleId="TAH">
    <w:name w:val="TAH"/>
    <w:basedOn w:val="Normal"/>
    <w:link w:val="TAHChar"/>
    <w:rsid w:val="009F2625"/>
    <w:pPr>
      <w:keepNext/>
      <w:adjustRightInd/>
      <w:spacing w:after="0"/>
      <w:jc w:val="center"/>
    </w:pPr>
    <w:rPr>
      <w:rFonts w:ascii="Arial" w:eastAsia="Calibri" w:hAnsi="Arial" w:cs="Arial"/>
      <w:b/>
      <w:bCs/>
      <w:lang w:eastAsia="ko-KR"/>
    </w:rPr>
  </w:style>
  <w:style w:type="character" w:customStyle="1" w:styleId="normaltextrun">
    <w:name w:val="normaltextrun"/>
    <w:basedOn w:val="DefaultParagraphFont"/>
    <w:rsid w:val="004A0A2B"/>
  </w:style>
  <w:style w:type="character" w:customStyle="1" w:styleId="B1Char1">
    <w:name w:val="B1 Char1"/>
    <w:qFormat/>
    <w:rsid w:val="00D957C7"/>
    <w:rPr>
      <w:rFonts w:eastAsia="Times New Roman"/>
      <w:lang w:val="en-GB" w:eastAsia="ja-JP"/>
    </w:rPr>
  </w:style>
  <w:style w:type="paragraph" w:customStyle="1" w:styleId="B2">
    <w:name w:val="B2"/>
    <w:basedOn w:val="List2"/>
    <w:link w:val="B2Char"/>
    <w:qFormat/>
    <w:rsid w:val="00D957C7"/>
    <w:pPr>
      <w:ind w:left="851" w:hanging="284"/>
      <w:contextualSpacing w:val="0"/>
      <w:textAlignment w:val="baseline"/>
    </w:pPr>
    <w:rPr>
      <w:rFonts w:eastAsia="Times New Roman"/>
      <w:lang w:val="en-GB" w:eastAsia="ja-JP"/>
    </w:rPr>
  </w:style>
  <w:style w:type="character" w:customStyle="1" w:styleId="B2Char">
    <w:name w:val="B2 Char"/>
    <w:link w:val="B2"/>
    <w:qFormat/>
    <w:rsid w:val="00D957C7"/>
    <w:rPr>
      <w:rFonts w:ascii="Times New Roman" w:eastAsia="Times New Roman" w:hAnsi="Times New Roman"/>
      <w:lang w:val="en-GB" w:eastAsia="ja-JP"/>
    </w:rPr>
  </w:style>
  <w:style w:type="paragraph" w:customStyle="1" w:styleId="B3">
    <w:name w:val="B3"/>
    <w:basedOn w:val="List3"/>
    <w:link w:val="B3Char2"/>
    <w:qFormat/>
    <w:rsid w:val="00D957C7"/>
    <w:pPr>
      <w:ind w:left="1135" w:hanging="284"/>
      <w:contextualSpacing w:val="0"/>
      <w:textAlignment w:val="baseline"/>
    </w:pPr>
    <w:rPr>
      <w:rFonts w:eastAsia="Times New Roman"/>
      <w:lang w:val="en-GB" w:eastAsia="ja-JP"/>
    </w:rPr>
  </w:style>
  <w:style w:type="character" w:customStyle="1" w:styleId="B3Char2">
    <w:name w:val="B3 Char2"/>
    <w:link w:val="B3"/>
    <w:qFormat/>
    <w:rsid w:val="00D957C7"/>
    <w:rPr>
      <w:rFonts w:ascii="Times New Roman" w:eastAsia="Times New Roman" w:hAnsi="Times New Roman"/>
      <w:lang w:val="en-GB" w:eastAsia="ja-JP"/>
    </w:rPr>
  </w:style>
  <w:style w:type="paragraph" w:styleId="List2">
    <w:name w:val="List 2"/>
    <w:basedOn w:val="Normal"/>
    <w:uiPriority w:val="99"/>
    <w:semiHidden/>
    <w:unhideWhenUsed/>
    <w:rsid w:val="00D957C7"/>
    <w:pPr>
      <w:ind w:left="720" w:hanging="360"/>
      <w:contextualSpacing/>
    </w:pPr>
  </w:style>
  <w:style w:type="paragraph" w:styleId="List3">
    <w:name w:val="List 3"/>
    <w:basedOn w:val="Normal"/>
    <w:uiPriority w:val="99"/>
    <w:semiHidden/>
    <w:unhideWhenUsed/>
    <w:rsid w:val="00D957C7"/>
    <w:pPr>
      <w:ind w:left="1080" w:hanging="360"/>
      <w:contextualSpacing/>
    </w:pPr>
  </w:style>
  <w:style w:type="paragraph" w:customStyle="1" w:styleId="EditorsNote">
    <w:name w:val="Editor's Note"/>
    <w:basedOn w:val="NO"/>
    <w:link w:val="EditorsNoteChar"/>
    <w:qFormat/>
    <w:rsid w:val="00D957C7"/>
    <w:pPr>
      <w:overflowPunct w:val="0"/>
      <w:autoSpaceDE w:val="0"/>
      <w:autoSpaceDN w:val="0"/>
      <w:adjustRightInd w:val="0"/>
      <w:textAlignment w:val="baseline"/>
    </w:pPr>
    <w:rPr>
      <w:rFonts w:eastAsia="Times New Roman"/>
      <w:color w:val="FF0000"/>
      <w:lang w:eastAsia="ja-JP"/>
    </w:rPr>
  </w:style>
  <w:style w:type="character" w:customStyle="1" w:styleId="EditorsNoteChar">
    <w:name w:val="Editor's Note Char"/>
    <w:aliases w:val="EN Char"/>
    <w:link w:val="EditorsNote"/>
    <w:qFormat/>
    <w:rsid w:val="00D957C7"/>
    <w:rPr>
      <w:rFonts w:ascii="Times New Roman" w:eastAsia="Times New Roman" w:hAnsi="Times New Roman"/>
      <w:color w:val="FF0000"/>
      <w:lang w:val="en-GB" w:eastAsia="ja-JP"/>
    </w:rPr>
  </w:style>
  <w:style w:type="paragraph" w:customStyle="1" w:styleId="B4">
    <w:name w:val="B4"/>
    <w:basedOn w:val="List4"/>
    <w:link w:val="B4Char"/>
    <w:qFormat/>
    <w:rsid w:val="00D957C7"/>
    <w:pPr>
      <w:overflowPunct/>
      <w:autoSpaceDE/>
      <w:autoSpaceDN/>
      <w:adjustRightInd/>
      <w:ind w:left="1418" w:hanging="284"/>
      <w:contextualSpacing w:val="0"/>
    </w:pPr>
    <w:rPr>
      <w:rFonts w:eastAsiaTheme="minorEastAsia"/>
      <w:lang w:val="en-GB"/>
    </w:rPr>
  </w:style>
  <w:style w:type="character" w:customStyle="1" w:styleId="B3Char">
    <w:name w:val="B3 Char"/>
    <w:qFormat/>
    <w:rsid w:val="00D957C7"/>
    <w:rPr>
      <w:rFonts w:ascii="Times New Roman" w:hAnsi="Times New Roman"/>
      <w:lang w:val="en-GB" w:eastAsia="en-US"/>
    </w:rPr>
  </w:style>
  <w:style w:type="character" w:customStyle="1" w:styleId="B4Char">
    <w:name w:val="B4 Char"/>
    <w:link w:val="B4"/>
    <w:qFormat/>
    <w:rsid w:val="00D957C7"/>
    <w:rPr>
      <w:rFonts w:ascii="Times New Roman" w:eastAsiaTheme="minorEastAsia" w:hAnsi="Times New Roman"/>
      <w:lang w:val="en-GB"/>
    </w:rPr>
  </w:style>
  <w:style w:type="paragraph" w:styleId="List4">
    <w:name w:val="List 4"/>
    <w:basedOn w:val="Normal"/>
    <w:uiPriority w:val="99"/>
    <w:semiHidden/>
    <w:unhideWhenUsed/>
    <w:rsid w:val="00D957C7"/>
    <w:pPr>
      <w:ind w:left="1440" w:hanging="360"/>
      <w:contextualSpacing/>
    </w:pPr>
  </w:style>
  <w:style w:type="table" w:customStyle="1" w:styleId="TableGrid1">
    <w:name w:val="Table Grid1"/>
    <w:basedOn w:val="TableNormal"/>
    <w:next w:val="TableGrid"/>
    <w:qFormat/>
    <w:rsid w:val="00875B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1504">
      <w:bodyDiv w:val="1"/>
      <w:marLeft w:val="0"/>
      <w:marRight w:val="0"/>
      <w:marTop w:val="0"/>
      <w:marBottom w:val="0"/>
      <w:divBdr>
        <w:top w:val="none" w:sz="0" w:space="0" w:color="auto"/>
        <w:left w:val="none" w:sz="0" w:space="0" w:color="auto"/>
        <w:bottom w:val="none" w:sz="0" w:space="0" w:color="auto"/>
        <w:right w:val="none" w:sz="0" w:space="0" w:color="auto"/>
      </w:divBdr>
    </w:div>
    <w:div w:id="40174309">
      <w:bodyDiv w:val="1"/>
      <w:marLeft w:val="0"/>
      <w:marRight w:val="0"/>
      <w:marTop w:val="0"/>
      <w:marBottom w:val="0"/>
      <w:divBdr>
        <w:top w:val="none" w:sz="0" w:space="0" w:color="auto"/>
        <w:left w:val="none" w:sz="0" w:space="0" w:color="auto"/>
        <w:bottom w:val="none" w:sz="0" w:space="0" w:color="auto"/>
        <w:right w:val="none" w:sz="0" w:space="0" w:color="auto"/>
      </w:divBdr>
    </w:div>
    <w:div w:id="49110225">
      <w:bodyDiv w:val="1"/>
      <w:marLeft w:val="0"/>
      <w:marRight w:val="0"/>
      <w:marTop w:val="0"/>
      <w:marBottom w:val="0"/>
      <w:divBdr>
        <w:top w:val="none" w:sz="0" w:space="0" w:color="auto"/>
        <w:left w:val="none" w:sz="0" w:space="0" w:color="auto"/>
        <w:bottom w:val="none" w:sz="0" w:space="0" w:color="auto"/>
        <w:right w:val="none" w:sz="0" w:space="0" w:color="auto"/>
      </w:divBdr>
    </w:div>
    <w:div w:id="59057192">
      <w:bodyDiv w:val="1"/>
      <w:marLeft w:val="0"/>
      <w:marRight w:val="0"/>
      <w:marTop w:val="0"/>
      <w:marBottom w:val="0"/>
      <w:divBdr>
        <w:top w:val="none" w:sz="0" w:space="0" w:color="auto"/>
        <w:left w:val="none" w:sz="0" w:space="0" w:color="auto"/>
        <w:bottom w:val="none" w:sz="0" w:space="0" w:color="auto"/>
        <w:right w:val="none" w:sz="0" w:space="0" w:color="auto"/>
      </w:divBdr>
    </w:div>
    <w:div w:id="89090167">
      <w:bodyDiv w:val="1"/>
      <w:marLeft w:val="0"/>
      <w:marRight w:val="0"/>
      <w:marTop w:val="0"/>
      <w:marBottom w:val="0"/>
      <w:divBdr>
        <w:top w:val="none" w:sz="0" w:space="0" w:color="auto"/>
        <w:left w:val="none" w:sz="0" w:space="0" w:color="auto"/>
        <w:bottom w:val="none" w:sz="0" w:space="0" w:color="auto"/>
        <w:right w:val="none" w:sz="0" w:space="0" w:color="auto"/>
      </w:divBdr>
    </w:div>
    <w:div w:id="105273251">
      <w:bodyDiv w:val="1"/>
      <w:marLeft w:val="0"/>
      <w:marRight w:val="0"/>
      <w:marTop w:val="0"/>
      <w:marBottom w:val="0"/>
      <w:divBdr>
        <w:top w:val="none" w:sz="0" w:space="0" w:color="auto"/>
        <w:left w:val="none" w:sz="0" w:space="0" w:color="auto"/>
        <w:bottom w:val="none" w:sz="0" w:space="0" w:color="auto"/>
        <w:right w:val="none" w:sz="0" w:space="0" w:color="auto"/>
      </w:divBdr>
    </w:div>
    <w:div w:id="128474314">
      <w:bodyDiv w:val="1"/>
      <w:marLeft w:val="0"/>
      <w:marRight w:val="0"/>
      <w:marTop w:val="0"/>
      <w:marBottom w:val="0"/>
      <w:divBdr>
        <w:top w:val="none" w:sz="0" w:space="0" w:color="auto"/>
        <w:left w:val="none" w:sz="0" w:space="0" w:color="auto"/>
        <w:bottom w:val="none" w:sz="0" w:space="0" w:color="auto"/>
        <w:right w:val="none" w:sz="0" w:space="0" w:color="auto"/>
      </w:divBdr>
    </w:div>
    <w:div w:id="132018461">
      <w:bodyDiv w:val="1"/>
      <w:marLeft w:val="0"/>
      <w:marRight w:val="0"/>
      <w:marTop w:val="0"/>
      <w:marBottom w:val="0"/>
      <w:divBdr>
        <w:top w:val="none" w:sz="0" w:space="0" w:color="auto"/>
        <w:left w:val="none" w:sz="0" w:space="0" w:color="auto"/>
        <w:bottom w:val="none" w:sz="0" w:space="0" w:color="auto"/>
        <w:right w:val="none" w:sz="0" w:space="0" w:color="auto"/>
      </w:divBdr>
    </w:div>
    <w:div w:id="135032897">
      <w:bodyDiv w:val="1"/>
      <w:marLeft w:val="0"/>
      <w:marRight w:val="0"/>
      <w:marTop w:val="0"/>
      <w:marBottom w:val="0"/>
      <w:divBdr>
        <w:top w:val="none" w:sz="0" w:space="0" w:color="auto"/>
        <w:left w:val="none" w:sz="0" w:space="0" w:color="auto"/>
        <w:bottom w:val="none" w:sz="0" w:space="0" w:color="auto"/>
        <w:right w:val="none" w:sz="0" w:space="0" w:color="auto"/>
      </w:divBdr>
    </w:div>
    <w:div w:id="147212358">
      <w:bodyDiv w:val="1"/>
      <w:marLeft w:val="0"/>
      <w:marRight w:val="0"/>
      <w:marTop w:val="0"/>
      <w:marBottom w:val="0"/>
      <w:divBdr>
        <w:top w:val="none" w:sz="0" w:space="0" w:color="auto"/>
        <w:left w:val="none" w:sz="0" w:space="0" w:color="auto"/>
        <w:bottom w:val="none" w:sz="0" w:space="0" w:color="auto"/>
        <w:right w:val="none" w:sz="0" w:space="0" w:color="auto"/>
      </w:divBdr>
    </w:div>
    <w:div w:id="184053897">
      <w:bodyDiv w:val="1"/>
      <w:marLeft w:val="0"/>
      <w:marRight w:val="0"/>
      <w:marTop w:val="0"/>
      <w:marBottom w:val="0"/>
      <w:divBdr>
        <w:top w:val="none" w:sz="0" w:space="0" w:color="auto"/>
        <w:left w:val="none" w:sz="0" w:space="0" w:color="auto"/>
        <w:bottom w:val="none" w:sz="0" w:space="0" w:color="auto"/>
        <w:right w:val="none" w:sz="0" w:space="0" w:color="auto"/>
      </w:divBdr>
    </w:div>
    <w:div w:id="197007007">
      <w:bodyDiv w:val="1"/>
      <w:marLeft w:val="0"/>
      <w:marRight w:val="0"/>
      <w:marTop w:val="0"/>
      <w:marBottom w:val="0"/>
      <w:divBdr>
        <w:top w:val="none" w:sz="0" w:space="0" w:color="auto"/>
        <w:left w:val="none" w:sz="0" w:space="0" w:color="auto"/>
        <w:bottom w:val="none" w:sz="0" w:space="0" w:color="auto"/>
        <w:right w:val="none" w:sz="0" w:space="0" w:color="auto"/>
      </w:divBdr>
    </w:div>
    <w:div w:id="197789873">
      <w:bodyDiv w:val="1"/>
      <w:marLeft w:val="0"/>
      <w:marRight w:val="0"/>
      <w:marTop w:val="0"/>
      <w:marBottom w:val="0"/>
      <w:divBdr>
        <w:top w:val="none" w:sz="0" w:space="0" w:color="auto"/>
        <w:left w:val="none" w:sz="0" w:space="0" w:color="auto"/>
        <w:bottom w:val="none" w:sz="0" w:space="0" w:color="auto"/>
        <w:right w:val="none" w:sz="0" w:space="0" w:color="auto"/>
      </w:divBdr>
    </w:div>
    <w:div w:id="214322365">
      <w:bodyDiv w:val="1"/>
      <w:marLeft w:val="0"/>
      <w:marRight w:val="0"/>
      <w:marTop w:val="0"/>
      <w:marBottom w:val="0"/>
      <w:divBdr>
        <w:top w:val="none" w:sz="0" w:space="0" w:color="auto"/>
        <w:left w:val="none" w:sz="0" w:space="0" w:color="auto"/>
        <w:bottom w:val="none" w:sz="0" w:space="0" w:color="auto"/>
        <w:right w:val="none" w:sz="0" w:space="0" w:color="auto"/>
      </w:divBdr>
    </w:div>
    <w:div w:id="25533366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77493631">
      <w:bodyDiv w:val="1"/>
      <w:marLeft w:val="0"/>
      <w:marRight w:val="0"/>
      <w:marTop w:val="0"/>
      <w:marBottom w:val="0"/>
      <w:divBdr>
        <w:top w:val="none" w:sz="0" w:space="0" w:color="auto"/>
        <w:left w:val="none" w:sz="0" w:space="0" w:color="auto"/>
        <w:bottom w:val="none" w:sz="0" w:space="0" w:color="auto"/>
        <w:right w:val="none" w:sz="0" w:space="0" w:color="auto"/>
      </w:divBdr>
    </w:div>
    <w:div w:id="279071578">
      <w:bodyDiv w:val="1"/>
      <w:marLeft w:val="0"/>
      <w:marRight w:val="0"/>
      <w:marTop w:val="0"/>
      <w:marBottom w:val="0"/>
      <w:divBdr>
        <w:top w:val="none" w:sz="0" w:space="0" w:color="auto"/>
        <w:left w:val="none" w:sz="0" w:space="0" w:color="auto"/>
        <w:bottom w:val="none" w:sz="0" w:space="0" w:color="auto"/>
        <w:right w:val="none" w:sz="0" w:space="0" w:color="auto"/>
      </w:divBdr>
    </w:div>
    <w:div w:id="314072547">
      <w:bodyDiv w:val="1"/>
      <w:marLeft w:val="0"/>
      <w:marRight w:val="0"/>
      <w:marTop w:val="0"/>
      <w:marBottom w:val="0"/>
      <w:divBdr>
        <w:top w:val="none" w:sz="0" w:space="0" w:color="auto"/>
        <w:left w:val="none" w:sz="0" w:space="0" w:color="auto"/>
        <w:bottom w:val="none" w:sz="0" w:space="0" w:color="auto"/>
        <w:right w:val="none" w:sz="0" w:space="0" w:color="auto"/>
      </w:divBdr>
    </w:div>
    <w:div w:id="319769753">
      <w:bodyDiv w:val="1"/>
      <w:marLeft w:val="0"/>
      <w:marRight w:val="0"/>
      <w:marTop w:val="0"/>
      <w:marBottom w:val="0"/>
      <w:divBdr>
        <w:top w:val="none" w:sz="0" w:space="0" w:color="auto"/>
        <w:left w:val="none" w:sz="0" w:space="0" w:color="auto"/>
        <w:bottom w:val="none" w:sz="0" w:space="0" w:color="auto"/>
        <w:right w:val="none" w:sz="0" w:space="0" w:color="auto"/>
      </w:divBdr>
    </w:div>
    <w:div w:id="340818330">
      <w:bodyDiv w:val="1"/>
      <w:marLeft w:val="0"/>
      <w:marRight w:val="0"/>
      <w:marTop w:val="0"/>
      <w:marBottom w:val="0"/>
      <w:divBdr>
        <w:top w:val="none" w:sz="0" w:space="0" w:color="auto"/>
        <w:left w:val="none" w:sz="0" w:space="0" w:color="auto"/>
        <w:bottom w:val="none" w:sz="0" w:space="0" w:color="auto"/>
        <w:right w:val="none" w:sz="0" w:space="0" w:color="auto"/>
      </w:divBdr>
    </w:div>
    <w:div w:id="350030103">
      <w:bodyDiv w:val="1"/>
      <w:marLeft w:val="0"/>
      <w:marRight w:val="0"/>
      <w:marTop w:val="0"/>
      <w:marBottom w:val="0"/>
      <w:divBdr>
        <w:top w:val="none" w:sz="0" w:space="0" w:color="auto"/>
        <w:left w:val="none" w:sz="0" w:space="0" w:color="auto"/>
        <w:bottom w:val="none" w:sz="0" w:space="0" w:color="auto"/>
        <w:right w:val="none" w:sz="0" w:space="0" w:color="auto"/>
      </w:divBdr>
    </w:div>
    <w:div w:id="426537249">
      <w:bodyDiv w:val="1"/>
      <w:marLeft w:val="0"/>
      <w:marRight w:val="0"/>
      <w:marTop w:val="0"/>
      <w:marBottom w:val="0"/>
      <w:divBdr>
        <w:top w:val="none" w:sz="0" w:space="0" w:color="auto"/>
        <w:left w:val="none" w:sz="0" w:space="0" w:color="auto"/>
        <w:bottom w:val="none" w:sz="0" w:space="0" w:color="auto"/>
        <w:right w:val="none" w:sz="0" w:space="0" w:color="auto"/>
      </w:divBdr>
    </w:div>
    <w:div w:id="474832531">
      <w:bodyDiv w:val="1"/>
      <w:marLeft w:val="0"/>
      <w:marRight w:val="0"/>
      <w:marTop w:val="0"/>
      <w:marBottom w:val="0"/>
      <w:divBdr>
        <w:top w:val="none" w:sz="0" w:space="0" w:color="auto"/>
        <w:left w:val="none" w:sz="0" w:space="0" w:color="auto"/>
        <w:bottom w:val="none" w:sz="0" w:space="0" w:color="auto"/>
        <w:right w:val="none" w:sz="0" w:space="0" w:color="auto"/>
      </w:divBdr>
    </w:div>
    <w:div w:id="485439472">
      <w:bodyDiv w:val="1"/>
      <w:marLeft w:val="0"/>
      <w:marRight w:val="0"/>
      <w:marTop w:val="0"/>
      <w:marBottom w:val="0"/>
      <w:divBdr>
        <w:top w:val="none" w:sz="0" w:space="0" w:color="auto"/>
        <w:left w:val="none" w:sz="0" w:space="0" w:color="auto"/>
        <w:bottom w:val="none" w:sz="0" w:space="0" w:color="auto"/>
        <w:right w:val="none" w:sz="0" w:space="0" w:color="auto"/>
      </w:divBdr>
    </w:div>
    <w:div w:id="491414114">
      <w:bodyDiv w:val="1"/>
      <w:marLeft w:val="0"/>
      <w:marRight w:val="0"/>
      <w:marTop w:val="0"/>
      <w:marBottom w:val="0"/>
      <w:divBdr>
        <w:top w:val="none" w:sz="0" w:space="0" w:color="auto"/>
        <w:left w:val="none" w:sz="0" w:space="0" w:color="auto"/>
        <w:bottom w:val="none" w:sz="0" w:space="0" w:color="auto"/>
        <w:right w:val="none" w:sz="0" w:space="0" w:color="auto"/>
      </w:divBdr>
    </w:div>
    <w:div w:id="499661918">
      <w:bodyDiv w:val="1"/>
      <w:marLeft w:val="0"/>
      <w:marRight w:val="0"/>
      <w:marTop w:val="0"/>
      <w:marBottom w:val="0"/>
      <w:divBdr>
        <w:top w:val="none" w:sz="0" w:space="0" w:color="auto"/>
        <w:left w:val="none" w:sz="0" w:space="0" w:color="auto"/>
        <w:bottom w:val="none" w:sz="0" w:space="0" w:color="auto"/>
        <w:right w:val="none" w:sz="0" w:space="0" w:color="auto"/>
      </w:divBdr>
    </w:div>
    <w:div w:id="512037360">
      <w:bodyDiv w:val="1"/>
      <w:marLeft w:val="0"/>
      <w:marRight w:val="0"/>
      <w:marTop w:val="0"/>
      <w:marBottom w:val="0"/>
      <w:divBdr>
        <w:top w:val="none" w:sz="0" w:space="0" w:color="auto"/>
        <w:left w:val="none" w:sz="0" w:space="0" w:color="auto"/>
        <w:bottom w:val="none" w:sz="0" w:space="0" w:color="auto"/>
        <w:right w:val="none" w:sz="0" w:space="0" w:color="auto"/>
      </w:divBdr>
    </w:div>
    <w:div w:id="528493112">
      <w:bodyDiv w:val="1"/>
      <w:marLeft w:val="0"/>
      <w:marRight w:val="0"/>
      <w:marTop w:val="0"/>
      <w:marBottom w:val="0"/>
      <w:divBdr>
        <w:top w:val="none" w:sz="0" w:space="0" w:color="auto"/>
        <w:left w:val="none" w:sz="0" w:space="0" w:color="auto"/>
        <w:bottom w:val="none" w:sz="0" w:space="0" w:color="auto"/>
        <w:right w:val="none" w:sz="0" w:space="0" w:color="auto"/>
      </w:divBdr>
    </w:div>
    <w:div w:id="534002415">
      <w:bodyDiv w:val="1"/>
      <w:marLeft w:val="0"/>
      <w:marRight w:val="0"/>
      <w:marTop w:val="0"/>
      <w:marBottom w:val="0"/>
      <w:divBdr>
        <w:top w:val="none" w:sz="0" w:space="0" w:color="auto"/>
        <w:left w:val="none" w:sz="0" w:space="0" w:color="auto"/>
        <w:bottom w:val="none" w:sz="0" w:space="0" w:color="auto"/>
        <w:right w:val="none" w:sz="0" w:space="0" w:color="auto"/>
      </w:divBdr>
    </w:div>
    <w:div w:id="559898969">
      <w:bodyDiv w:val="1"/>
      <w:marLeft w:val="0"/>
      <w:marRight w:val="0"/>
      <w:marTop w:val="0"/>
      <w:marBottom w:val="0"/>
      <w:divBdr>
        <w:top w:val="none" w:sz="0" w:space="0" w:color="auto"/>
        <w:left w:val="none" w:sz="0" w:space="0" w:color="auto"/>
        <w:bottom w:val="none" w:sz="0" w:space="0" w:color="auto"/>
        <w:right w:val="none" w:sz="0" w:space="0" w:color="auto"/>
      </w:divBdr>
    </w:div>
    <w:div w:id="567424428">
      <w:bodyDiv w:val="1"/>
      <w:marLeft w:val="0"/>
      <w:marRight w:val="0"/>
      <w:marTop w:val="0"/>
      <w:marBottom w:val="0"/>
      <w:divBdr>
        <w:top w:val="none" w:sz="0" w:space="0" w:color="auto"/>
        <w:left w:val="none" w:sz="0" w:space="0" w:color="auto"/>
        <w:bottom w:val="none" w:sz="0" w:space="0" w:color="auto"/>
        <w:right w:val="none" w:sz="0" w:space="0" w:color="auto"/>
      </w:divBdr>
    </w:div>
    <w:div w:id="588082491">
      <w:bodyDiv w:val="1"/>
      <w:marLeft w:val="0"/>
      <w:marRight w:val="0"/>
      <w:marTop w:val="0"/>
      <w:marBottom w:val="0"/>
      <w:divBdr>
        <w:top w:val="none" w:sz="0" w:space="0" w:color="auto"/>
        <w:left w:val="none" w:sz="0" w:space="0" w:color="auto"/>
        <w:bottom w:val="none" w:sz="0" w:space="0" w:color="auto"/>
        <w:right w:val="none" w:sz="0" w:space="0" w:color="auto"/>
      </w:divBdr>
    </w:div>
    <w:div w:id="657654265">
      <w:bodyDiv w:val="1"/>
      <w:marLeft w:val="0"/>
      <w:marRight w:val="0"/>
      <w:marTop w:val="0"/>
      <w:marBottom w:val="0"/>
      <w:divBdr>
        <w:top w:val="none" w:sz="0" w:space="0" w:color="auto"/>
        <w:left w:val="none" w:sz="0" w:space="0" w:color="auto"/>
        <w:bottom w:val="none" w:sz="0" w:space="0" w:color="auto"/>
        <w:right w:val="none" w:sz="0" w:space="0" w:color="auto"/>
      </w:divBdr>
    </w:div>
    <w:div w:id="686520142">
      <w:bodyDiv w:val="1"/>
      <w:marLeft w:val="0"/>
      <w:marRight w:val="0"/>
      <w:marTop w:val="0"/>
      <w:marBottom w:val="0"/>
      <w:divBdr>
        <w:top w:val="none" w:sz="0" w:space="0" w:color="auto"/>
        <w:left w:val="none" w:sz="0" w:space="0" w:color="auto"/>
        <w:bottom w:val="none" w:sz="0" w:space="0" w:color="auto"/>
        <w:right w:val="none" w:sz="0" w:space="0" w:color="auto"/>
      </w:divBdr>
    </w:div>
    <w:div w:id="690372436">
      <w:bodyDiv w:val="1"/>
      <w:marLeft w:val="0"/>
      <w:marRight w:val="0"/>
      <w:marTop w:val="0"/>
      <w:marBottom w:val="0"/>
      <w:divBdr>
        <w:top w:val="none" w:sz="0" w:space="0" w:color="auto"/>
        <w:left w:val="none" w:sz="0" w:space="0" w:color="auto"/>
        <w:bottom w:val="none" w:sz="0" w:space="0" w:color="auto"/>
        <w:right w:val="none" w:sz="0" w:space="0" w:color="auto"/>
      </w:divBdr>
    </w:div>
    <w:div w:id="695345718">
      <w:bodyDiv w:val="1"/>
      <w:marLeft w:val="0"/>
      <w:marRight w:val="0"/>
      <w:marTop w:val="0"/>
      <w:marBottom w:val="0"/>
      <w:divBdr>
        <w:top w:val="none" w:sz="0" w:space="0" w:color="auto"/>
        <w:left w:val="none" w:sz="0" w:space="0" w:color="auto"/>
        <w:bottom w:val="none" w:sz="0" w:space="0" w:color="auto"/>
        <w:right w:val="none" w:sz="0" w:space="0" w:color="auto"/>
      </w:divBdr>
    </w:div>
    <w:div w:id="708797603">
      <w:bodyDiv w:val="1"/>
      <w:marLeft w:val="0"/>
      <w:marRight w:val="0"/>
      <w:marTop w:val="0"/>
      <w:marBottom w:val="0"/>
      <w:divBdr>
        <w:top w:val="none" w:sz="0" w:space="0" w:color="auto"/>
        <w:left w:val="none" w:sz="0" w:space="0" w:color="auto"/>
        <w:bottom w:val="none" w:sz="0" w:space="0" w:color="auto"/>
        <w:right w:val="none" w:sz="0" w:space="0" w:color="auto"/>
      </w:divBdr>
    </w:div>
    <w:div w:id="722682752">
      <w:bodyDiv w:val="1"/>
      <w:marLeft w:val="0"/>
      <w:marRight w:val="0"/>
      <w:marTop w:val="0"/>
      <w:marBottom w:val="0"/>
      <w:divBdr>
        <w:top w:val="none" w:sz="0" w:space="0" w:color="auto"/>
        <w:left w:val="none" w:sz="0" w:space="0" w:color="auto"/>
        <w:bottom w:val="none" w:sz="0" w:space="0" w:color="auto"/>
        <w:right w:val="none" w:sz="0" w:space="0" w:color="auto"/>
      </w:divBdr>
    </w:div>
    <w:div w:id="735663041">
      <w:bodyDiv w:val="1"/>
      <w:marLeft w:val="0"/>
      <w:marRight w:val="0"/>
      <w:marTop w:val="0"/>
      <w:marBottom w:val="0"/>
      <w:divBdr>
        <w:top w:val="none" w:sz="0" w:space="0" w:color="auto"/>
        <w:left w:val="none" w:sz="0" w:space="0" w:color="auto"/>
        <w:bottom w:val="none" w:sz="0" w:space="0" w:color="auto"/>
        <w:right w:val="none" w:sz="0" w:space="0" w:color="auto"/>
      </w:divBdr>
    </w:div>
    <w:div w:id="848761850">
      <w:bodyDiv w:val="1"/>
      <w:marLeft w:val="0"/>
      <w:marRight w:val="0"/>
      <w:marTop w:val="0"/>
      <w:marBottom w:val="0"/>
      <w:divBdr>
        <w:top w:val="none" w:sz="0" w:space="0" w:color="auto"/>
        <w:left w:val="none" w:sz="0" w:space="0" w:color="auto"/>
        <w:bottom w:val="none" w:sz="0" w:space="0" w:color="auto"/>
        <w:right w:val="none" w:sz="0" w:space="0" w:color="auto"/>
      </w:divBdr>
    </w:div>
    <w:div w:id="857550561">
      <w:bodyDiv w:val="1"/>
      <w:marLeft w:val="0"/>
      <w:marRight w:val="0"/>
      <w:marTop w:val="0"/>
      <w:marBottom w:val="0"/>
      <w:divBdr>
        <w:top w:val="none" w:sz="0" w:space="0" w:color="auto"/>
        <w:left w:val="none" w:sz="0" w:space="0" w:color="auto"/>
        <w:bottom w:val="none" w:sz="0" w:space="0" w:color="auto"/>
        <w:right w:val="none" w:sz="0" w:space="0" w:color="auto"/>
      </w:divBdr>
    </w:div>
    <w:div w:id="875891546">
      <w:bodyDiv w:val="1"/>
      <w:marLeft w:val="0"/>
      <w:marRight w:val="0"/>
      <w:marTop w:val="0"/>
      <w:marBottom w:val="0"/>
      <w:divBdr>
        <w:top w:val="none" w:sz="0" w:space="0" w:color="auto"/>
        <w:left w:val="none" w:sz="0" w:space="0" w:color="auto"/>
        <w:bottom w:val="none" w:sz="0" w:space="0" w:color="auto"/>
        <w:right w:val="none" w:sz="0" w:space="0" w:color="auto"/>
      </w:divBdr>
    </w:div>
    <w:div w:id="906106493">
      <w:bodyDiv w:val="1"/>
      <w:marLeft w:val="0"/>
      <w:marRight w:val="0"/>
      <w:marTop w:val="0"/>
      <w:marBottom w:val="0"/>
      <w:divBdr>
        <w:top w:val="none" w:sz="0" w:space="0" w:color="auto"/>
        <w:left w:val="none" w:sz="0" w:space="0" w:color="auto"/>
        <w:bottom w:val="none" w:sz="0" w:space="0" w:color="auto"/>
        <w:right w:val="none" w:sz="0" w:space="0" w:color="auto"/>
      </w:divBdr>
    </w:div>
    <w:div w:id="908689277">
      <w:bodyDiv w:val="1"/>
      <w:marLeft w:val="0"/>
      <w:marRight w:val="0"/>
      <w:marTop w:val="0"/>
      <w:marBottom w:val="0"/>
      <w:divBdr>
        <w:top w:val="none" w:sz="0" w:space="0" w:color="auto"/>
        <w:left w:val="none" w:sz="0" w:space="0" w:color="auto"/>
        <w:bottom w:val="none" w:sz="0" w:space="0" w:color="auto"/>
        <w:right w:val="none" w:sz="0" w:space="0" w:color="auto"/>
      </w:divBdr>
    </w:div>
    <w:div w:id="915673109">
      <w:bodyDiv w:val="1"/>
      <w:marLeft w:val="0"/>
      <w:marRight w:val="0"/>
      <w:marTop w:val="0"/>
      <w:marBottom w:val="0"/>
      <w:divBdr>
        <w:top w:val="none" w:sz="0" w:space="0" w:color="auto"/>
        <w:left w:val="none" w:sz="0" w:space="0" w:color="auto"/>
        <w:bottom w:val="none" w:sz="0" w:space="0" w:color="auto"/>
        <w:right w:val="none" w:sz="0" w:space="0" w:color="auto"/>
      </w:divBdr>
    </w:div>
    <w:div w:id="931399081">
      <w:bodyDiv w:val="1"/>
      <w:marLeft w:val="0"/>
      <w:marRight w:val="0"/>
      <w:marTop w:val="0"/>
      <w:marBottom w:val="0"/>
      <w:divBdr>
        <w:top w:val="none" w:sz="0" w:space="0" w:color="auto"/>
        <w:left w:val="none" w:sz="0" w:space="0" w:color="auto"/>
        <w:bottom w:val="none" w:sz="0" w:space="0" w:color="auto"/>
        <w:right w:val="none" w:sz="0" w:space="0" w:color="auto"/>
      </w:divBdr>
    </w:div>
    <w:div w:id="94673912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83705690">
      <w:bodyDiv w:val="1"/>
      <w:marLeft w:val="0"/>
      <w:marRight w:val="0"/>
      <w:marTop w:val="0"/>
      <w:marBottom w:val="0"/>
      <w:divBdr>
        <w:top w:val="none" w:sz="0" w:space="0" w:color="auto"/>
        <w:left w:val="none" w:sz="0" w:space="0" w:color="auto"/>
        <w:bottom w:val="none" w:sz="0" w:space="0" w:color="auto"/>
        <w:right w:val="none" w:sz="0" w:space="0" w:color="auto"/>
      </w:divBdr>
    </w:div>
    <w:div w:id="1000936200">
      <w:bodyDiv w:val="1"/>
      <w:marLeft w:val="0"/>
      <w:marRight w:val="0"/>
      <w:marTop w:val="0"/>
      <w:marBottom w:val="0"/>
      <w:divBdr>
        <w:top w:val="none" w:sz="0" w:space="0" w:color="auto"/>
        <w:left w:val="none" w:sz="0" w:space="0" w:color="auto"/>
        <w:bottom w:val="none" w:sz="0" w:space="0" w:color="auto"/>
        <w:right w:val="none" w:sz="0" w:space="0" w:color="auto"/>
      </w:divBdr>
    </w:div>
    <w:div w:id="1006591089">
      <w:bodyDiv w:val="1"/>
      <w:marLeft w:val="0"/>
      <w:marRight w:val="0"/>
      <w:marTop w:val="0"/>
      <w:marBottom w:val="0"/>
      <w:divBdr>
        <w:top w:val="none" w:sz="0" w:space="0" w:color="auto"/>
        <w:left w:val="none" w:sz="0" w:space="0" w:color="auto"/>
        <w:bottom w:val="none" w:sz="0" w:space="0" w:color="auto"/>
        <w:right w:val="none" w:sz="0" w:space="0" w:color="auto"/>
      </w:divBdr>
    </w:div>
    <w:div w:id="1029641996">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58430343">
      <w:bodyDiv w:val="1"/>
      <w:marLeft w:val="0"/>
      <w:marRight w:val="0"/>
      <w:marTop w:val="0"/>
      <w:marBottom w:val="0"/>
      <w:divBdr>
        <w:top w:val="none" w:sz="0" w:space="0" w:color="auto"/>
        <w:left w:val="none" w:sz="0" w:space="0" w:color="auto"/>
        <w:bottom w:val="none" w:sz="0" w:space="0" w:color="auto"/>
        <w:right w:val="none" w:sz="0" w:space="0" w:color="auto"/>
      </w:divBdr>
    </w:div>
    <w:div w:id="1075132945">
      <w:bodyDiv w:val="1"/>
      <w:marLeft w:val="0"/>
      <w:marRight w:val="0"/>
      <w:marTop w:val="0"/>
      <w:marBottom w:val="0"/>
      <w:divBdr>
        <w:top w:val="none" w:sz="0" w:space="0" w:color="auto"/>
        <w:left w:val="none" w:sz="0" w:space="0" w:color="auto"/>
        <w:bottom w:val="none" w:sz="0" w:space="0" w:color="auto"/>
        <w:right w:val="none" w:sz="0" w:space="0" w:color="auto"/>
      </w:divBdr>
    </w:div>
    <w:div w:id="1081021463">
      <w:bodyDiv w:val="1"/>
      <w:marLeft w:val="0"/>
      <w:marRight w:val="0"/>
      <w:marTop w:val="0"/>
      <w:marBottom w:val="0"/>
      <w:divBdr>
        <w:top w:val="none" w:sz="0" w:space="0" w:color="auto"/>
        <w:left w:val="none" w:sz="0" w:space="0" w:color="auto"/>
        <w:bottom w:val="none" w:sz="0" w:space="0" w:color="auto"/>
        <w:right w:val="none" w:sz="0" w:space="0" w:color="auto"/>
      </w:divBdr>
    </w:div>
    <w:div w:id="1101098647">
      <w:bodyDiv w:val="1"/>
      <w:marLeft w:val="0"/>
      <w:marRight w:val="0"/>
      <w:marTop w:val="0"/>
      <w:marBottom w:val="0"/>
      <w:divBdr>
        <w:top w:val="none" w:sz="0" w:space="0" w:color="auto"/>
        <w:left w:val="none" w:sz="0" w:space="0" w:color="auto"/>
        <w:bottom w:val="none" w:sz="0" w:space="0" w:color="auto"/>
        <w:right w:val="none" w:sz="0" w:space="0" w:color="auto"/>
      </w:divBdr>
    </w:div>
    <w:div w:id="1126316741">
      <w:bodyDiv w:val="1"/>
      <w:marLeft w:val="0"/>
      <w:marRight w:val="0"/>
      <w:marTop w:val="0"/>
      <w:marBottom w:val="0"/>
      <w:divBdr>
        <w:top w:val="none" w:sz="0" w:space="0" w:color="auto"/>
        <w:left w:val="none" w:sz="0" w:space="0" w:color="auto"/>
        <w:bottom w:val="none" w:sz="0" w:space="0" w:color="auto"/>
        <w:right w:val="none" w:sz="0" w:space="0" w:color="auto"/>
      </w:divBdr>
    </w:div>
    <w:div w:id="1142230483">
      <w:bodyDiv w:val="1"/>
      <w:marLeft w:val="0"/>
      <w:marRight w:val="0"/>
      <w:marTop w:val="0"/>
      <w:marBottom w:val="0"/>
      <w:divBdr>
        <w:top w:val="none" w:sz="0" w:space="0" w:color="auto"/>
        <w:left w:val="none" w:sz="0" w:space="0" w:color="auto"/>
        <w:bottom w:val="none" w:sz="0" w:space="0" w:color="auto"/>
        <w:right w:val="none" w:sz="0" w:space="0" w:color="auto"/>
      </w:divBdr>
    </w:div>
    <w:div w:id="1145511561">
      <w:bodyDiv w:val="1"/>
      <w:marLeft w:val="0"/>
      <w:marRight w:val="0"/>
      <w:marTop w:val="0"/>
      <w:marBottom w:val="0"/>
      <w:divBdr>
        <w:top w:val="none" w:sz="0" w:space="0" w:color="auto"/>
        <w:left w:val="none" w:sz="0" w:space="0" w:color="auto"/>
        <w:bottom w:val="none" w:sz="0" w:space="0" w:color="auto"/>
        <w:right w:val="none" w:sz="0" w:space="0" w:color="auto"/>
      </w:divBdr>
    </w:div>
    <w:div w:id="1156335620">
      <w:bodyDiv w:val="1"/>
      <w:marLeft w:val="0"/>
      <w:marRight w:val="0"/>
      <w:marTop w:val="0"/>
      <w:marBottom w:val="0"/>
      <w:divBdr>
        <w:top w:val="none" w:sz="0" w:space="0" w:color="auto"/>
        <w:left w:val="none" w:sz="0" w:space="0" w:color="auto"/>
        <w:bottom w:val="none" w:sz="0" w:space="0" w:color="auto"/>
        <w:right w:val="none" w:sz="0" w:space="0" w:color="auto"/>
      </w:divBdr>
    </w:div>
    <w:div w:id="1158619241">
      <w:bodyDiv w:val="1"/>
      <w:marLeft w:val="0"/>
      <w:marRight w:val="0"/>
      <w:marTop w:val="0"/>
      <w:marBottom w:val="0"/>
      <w:divBdr>
        <w:top w:val="none" w:sz="0" w:space="0" w:color="auto"/>
        <w:left w:val="none" w:sz="0" w:space="0" w:color="auto"/>
        <w:bottom w:val="none" w:sz="0" w:space="0" w:color="auto"/>
        <w:right w:val="none" w:sz="0" w:space="0" w:color="auto"/>
      </w:divBdr>
    </w:div>
    <w:div w:id="1175615005">
      <w:bodyDiv w:val="1"/>
      <w:marLeft w:val="0"/>
      <w:marRight w:val="0"/>
      <w:marTop w:val="0"/>
      <w:marBottom w:val="0"/>
      <w:divBdr>
        <w:top w:val="none" w:sz="0" w:space="0" w:color="auto"/>
        <w:left w:val="none" w:sz="0" w:space="0" w:color="auto"/>
        <w:bottom w:val="none" w:sz="0" w:space="0" w:color="auto"/>
        <w:right w:val="none" w:sz="0" w:space="0" w:color="auto"/>
      </w:divBdr>
    </w:div>
    <w:div w:id="1212422095">
      <w:bodyDiv w:val="1"/>
      <w:marLeft w:val="0"/>
      <w:marRight w:val="0"/>
      <w:marTop w:val="0"/>
      <w:marBottom w:val="0"/>
      <w:divBdr>
        <w:top w:val="none" w:sz="0" w:space="0" w:color="auto"/>
        <w:left w:val="none" w:sz="0" w:space="0" w:color="auto"/>
        <w:bottom w:val="none" w:sz="0" w:space="0" w:color="auto"/>
        <w:right w:val="none" w:sz="0" w:space="0" w:color="auto"/>
      </w:divBdr>
    </w:div>
    <w:div w:id="1214391915">
      <w:bodyDiv w:val="1"/>
      <w:marLeft w:val="0"/>
      <w:marRight w:val="0"/>
      <w:marTop w:val="0"/>
      <w:marBottom w:val="0"/>
      <w:divBdr>
        <w:top w:val="none" w:sz="0" w:space="0" w:color="auto"/>
        <w:left w:val="none" w:sz="0" w:space="0" w:color="auto"/>
        <w:bottom w:val="none" w:sz="0" w:space="0" w:color="auto"/>
        <w:right w:val="none" w:sz="0" w:space="0" w:color="auto"/>
      </w:divBdr>
    </w:div>
    <w:div w:id="1220215401">
      <w:bodyDiv w:val="1"/>
      <w:marLeft w:val="0"/>
      <w:marRight w:val="0"/>
      <w:marTop w:val="0"/>
      <w:marBottom w:val="0"/>
      <w:divBdr>
        <w:top w:val="none" w:sz="0" w:space="0" w:color="auto"/>
        <w:left w:val="none" w:sz="0" w:space="0" w:color="auto"/>
        <w:bottom w:val="none" w:sz="0" w:space="0" w:color="auto"/>
        <w:right w:val="none" w:sz="0" w:space="0" w:color="auto"/>
      </w:divBdr>
    </w:div>
    <w:div w:id="1227494911">
      <w:bodyDiv w:val="1"/>
      <w:marLeft w:val="0"/>
      <w:marRight w:val="0"/>
      <w:marTop w:val="0"/>
      <w:marBottom w:val="0"/>
      <w:divBdr>
        <w:top w:val="none" w:sz="0" w:space="0" w:color="auto"/>
        <w:left w:val="none" w:sz="0" w:space="0" w:color="auto"/>
        <w:bottom w:val="none" w:sz="0" w:space="0" w:color="auto"/>
        <w:right w:val="none" w:sz="0" w:space="0" w:color="auto"/>
      </w:divBdr>
    </w:div>
    <w:div w:id="1233083151">
      <w:bodyDiv w:val="1"/>
      <w:marLeft w:val="0"/>
      <w:marRight w:val="0"/>
      <w:marTop w:val="0"/>
      <w:marBottom w:val="0"/>
      <w:divBdr>
        <w:top w:val="none" w:sz="0" w:space="0" w:color="auto"/>
        <w:left w:val="none" w:sz="0" w:space="0" w:color="auto"/>
        <w:bottom w:val="none" w:sz="0" w:space="0" w:color="auto"/>
        <w:right w:val="none" w:sz="0" w:space="0" w:color="auto"/>
      </w:divBdr>
    </w:div>
    <w:div w:id="1234389580">
      <w:bodyDiv w:val="1"/>
      <w:marLeft w:val="0"/>
      <w:marRight w:val="0"/>
      <w:marTop w:val="0"/>
      <w:marBottom w:val="0"/>
      <w:divBdr>
        <w:top w:val="none" w:sz="0" w:space="0" w:color="auto"/>
        <w:left w:val="none" w:sz="0" w:space="0" w:color="auto"/>
        <w:bottom w:val="none" w:sz="0" w:space="0" w:color="auto"/>
        <w:right w:val="none" w:sz="0" w:space="0" w:color="auto"/>
      </w:divBdr>
    </w:div>
    <w:div w:id="1236932234">
      <w:bodyDiv w:val="1"/>
      <w:marLeft w:val="0"/>
      <w:marRight w:val="0"/>
      <w:marTop w:val="0"/>
      <w:marBottom w:val="0"/>
      <w:divBdr>
        <w:top w:val="none" w:sz="0" w:space="0" w:color="auto"/>
        <w:left w:val="none" w:sz="0" w:space="0" w:color="auto"/>
        <w:bottom w:val="none" w:sz="0" w:space="0" w:color="auto"/>
        <w:right w:val="none" w:sz="0" w:space="0" w:color="auto"/>
      </w:divBdr>
    </w:div>
    <w:div w:id="1264387345">
      <w:bodyDiv w:val="1"/>
      <w:marLeft w:val="0"/>
      <w:marRight w:val="0"/>
      <w:marTop w:val="0"/>
      <w:marBottom w:val="0"/>
      <w:divBdr>
        <w:top w:val="none" w:sz="0" w:space="0" w:color="auto"/>
        <w:left w:val="none" w:sz="0" w:space="0" w:color="auto"/>
        <w:bottom w:val="none" w:sz="0" w:space="0" w:color="auto"/>
        <w:right w:val="none" w:sz="0" w:space="0" w:color="auto"/>
      </w:divBdr>
    </w:div>
    <w:div w:id="1290042842">
      <w:bodyDiv w:val="1"/>
      <w:marLeft w:val="0"/>
      <w:marRight w:val="0"/>
      <w:marTop w:val="0"/>
      <w:marBottom w:val="0"/>
      <w:divBdr>
        <w:top w:val="none" w:sz="0" w:space="0" w:color="auto"/>
        <w:left w:val="none" w:sz="0" w:space="0" w:color="auto"/>
        <w:bottom w:val="none" w:sz="0" w:space="0" w:color="auto"/>
        <w:right w:val="none" w:sz="0" w:space="0" w:color="auto"/>
      </w:divBdr>
    </w:div>
    <w:div w:id="1335456543">
      <w:bodyDiv w:val="1"/>
      <w:marLeft w:val="0"/>
      <w:marRight w:val="0"/>
      <w:marTop w:val="0"/>
      <w:marBottom w:val="0"/>
      <w:divBdr>
        <w:top w:val="none" w:sz="0" w:space="0" w:color="auto"/>
        <w:left w:val="none" w:sz="0" w:space="0" w:color="auto"/>
        <w:bottom w:val="none" w:sz="0" w:space="0" w:color="auto"/>
        <w:right w:val="none" w:sz="0" w:space="0" w:color="auto"/>
      </w:divBdr>
    </w:div>
    <w:div w:id="1354770344">
      <w:bodyDiv w:val="1"/>
      <w:marLeft w:val="0"/>
      <w:marRight w:val="0"/>
      <w:marTop w:val="0"/>
      <w:marBottom w:val="0"/>
      <w:divBdr>
        <w:top w:val="none" w:sz="0" w:space="0" w:color="auto"/>
        <w:left w:val="none" w:sz="0" w:space="0" w:color="auto"/>
        <w:bottom w:val="none" w:sz="0" w:space="0" w:color="auto"/>
        <w:right w:val="none" w:sz="0" w:space="0" w:color="auto"/>
      </w:divBdr>
    </w:div>
    <w:div w:id="1378630632">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30393770">
      <w:bodyDiv w:val="1"/>
      <w:marLeft w:val="0"/>
      <w:marRight w:val="0"/>
      <w:marTop w:val="0"/>
      <w:marBottom w:val="0"/>
      <w:divBdr>
        <w:top w:val="none" w:sz="0" w:space="0" w:color="auto"/>
        <w:left w:val="none" w:sz="0" w:space="0" w:color="auto"/>
        <w:bottom w:val="none" w:sz="0" w:space="0" w:color="auto"/>
        <w:right w:val="none" w:sz="0" w:space="0" w:color="auto"/>
      </w:divBdr>
    </w:div>
    <w:div w:id="1460295732">
      <w:bodyDiv w:val="1"/>
      <w:marLeft w:val="0"/>
      <w:marRight w:val="0"/>
      <w:marTop w:val="0"/>
      <w:marBottom w:val="0"/>
      <w:divBdr>
        <w:top w:val="none" w:sz="0" w:space="0" w:color="auto"/>
        <w:left w:val="none" w:sz="0" w:space="0" w:color="auto"/>
        <w:bottom w:val="none" w:sz="0" w:space="0" w:color="auto"/>
        <w:right w:val="none" w:sz="0" w:space="0" w:color="auto"/>
      </w:divBdr>
    </w:div>
    <w:div w:id="1472943213">
      <w:bodyDiv w:val="1"/>
      <w:marLeft w:val="0"/>
      <w:marRight w:val="0"/>
      <w:marTop w:val="0"/>
      <w:marBottom w:val="0"/>
      <w:divBdr>
        <w:top w:val="none" w:sz="0" w:space="0" w:color="auto"/>
        <w:left w:val="none" w:sz="0" w:space="0" w:color="auto"/>
        <w:bottom w:val="none" w:sz="0" w:space="0" w:color="auto"/>
        <w:right w:val="none" w:sz="0" w:space="0" w:color="auto"/>
      </w:divBdr>
    </w:div>
    <w:div w:id="1473984927">
      <w:bodyDiv w:val="1"/>
      <w:marLeft w:val="0"/>
      <w:marRight w:val="0"/>
      <w:marTop w:val="0"/>
      <w:marBottom w:val="0"/>
      <w:divBdr>
        <w:top w:val="none" w:sz="0" w:space="0" w:color="auto"/>
        <w:left w:val="none" w:sz="0" w:space="0" w:color="auto"/>
        <w:bottom w:val="none" w:sz="0" w:space="0" w:color="auto"/>
        <w:right w:val="none" w:sz="0" w:space="0" w:color="auto"/>
      </w:divBdr>
    </w:div>
    <w:div w:id="1497960288">
      <w:bodyDiv w:val="1"/>
      <w:marLeft w:val="0"/>
      <w:marRight w:val="0"/>
      <w:marTop w:val="0"/>
      <w:marBottom w:val="0"/>
      <w:divBdr>
        <w:top w:val="none" w:sz="0" w:space="0" w:color="auto"/>
        <w:left w:val="none" w:sz="0" w:space="0" w:color="auto"/>
        <w:bottom w:val="none" w:sz="0" w:space="0" w:color="auto"/>
        <w:right w:val="none" w:sz="0" w:space="0" w:color="auto"/>
      </w:divBdr>
    </w:div>
    <w:div w:id="1501314741">
      <w:bodyDiv w:val="1"/>
      <w:marLeft w:val="0"/>
      <w:marRight w:val="0"/>
      <w:marTop w:val="0"/>
      <w:marBottom w:val="0"/>
      <w:divBdr>
        <w:top w:val="none" w:sz="0" w:space="0" w:color="auto"/>
        <w:left w:val="none" w:sz="0" w:space="0" w:color="auto"/>
        <w:bottom w:val="none" w:sz="0" w:space="0" w:color="auto"/>
        <w:right w:val="none" w:sz="0" w:space="0" w:color="auto"/>
      </w:divBdr>
    </w:div>
    <w:div w:id="1546256422">
      <w:bodyDiv w:val="1"/>
      <w:marLeft w:val="0"/>
      <w:marRight w:val="0"/>
      <w:marTop w:val="0"/>
      <w:marBottom w:val="0"/>
      <w:divBdr>
        <w:top w:val="none" w:sz="0" w:space="0" w:color="auto"/>
        <w:left w:val="none" w:sz="0" w:space="0" w:color="auto"/>
        <w:bottom w:val="none" w:sz="0" w:space="0" w:color="auto"/>
        <w:right w:val="none" w:sz="0" w:space="0" w:color="auto"/>
      </w:divBdr>
    </w:div>
    <w:div w:id="1559633697">
      <w:bodyDiv w:val="1"/>
      <w:marLeft w:val="0"/>
      <w:marRight w:val="0"/>
      <w:marTop w:val="0"/>
      <w:marBottom w:val="0"/>
      <w:divBdr>
        <w:top w:val="none" w:sz="0" w:space="0" w:color="auto"/>
        <w:left w:val="none" w:sz="0" w:space="0" w:color="auto"/>
        <w:bottom w:val="none" w:sz="0" w:space="0" w:color="auto"/>
        <w:right w:val="none" w:sz="0" w:space="0" w:color="auto"/>
      </w:divBdr>
    </w:div>
    <w:div w:id="1563253576">
      <w:bodyDiv w:val="1"/>
      <w:marLeft w:val="0"/>
      <w:marRight w:val="0"/>
      <w:marTop w:val="0"/>
      <w:marBottom w:val="0"/>
      <w:divBdr>
        <w:top w:val="none" w:sz="0" w:space="0" w:color="auto"/>
        <w:left w:val="none" w:sz="0" w:space="0" w:color="auto"/>
        <w:bottom w:val="none" w:sz="0" w:space="0" w:color="auto"/>
        <w:right w:val="none" w:sz="0" w:space="0" w:color="auto"/>
      </w:divBdr>
    </w:div>
    <w:div w:id="1576741697">
      <w:bodyDiv w:val="1"/>
      <w:marLeft w:val="0"/>
      <w:marRight w:val="0"/>
      <w:marTop w:val="0"/>
      <w:marBottom w:val="0"/>
      <w:divBdr>
        <w:top w:val="none" w:sz="0" w:space="0" w:color="auto"/>
        <w:left w:val="none" w:sz="0" w:space="0" w:color="auto"/>
        <w:bottom w:val="none" w:sz="0" w:space="0" w:color="auto"/>
        <w:right w:val="none" w:sz="0" w:space="0" w:color="auto"/>
      </w:divBdr>
    </w:div>
    <w:div w:id="1591233389">
      <w:bodyDiv w:val="1"/>
      <w:marLeft w:val="0"/>
      <w:marRight w:val="0"/>
      <w:marTop w:val="0"/>
      <w:marBottom w:val="0"/>
      <w:divBdr>
        <w:top w:val="none" w:sz="0" w:space="0" w:color="auto"/>
        <w:left w:val="none" w:sz="0" w:space="0" w:color="auto"/>
        <w:bottom w:val="none" w:sz="0" w:space="0" w:color="auto"/>
        <w:right w:val="none" w:sz="0" w:space="0" w:color="auto"/>
      </w:divBdr>
    </w:div>
    <w:div w:id="1592155530">
      <w:bodyDiv w:val="1"/>
      <w:marLeft w:val="0"/>
      <w:marRight w:val="0"/>
      <w:marTop w:val="0"/>
      <w:marBottom w:val="0"/>
      <w:divBdr>
        <w:top w:val="none" w:sz="0" w:space="0" w:color="auto"/>
        <w:left w:val="none" w:sz="0" w:space="0" w:color="auto"/>
        <w:bottom w:val="none" w:sz="0" w:space="0" w:color="auto"/>
        <w:right w:val="none" w:sz="0" w:space="0" w:color="auto"/>
      </w:divBdr>
    </w:div>
    <w:div w:id="1599370523">
      <w:bodyDiv w:val="1"/>
      <w:marLeft w:val="0"/>
      <w:marRight w:val="0"/>
      <w:marTop w:val="0"/>
      <w:marBottom w:val="0"/>
      <w:divBdr>
        <w:top w:val="none" w:sz="0" w:space="0" w:color="auto"/>
        <w:left w:val="none" w:sz="0" w:space="0" w:color="auto"/>
        <w:bottom w:val="none" w:sz="0" w:space="0" w:color="auto"/>
        <w:right w:val="none" w:sz="0" w:space="0" w:color="auto"/>
      </w:divBdr>
    </w:div>
    <w:div w:id="1610314074">
      <w:bodyDiv w:val="1"/>
      <w:marLeft w:val="0"/>
      <w:marRight w:val="0"/>
      <w:marTop w:val="0"/>
      <w:marBottom w:val="0"/>
      <w:divBdr>
        <w:top w:val="none" w:sz="0" w:space="0" w:color="auto"/>
        <w:left w:val="none" w:sz="0" w:space="0" w:color="auto"/>
        <w:bottom w:val="none" w:sz="0" w:space="0" w:color="auto"/>
        <w:right w:val="none" w:sz="0" w:space="0" w:color="auto"/>
      </w:divBdr>
    </w:div>
    <w:div w:id="1622880259">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29969154">
      <w:bodyDiv w:val="1"/>
      <w:marLeft w:val="0"/>
      <w:marRight w:val="0"/>
      <w:marTop w:val="0"/>
      <w:marBottom w:val="0"/>
      <w:divBdr>
        <w:top w:val="none" w:sz="0" w:space="0" w:color="auto"/>
        <w:left w:val="none" w:sz="0" w:space="0" w:color="auto"/>
        <w:bottom w:val="none" w:sz="0" w:space="0" w:color="auto"/>
        <w:right w:val="none" w:sz="0" w:space="0" w:color="auto"/>
      </w:divBdr>
    </w:div>
    <w:div w:id="1647855429">
      <w:bodyDiv w:val="1"/>
      <w:marLeft w:val="0"/>
      <w:marRight w:val="0"/>
      <w:marTop w:val="0"/>
      <w:marBottom w:val="0"/>
      <w:divBdr>
        <w:top w:val="none" w:sz="0" w:space="0" w:color="auto"/>
        <w:left w:val="none" w:sz="0" w:space="0" w:color="auto"/>
        <w:bottom w:val="none" w:sz="0" w:space="0" w:color="auto"/>
        <w:right w:val="none" w:sz="0" w:space="0" w:color="auto"/>
      </w:divBdr>
    </w:div>
    <w:div w:id="1665860672">
      <w:bodyDiv w:val="1"/>
      <w:marLeft w:val="0"/>
      <w:marRight w:val="0"/>
      <w:marTop w:val="0"/>
      <w:marBottom w:val="0"/>
      <w:divBdr>
        <w:top w:val="none" w:sz="0" w:space="0" w:color="auto"/>
        <w:left w:val="none" w:sz="0" w:space="0" w:color="auto"/>
        <w:bottom w:val="none" w:sz="0" w:space="0" w:color="auto"/>
        <w:right w:val="none" w:sz="0" w:space="0" w:color="auto"/>
      </w:divBdr>
    </w:div>
    <w:div w:id="1670786697">
      <w:bodyDiv w:val="1"/>
      <w:marLeft w:val="0"/>
      <w:marRight w:val="0"/>
      <w:marTop w:val="0"/>
      <w:marBottom w:val="0"/>
      <w:divBdr>
        <w:top w:val="none" w:sz="0" w:space="0" w:color="auto"/>
        <w:left w:val="none" w:sz="0" w:space="0" w:color="auto"/>
        <w:bottom w:val="none" w:sz="0" w:space="0" w:color="auto"/>
        <w:right w:val="none" w:sz="0" w:space="0" w:color="auto"/>
      </w:divBdr>
    </w:div>
    <w:div w:id="1680962237">
      <w:bodyDiv w:val="1"/>
      <w:marLeft w:val="0"/>
      <w:marRight w:val="0"/>
      <w:marTop w:val="0"/>
      <w:marBottom w:val="0"/>
      <w:divBdr>
        <w:top w:val="none" w:sz="0" w:space="0" w:color="auto"/>
        <w:left w:val="none" w:sz="0" w:space="0" w:color="auto"/>
        <w:bottom w:val="none" w:sz="0" w:space="0" w:color="auto"/>
        <w:right w:val="none" w:sz="0" w:space="0" w:color="auto"/>
      </w:divBdr>
    </w:div>
    <w:div w:id="1696615576">
      <w:bodyDiv w:val="1"/>
      <w:marLeft w:val="0"/>
      <w:marRight w:val="0"/>
      <w:marTop w:val="0"/>
      <w:marBottom w:val="0"/>
      <w:divBdr>
        <w:top w:val="none" w:sz="0" w:space="0" w:color="auto"/>
        <w:left w:val="none" w:sz="0" w:space="0" w:color="auto"/>
        <w:bottom w:val="none" w:sz="0" w:space="0" w:color="auto"/>
        <w:right w:val="none" w:sz="0" w:space="0" w:color="auto"/>
      </w:divBdr>
    </w:div>
    <w:div w:id="1699159999">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3403760">
      <w:bodyDiv w:val="1"/>
      <w:marLeft w:val="0"/>
      <w:marRight w:val="0"/>
      <w:marTop w:val="0"/>
      <w:marBottom w:val="0"/>
      <w:divBdr>
        <w:top w:val="none" w:sz="0" w:space="0" w:color="auto"/>
        <w:left w:val="none" w:sz="0" w:space="0" w:color="auto"/>
        <w:bottom w:val="none" w:sz="0" w:space="0" w:color="auto"/>
        <w:right w:val="none" w:sz="0" w:space="0" w:color="auto"/>
      </w:divBdr>
    </w:div>
    <w:div w:id="1740983488">
      <w:bodyDiv w:val="1"/>
      <w:marLeft w:val="0"/>
      <w:marRight w:val="0"/>
      <w:marTop w:val="0"/>
      <w:marBottom w:val="0"/>
      <w:divBdr>
        <w:top w:val="none" w:sz="0" w:space="0" w:color="auto"/>
        <w:left w:val="none" w:sz="0" w:space="0" w:color="auto"/>
        <w:bottom w:val="none" w:sz="0" w:space="0" w:color="auto"/>
        <w:right w:val="none" w:sz="0" w:space="0" w:color="auto"/>
      </w:divBdr>
    </w:div>
    <w:div w:id="1785340279">
      <w:bodyDiv w:val="1"/>
      <w:marLeft w:val="0"/>
      <w:marRight w:val="0"/>
      <w:marTop w:val="0"/>
      <w:marBottom w:val="0"/>
      <w:divBdr>
        <w:top w:val="none" w:sz="0" w:space="0" w:color="auto"/>
        <w:left w:val="none" w:sz="0" w:space="0" w:color="auto"/>
        <w:bottom w:val="none" w:sz="0" w:space="0" w:color="auto"/>
        <w:right w:val="none" w:sz="0" w:space="0" w:color="auto"/>
      </w:divBdr>
    </w:div>
    <w:div w:id="1795324352">
      <w:bodyDiv w:val="1"/>
      <w:marLeft w:val="0"/>
      <w:marRight w:val="0"/>
      <w:marTop w:val="0"/>
      <w:marBottom w:val="0"/>
      <w:divBdr>
        <w:top w:val="none" w:sz="0" w:space="0" w:color="auto"/>
        <w:left w:val="none" w:sz="0" w:space="0" w:color="auto"/>
        <w:bottom w:val="none" w:sz="0" w:space="0" w:color="auto"/>
        <w:right w:val="none" w:sz="0" w:space="0" w:color="auto"/>
      </w:divBdr>
    </w:div>
    <w:div w:id="1797214290">
      <w:bodyDiv w:val="1"/>
      <w:marLeft w:val="0"/>
      <w:marRight w:val="0"/>
      <w:marTop w:val="0"/>
      <w:marBottom w:val="0"/>
      <w:divBdr>
        <w:top w:val="none" w:sz="0" w:space="0" w:color="auto"/>
        <w:left w:val="none" w:sz="0" w:space="0" w:color="auto"/>
        <w:bottom w:val="none" w:sz="0" w:space="0" w:color="auto"/>
        <w:right w:val="none" w:sz="0" w:space="0" w:color="auto"/>
      </w:divBdr>
    </w:div>
    <w:div w:id="1849441358">
      <w:bodyDiv w:val="1"/>
      <w:marLeft w:val="0"/>
      <w:marRight w:val="0"/>
      <w:marTop w:val="0"/>
      <w:marBottom w:val="0"/>
      <w:divBdr>
        <w:top w:val="none" w:sz="0" w:space="0" w:color="auto"/>
        <w:left w:val="none" w:sz="0" w:space="0" w:color="auto"/>
        <w:bottom w:val="none" w:sz="0" w:space="0" w:color="auto"/>
        <w:right w:val="none" w:sz="0" w:space="0" w:color="auto"/>
      </w:divBdr>
    </w:div>
    <w:div w:id="1861235325">
      <w:bodyDiv w:val="1"/>
      <w:marLeft w:val="0"/>
      <w:marRight w:val="0"/>
      <w:marTop w:val="0"/>
      <w:marBottom w:val="0"/>
      <w:divBdr>
        <w:top w:val="none" w:sz="0" w:space="0" w:color="auto"/>
        <w:left w:val="none" w:sz="0" w:space="0" w:color="auto"/>
        <w:bottom w:val="none" w:sz="0" w:space="0" w:color="auto"/>
        <w:right w:val="none" w:sz="0" w:space="0" w:color="auto"/>
      </w:divBdr>
    </w:div>
    <w:div w:id="1883782777">
      <w:bodyDiv w:val="1"/>
      <w:marLeft w:val="0"/>
      <w:marRight w:val="0"/>
      <w:marTop w:val="0"/>
      <w:marBottom w:val="0"/>
      <w:divBdr>
        <w:top w:val="none" w:sz="0" w:space="0" w:color="auto"/>
        <w:left w:val="none" w:sz="0" w:space="0" w:color="auto"/>
        <w:bottom w:val="none" w:sz="0" w:space="0" w:color="auto"/>
        <w:right w:val="none" w:sz="0" w:space="0" w:color="auto"/>
      </w:divBdr>
    </w:div>
    <w:div w:id="1884900528">
      <w:bodyDiv w:val="1"/>
      <w:marLeft w:val="0"/>
      <w:marRight w:val="0"/>
      <w:marTop w:val="0"/>
      <w:marBottom w:val="0"/>
      <w:divBdr>
        <w:top w:val="none" w:sz="0" w:space="0" w:color="auto"/>
        <w:left w:val="none" w:sz="0" w:space="0" w:color="auto"/>
        <w:bottom w:val="none" w:sz="0" w:space="0" w:color="auto"/>
        <w:right w:val="none" w:sz="0" w:space="0" w:color="auto"/>
      </w:divBdr>
    </w:div>
    <w:div w:id="1896041198">
      <w:bodyDiv w:val="1"/>
      <w:marLeft w:val="0"/>
      <w:marRight w:val="0"/>
      <w:marTop w:val="0"/>
      <w:marBottom w:val="0"/>
      <w:divBdr>
        <w:top w:val="none" w:sz="0" w:space="0" w:color="auto"/>
        <w:left w:val="none" w:sz="0" w:space="0" w:color="auto"/>
        <w:bottom w:val="none" w:sz="0" w:space="0" w:color="auto"/>
        <w:right w:val="none" w:sz="0" w:space="0" w:color="auto"/>
      </w:divBdr>
    </w:div>
    <w:div w:id="1930963051">
      <w:bodyDiv w:val="1"/>
      <w:marLeft w:val="0"/>
      <w:marRight w:val="0"/>
      <w:marTop w:val="0"/>
      <w:marBottom w:val="0"/>
      <w:divBdr>
        <w:top w:val="none" w:sz="0" w:space="0" w:color="auto"/>
        <w:left w:val="none" w:sz="0" w:space="0" w:color="auto"/>
        <w:bottom w:val="none" w:sz="0" w:space="0" w:color="auto"/>
        <w:right w:val="none" w:sz="0" w:space="0" w:color="auto"/>
      </w:divBdr>
    </w:div>
    <w:div w:id="1961258909">
      <w:bodyDiv w:val="1"/>
      <w:marLeft w:val="0"/>
      <w:marRight w:val="0"/>
      <w:marTop w:val="0"/>
      <w:marBottom w:val="0"/>
      <w:divBdr>
        <w:top w:val="none" w:sz="0" w:space="0" w:color="auto"/>
        <w:left w:val="none" w:sz="0" w:space="0" w:color="auto"/>
        <w:bottom w:val="none" w:sz="0" w:space="0" w:color="auto"/>
        <w:right w:val="none" w:sz="0" w:space="0" w:color="auto"/>
      </w:divBdr>
    </w:div>
    <w:div w:id="1999578682">
      <w:bodyDiv w:val="1"/>
      <w:marLeft w:val="0"/>
      <w:marRight w:val="0"/>
      <w:marTop w:val="0"/>
      <w:marBottom w:val="0"/>
      <w:divBdr>
        <w:top w:val="none" w:sz="0" w:space="0" w:color="auto"/>
        <w:left w:val="none" w:sz="0" w:space="0" w:color="auto"/>
        <w:bottom w:val="none" w:sz="0" w:space="0" w:color="auto"/>
        <w:right w:val="none" w:sz="0" w:space="0" w:color="auto"/>
      </w:divBdr>
    </w:div>
    <w:div w:id="2040541764">
      <w:bodyDiv w:val="1"/>
      <w:marLeft w:val="0"/>
      <w:marRight w:val="0"/>
      <w:marTop w:val="0"/>
      <w:marBottom w:val="0"/>
      <w:divBdr>
        <w:top w:val="none" w:sz="0" w:space="0" w:color="auto"/>
        <w:left w:val="none" w:sz="0" w:space="0" w:color="auto"/>
        <w:bottom w:val="none" w:sz="0" w:space="0" w:color="auto"/>
        <w:right w:val="none" w:sz="0" w:space="0" w:color="auto"/>
      </w:divBdr>
    </w:div>
    <w:div w:id="2066251759">
      <w:bodyDiv w:val="1"/>
      <w:marLeft w:val="0"/>
      <w:marRight w:val="0"/>
      <w:marTop w:val="0"/>
      <w:marBottom w:val="0"/>
      <w:divBdr>
        <w:top w:val="none" w:sz="0" w:space="0" w:color="auto"/>
        <w:left w:val="none" w:sz="0" w:space="0" w:color="auto"/>
        <w:bottom w:val="none" w:sz="0" w:space="0" w:color="auto"/>
        <w:right w:val="none" w:sz="0" w:space="0" w:color="auto"/>
      </w:divBdr>
    </w:div>
    <w:div w:id="2113013381">
      <w:bodyDiv w:val="1"/>
      <w:marLeft w:val="0"/>
      <w:marRight w:val="0"/>
      <w:marTop w:val="0"/>
      <w:marBottom w:val="0"/>
      <w:divBdr>
        <w:top w:val="none" w:sz="0" w:space="0" w:color="auto"/>
        <w:left w:val="none" w:sz="0" w:space="0" w:color="auto"/>
        <w:bottom w:val="none" w:sz="0" w:space="0" w:color="auto"/>
        <w:right w:val="none" w:sz="0" w:space="0" w:color="auto"/>
      </w:divBdr>
    </w:div>
    <w:div w:id="2124687610">
      <w:bodyDiv w:val="1"/>
      <w:marLeft w:val="0"/>
      <w:marRight w:val="0"/>
      <w:marTop w:val="0"/>
      <w:marBottom w:val="0"/>
      <w:divBdr>
        <w:top w:val="none" w:sz="0" w:space="0" w:color="auto"/>
        <w:left w:val="none" w:sz="0" w:space="0" w:color="auto"/>
        <w:bottom w:val="none" w:sz="0" w:space="0" w:color="auto"/>
        <w:right w:val="none" w:sz="0" w:space="0" w:color="auto"/>
      </w:divBdr>
    </w:div>
    <w:div w:id="214257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116e509</b:Tag>
    <b:SourceType>ConferenceProceedings</b:SourceType>
    <b:Guid>{197FB1C0-7287-46C1-B3F3-8C28A8834A30}</b:Guid>
    <b:Title>R2-2200033, Summary of [Post116-e][509][SDT] CG open issues (Huawei)</b:Title>
    <b:RefOrder>1</b:RefOrder>
  </b:Source>
  <b:Source>
    <b:Tag>MACRunningCR</b:Tag>
    <b:SourceType>ConferenceProceedings</b:SourceType>
    <b:Guid>{C0FB4E28-993F-4B75-A094-3B8CCAEFE3E7}</b:Guid>
    <b:Title>R2-2110185, Running MAC CR for Small Data</b:Title>
    <b:RefOrder>3</b:RefOrder>
  </b:Source>
  <b:Source>
    <b:Tag>IntelCP116bise</b:Tag>
    <b:SourceType>ConferenceProceedings</b:SourceType>
    <b:Guid>{2D0B2CCA-022C-48BB-B75A-336B7E54608D}</b:Guid>
    <b:Title>R2-22xxxxx, Control Plane leftover issues on SDT procedure</b:Title>
    <b:RefOrder>2</b:RefOrder>
  </b:Source>
  <b:Source>
    <b:Tag>116e503UPopenissues</b:Tag>
    <b:SourceType>ConferenceProceedings</b:SourceType>
    <b:Guid>{82764708-71B4-4175-8F95-FC36079B0306}</b:Guid>
    <b:Title>R2-2111519, UP SDT open issues (LG)</b:Title>
    <b:RefOrder>4</b:RefOrder>
  </b:Source>
</b:Sources>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220CFA80-5AB7-40C2-B370-08D9D9A1F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1130B5-1F6E-4D88-BDCF-8BC7FB64E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5012</Words>
  <Characters>28570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33515</CharactersWithSpaces>
  <SharedDoc>false</SharedDoc>
  <HLinks>
    <vt:vector size="30" baseType="variant">
      <vt:variant>
        <vt:i4>6619149</vt:i4>
      </vt:variant>
      <vt:variant>
        <vt:i4>12</vt:i4>
      </vt:variant>
      <vt:variant>
        <vt:i4>0</vt:i4>
      </vt:variant>
      <vt:variant>
        <vt:i4>5</vt:i4>
      </vt:variant>
      <vt:variant>
        <vt:lpwstr>mailto:ansab.ali@intel.com</vt:lpwstr>
      </vt:variant>
      <vt:variant>
        <vt:lpwstr/>
      </vt:variant>
      <vt:variant>
        <vt:i4>6291534</vt:i4>
      </vt:variant>
      <vt:variant>
        <vt:i4>9</vt:i4>
      </vt:variant>
      <vt:variant>
        <vt:i4>0</vt:i4>
      </vt:variant>
      <vt:variant>
        <vt:i4>5</vt:i4>
      </vt:variant>
      <vt:variant>
        <vt:lpwstr>mailto:marta.m.tarradell@intel.com</vt:lpwstr>
      </vt:variant>
      <vt:variant>
        <vt:lpwstr/>
      </vt: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 (Sudeep)</cp:lastModifiedBy>
  <cp:revision>5</cp:revision>
  <dcterms:created xsi:type="dcterms:W3CDTF">2022-01-11T00:04:00Z</dcterms:created>
  <dcterms:modified xsi:type="dcterms:W3CDTF">2022-01-11T07:04:00Z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