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7F0AE" w14:textId="7D8D472A" w:rsidR="006016F0" w:rsidRPr="00F85A5B" w:rsidRDefault="00B412D6" w:rsidP="006016F0">
      <w:pPr>
        <w:pStyle w:val="3GPPHeader"/>
        <w:spacing w:after="60"/>
        <w:rPr>
          <w:sz w:val="32"/>
          <w:szCs w:val="32"/>
          <w:highlight w:val="yellow"/>
        </w:rPr>
      </w:pPr>
      <w:r w:rsidRPr="00B412D6">
        <w:rPr>
          <w:rFonts w:cs="Arial"/>
        </w:rPr>
        <w:t>3GPP TSG-RAN WG2 #1</w:t>
      </w:r>
      <w:r w:rsidR="00072959">
        <w:rPr>
          <w:rFonts w:eastAsiaTheme="minorEastAsia" w:cs="Arial"/>
          <w:lang w:eastAsia="ja-JP"/>
        </w:rPr>
        <w:t>1</w:t>
      </w:r>
      <w:r w:rsidR="00072959">
        <w:rPr>
          <w:rFonts w:eastAsiaTheme="minorEastAsia" w:cs="Arial" w:hint="eastAsia"/>
          <w:lang w:eastAsia="ja-JP"/>
        </w:rPr>
        <w:t>6</w:t>
      </w:r>
      <w:r w:rsidR="00166685">
        <w:rPr>
          <w:rFonts w:eastAsiaTheme="minorEastAsia" w:cs="Arial"/>
          <w:lang w:eastAsia="ja-JP"/>
        </w:rPr>
        <w:t>bis</w:t>
      </w:r>
      <w:r w:rsidR="006016F0" w:rsidRPr="00B412D6">
        <w:rPr>
          <w:rFonts w:cs="Arial"/>
        </w:rPr>
        <w:t>-e</w:t>
      </w:r>
      <w:r w:rsidR="006016F0" w:rsidRPr="00F85A5B">
        <w:tab/>
      </w:r>
      <w:r w:rsidR="007D3067" w:rsidRPr="007D3067">
        <w:rPr>
          <w:rFonts w:cs="Arial"/>
          <w:bCs/>
          <w:color w:val="000000" w:themeColor="text1"/>
          <w:szCs w:val="26"/>
        </w:rPr>
        <w:t>R2-2</w:t>
      </w:r>
      <w:r w:rsidR="00166685">
        <w:rPr>
          <w:rFonts w:cs="Arial"/>
          <w:bCs/>
          <w:color w:val="000000" w:themeColor="text1"/>
          <w:szCs w:val="26"/>
        </w:rPr>
        <w:t>2</w:t>
      </w:r>
      <w:r w:rsidR="006B444F">
        <w:rPr>
          <w:rFonts w:eastAsiaTheme="minorEastAsia" w:cs="Arial" w:hint="eastAsia"/>
          <w:bCs/>
          <w:color w:val="000000" w:themeColor="text1"/>
          <w:szCs w:val="26"/>
          <w:lang w:eastAsia="ja-JP"/>
        </w:rPr>
        <w:t>00350</w:t>
      </w:r>
    </w:p>
    <w:p w14:paraId="0798F09F" w14:textId="6159CC10" w:rsidR="006016F0" w:rsidRPr="00F85A5B" w:rsidRDefault="00863649" w:rsidP="006016F0">
      <w:pPr>
        <w:pStyle w:val="3GPPHeader"/>
      </w:pPr>
      <w:r>
        <w:t xml:space="preserve">Electronic meeting, </w:t>
      </w:r>
      <w:r w:rsidR="00166685">
        <w:t>17</w:t>
      </w:r>
      <w:r w:rsidR="00072959" w:rsidRPr="00072959">
        <w:rPr>
          <w:vertAlign w:val="superscript"/>
        </w:rPr>
        <w:t>st</w:t>
      </w:r>
      <w:r w:rsidR="006016F0" w:rsidRPr="00F85A5B">
        <w:t xml:space="preserve"> – </w:t>
      </w:r>
      <w:r w:rsidR="00166685">
        <w:t>25</w:t>
      </w:r>
      <w:r w:rsidR="006016F0" w:rsidRPr="00F85A5B">
        <w:rPr>
          <w:vertAlign w:val="superscript"/>
        </w:rPr>
        <w:t>th</w:t>
      </w:r>
      <w:r w:rsidR="006016F0" w:rsidRPr="00F85A5B">
        <w:t xml:space="preserve"> </w:t>
      </w:r>
      <w:r w:rsidR="004A02E2">
        <w:t>January, 2022</w:t>
      </w:r>
    </w:p>
    <w:p w14:paraId="161E5990" w14:textId="1E135CDF" w:rsidR="0097006C" w:rsidRPr="00863649" w:rsidRDefault="0097006C" w:rsidP="008C4837">
      <w:pPr>
        <w:pStyle w:val="a9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7AB3A804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Agenda Item:</w:t>
      </w:r>
      <w:r w:rsidRPr="00F85A5B">
        <w:rPr>
          <w:sz w:val="22"/>
          <w:szCs w:val="22"/>
        </w:rPr>
        <w:tab/>
      </w:r>
      <w:r w:rsidR="00403484" w:rsidRPr="00403484">
        <w:rPr>
          <w:rFonts w:cs="Arial"/>
          <w:sz w:val="22"/>
          <w:szCs w:val="22"/>
        </w:rPr>
        <w:t>8.1</w:t>
      </w:r>
      <w:r w:rsidR="00403484" w:rsidRPr="00403484">
        <w:rPr>
          <w:rFonts w:eastAsiaTheme="minorEastAsia" w:cs="Arial"/>
          <w:sz w:val="22"/>
          <w:szCs w:val="22"/>
          <w:lang w:eastAsia="ja-JP"/>
        </w:rPr>
        <w:t>2</w:t>
      </w:r>
      <w:r w:rsidR="0089078F" w:rsidRPr="00403484">
        <w:rPr>
          <w:rFonts w:cs="Arial"/>
          <w:sz w:val="22"/>
          <w:szCs w:val="22"/>
        </w:rPr>
        <w:t>.</w:t>
      </w:r>
      <w:r w:rsidR="00166685">
        <w:rPr>
          <w:rFonts w:eastAsiaTheme="minorEastAsia" w:cs="Arial"/>
          <w:sz w:val="22"/>
          <w:szCs w:val="22"/>
          <w:lang w:eastAsia="ja-JP"/>
        </w:rPr>
        <w:t>2.1</w:t>
      </w:r>
      <w:r w:rsidR="00403484">
        <w:rPr>
          <w:rFonts w:eastAsiaTheme="minorEastAsia" w:cs="Arial" w:hint="eastAsia"/>
          <w:sz w:val="22"/>
          <w:szCs w:val="22"/>
          <w:lang w:eastAsia="ja-JP"/>
        </w:rPr>
        <w:t xml:space="preserve"> </w:t>
      </w:r>
    </w:p>
    <w:p w14:paraId="6DBCC600" w14:textId="43374675" w:rsidR="008C4837" w:rsidRPr="00F85A5B" w:rsidRDefault="008C4837" w:rsidP="008C4837">
      <w:pPr>
        <w:pStyle w:val="3GPPHeader"/>
        <w:rPr>
          <w:sz w:val="22"/>
          <w:szCs w:val="22"/>
          <w:lang w:eastAsia="ja-JP"/>
        </w:rPr>
      </w:pPr>
      <w:r w:rsidRPr="00F85A5B">
        <w:rPr>
          <w:sz w:val="22"/>
          <w:szCs w:val="22"/>
        </w:rPr>
        <w:t>Source:</w:t>
      </w:r>
      <w:r w:rsidRPr="00F85A5B">
        <w:rPr>
          <w:sz w:val="22"/>
          <w:szCs w:val="22"/>
        </w:rPr>
        <w:tab/>
      </w:r>
      <w:r w:rsidR="000C6E5D">
        <w:rPr>
          <w:sz w:val="22"/>
          <w:szCs w:val="22"/>
        </w:rPr>
        <w:t>NEC</w:t>
      </w:r>
      <w:r w:rsidR="005D4478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</w:p>
    <w:p w14:paraId="7E04E50F" w14:textId="0958C9C4" w:rsidR="008C4837" w:rsidRPr="0052727A" w:rsidRDefault="008C4837" w:rsidP="006E1A72">
      <w:pPr>
        <w:pStyle w:val="3GPPHeader"/>
        <w:ind w:left="1700" w:hanging="1700"/>
        <w:rPr>
          <w:rFonts w:eastAsiaTheme="minorEastAsia" w:cs="Arial"/>
          <w:bCs/>
          <w:lang w:eastAsia="ja-JP"/>
        </w:rPr>
      </w:pPr>
      <w:r w:rsidRPr="00F85A5B">
        <w:rPr>
          <w:sz w:val="22"/>
          <w:szCs w:val="22"/>
        </w:rPr>
        <w:t>Title:</w:t>
      </w:r>
      <w:r w:rsidRPr="00F85A5B">
        <w:rPr>
          <w:sz w:val="22"/>
          <w:szCs w:val="22"/>
        </w:rPr>
        <w:tab/>
      </w:r>
      <w:r w:rsidR="00CD6473">
        <w:rPr>
          <w:sz w:val="22"/>
          <w:szCs w:val="22"/>
        </w:rPr>
        <w:t>Discussion on a</w:t>
      </w:r>
      <w:r w:rsidR="007E22F2">
        <w:rPr>
          <w:sz w:val="22"/>
          <w:szCs w:val="22"/>
        </w:rPr>
        <w:t xml:space="preserve">llowing </w:t>
      </w:r>
      <w:proofErr w:type="spellStart"/>
      <w:r w:rsidR="007E22F2">
        <w:rPr>
          <w:sz w:val="22"/>
          <w:szCs w:val="22"/>
        </w:rPr>
        <w:t>RedCap</w:t>
      </w:r>
      <w:proofErr w:type="spellEnd"/>
      <w:r w:rsidR="007E22F2">
        <w:rPr>
          <w:sz w:val="22"/>
          <w:szCs w:val="22"/>
        </w:rPr>
        <w:t xml:space="preserve"> UEs to </w:t>
      </w:r>
      <w:r w:rsidR="00432B7A">
        <w:rPr>
          <w:sz w:val="22"/>
          <w:szCs w:val="22"/>
        </w:rPr>
        <w:t>be served as normal UEs</w:t>
      </w:r>
      <w:r w:rsidR="0052727A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 </w:t>
      </w:r>
      <w:r w:rsidR="0052727A">
        <w:rPr>
          <w:rFonts w:eastAsiaTheme="minorEastAsia" w:hint="eastAsia"/>
          <w:sz w:val="22"/>
          <w:szCs w:val="22"/>
          <w:lang w:eastAsia="ja-JP"/>
        </w:rPr>
        <w:t>in legacy cells</w:t>
      </w:r>
    </w:p>
    <w:p w14:paraId="1CD4626B" w14:textId="77777777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Document for:</w:t>
      </w:r>
      <w:r w:rsidRPr="00F85A5B">
        <w:rPr>
          <w:sz w:val="22"/>
          <w:szCs w:val="22"/>
        </w:rPr>
        <w:tab/>
        <w:t>Discussion, Decision</w:t>
      </w:r>
    </w:p>
    <w:p w14:paraId="6989DD2A" w14:textId="6695C08E" w:rsidR="00E11B81" w:rsidRDefault="00652667" w:rsidP="00D550F1">
      <w:pPr>
        <w:pStyle w:val="1"/>
        <w:rPr>
          <w:lang w:val="en-US"/>
        </w:rPr>
      </w:pPr>
      <w:r w:rsidRPr="00F85A5B">
        <w:rPr>
          <w:lang w:val="en-US"/>
        </w:rPr>
        <w:t>Introduction</w:t>
      </w:r>
      <w:bookmarkStart w:id="0" w:name="_Ref174151459"/>
      <w:bookmarkStart w:id="1" w:name="_Ref189809556"/>
    </w:p>
    <w:p w14:paraId="3894CA9A" w14:textId="337786A8" w:rsidR="009118B7" w:rsidRDefault="005C270A" w:rsidP="00B2759B">
      <w:pPr>
        <w:ind w:firstLineChars="50" w:firstLine="100"/>
      </w:pPr>
      <w:r>
        <w:rPr>
          <w:rFonts w:eastAsiaTheme="minorEastAsia" w:cs="Arial"/>
          <w:iCs/>
          <w:lang w:eastAsia="ja-JP"/>
        </w:rPr>
        <w:t xml:space="preserve">At RAN2#116-e meeting, [1] </w:t>
      </w:r>
      <w:r w:rsidR="009118B7">
        <w:rPr>
          <w:rFonts w:eastAsiaTheme="minorEastAsia" w:cs="Arial"/>
          <w:iCs/>
          <w:lang w:eastAsia="ja-JP"/>
        </w:rPr>
        <w:t xml:space="preserve">discussed </w:t>
      </w:r>
      <w:r w:rsidR="009118B7">
        <w:t xml:space="preserve">motivations and necessary enhancements for supporting fallback operation for </w:t>
      </w:r>
      <w:proofErr w:type="spellStart"/>
      <w:r w:rsidR="009118B7">
        <w:t>RedCap</w:t>
      </w:r>
      <w:proofErr w:type="spellEnd"/>
      <w:r w:rsidR="009118B7">
        <w:t xml:space="preserve"> UEs, which allows a </w:t>
      </w:r>
      <w:proofErr w:type="spellStart"/>
      <w:r w:rsidR="009118B7">
        <w:t>RedCap</w:t>
      </w:r>
      <w:proofErr w:type="spellEnd"/>
      <w:r w:rsidR="009118B7">
        <w:t xml:space="preserve"> UE to access legacy cells in which it can operate as a spec-compliant non-</w:t>
      </w:r>
      <w:proofErr w:type="spellStart"/>
      <w:r w:rsidR="009118B7">
        <w:t>RedCap</w:t>
      </w:r>
      <w:proofErr w:type="spellEnd"/>
      <w:r w:rsidR="009118B7">
        <w:t xml:space="preserve"> UE. RAN2</w:t>
      </w:r>
      <w:r w:rsidR="00A31864">
        <w:t>#116-e</w:t>
      </w:r>
      <w:r w:rsidR="009118B7">
        <w:t xml:space="preserve"> GTW session had a short on-line discussions on this topic and concluded to continue discussions in the next meeting.</w:t>
      </w:r>
    </w:p>
    <w:p w14:paraId="6903F022" w14:textId="166012D2" w:rsidR="00B2759B" w:rsidRPr="00B2759B" w:rsidRDefault="009118B7" w:rsidP="009118B7">
      <w:pPr>
        <w:rPr>
          <w:rFonts w:eastAsiaTheme="minorEastAsia" w:cs="Arial"/>
          <w:lang w:eastAsia="ja-JP"/>
        </w:rPr>
      </w:pPr>
      <w:r>
        <w:rPr>
          <w:rFonts w:eastAsiaTheme="minorEastAsia" w:cs="Arial"/>
          <w:iCs/>
          <w:lang w:eastAsia="ja-JP"/>
        </w:rPr>
        <w:t xml:space="preserve"> </w:t>
      </w:r>
      <w:r w:rsidR="00EF441A">
        <w:rPr>
          <w:rFonts w:eastAsiaTheme="minorEastAsia" w:cs="Arial"/>
          <w:iCs/>
          <w:lang w:eastAsia="ja-JP"/>
        </w:rPr>
        <w:t xml:space="preserve">This contribution </w:t>
      </w:r>
      <w:r>
        <w:rPr>
          <w:rFonts w:eastAsiaTheme="minorEastAsia" w:cs="Arial"/>
          <w:iCs/>
          <w:lang w:eastAsia="ja-JP"/>
        </w:rPr>
        <w:t xml:space="preserve">provides our views on </w:t>
      </w:r>
      <w:r w:rsidR="00CD6473">
        <w:rPr>
          <w:rFonts w:eastAsiaTheme="minorEastAsia" w:cs="Arial"/>
          <w:iCs/>
          <w:lang w:eastAsia="ja-JP"/>
        </w:rPr>
        <w:t xml:space="preserve">allowing </w:t>
      </w:r>
      <w:proofErr w:type="spellStart"/>
      <w:r w:rsidR="00CD6473">
        <w:rPr>
          <w:rFonts w:eastAsiaTheme="minorEastAsia" w:cs="Arial"/>
          <w:iCs/>
          <w:lang w:eastAsia="ja-JP"/>
        </w:rPr>
        <w:t>RedCap</w:t>
      </w:r>
      <w:proofErr w:type="spellEnd"/>
      <w:r w:rsidR="00CD6473">
        <w:rPr>
          <w:rFonts w:eastAsiaTheme="minorEastAsia" w:cs="Arial"/>
          <w:iCs/>
          <w:lang w:eastAsia="ja-JP"/>
        </w:rPr>
        <w:t xml:space="preserve"> UEs to be served as normal UEs in legacy cells. </w:t>
      </w:r>
    </w:p>
    <w:p w14:paraId="040214B3" w14:textId="242A05A0" w:rsidR="00CC0F04" w:rsidRPr="00CD6473" w:rsidRDefault="00B2759B" w:rsidP="00CD6473">
      <w:pPr>
        <w:pStyle w:val="1"/>
        <w:rPr>
          <w:rFonts w:eastAsiaTheme="minorEastAsia"/>
          <w:lang w:val="en-US" w:eastAsia="ja-JP"/>
        </w:rPr>
      </w:pPr>
      <w:r w:rsidRPr="00B2759B">
        <w:rPr>
          <w:rFonts w:eastAsiaTheme="minorEastAsia"/>
          <w:lang w:val="en-US" w:eastAsia="ja-JP"/>
        </w:rPr>
        <w:t>Discussion</w:t>
      </w:r>
    </w:p>
    <w:p w14:paraId="74F215AC" w14:textId="7EFD753D" w:rsidR="00724DA9" w:rsidRPr="00724DA9" w:rsidRDefault="00EA2393" w:rsidP="00724DA9">
      <w:pPr>
        <w:ind w:firstLineChars="50" w:firstLine="100"/>
        <w:jc w:val="left"/>
        <w:rPr>
          <w:rFonts w:cs="Arial"/>
        </w:rPr>
      </w:pPr>
      <w:r>
        <w:rPr>
          <w:rFonts w:eastAsiaTheme="minorEastAsia"/>
          <w:bCs/>
          <w:lang w:eastAsia="ja-JP"/>
        </w:rPr>
        <w:t>At</w:t>
      </w:r>
      <w:r w:rsidR="00724DA9" w:rsidRPr="00724DA9">
        <w:rPr>
          <w:rFonts w:cs="Arial"/>
        </w:rPr>
        <w:t xml:space="preserve"> RAN2#114-e and RAN2#115-e meetings, i</w:t>
      </w:r>
      <w:r w:rsidR="00724DA9" w:rsidRPr="00724DA9">
        <w:t>dentification, access and camping restrictions</w:t>
      </w:r>
      <w:r w:rsidR="00724DA9" w:rsidRPr="00724DA9">
        <w:rPr>
          <w:rFonts w:cs="Arial"/>
        </w:rPr>
        <w:t xml:space="preserve"> for </w:t>
      </w:r>
      <w:proofErr w:type="spellStart"/>
      <w:r w:rsidR="00724DA9" w:rsidRPr="00724DA9">
        <w:rPr>
          <w:rFonts w:cs="Arial"/>
        </w:rPr>
        <w:t>RedCap</w:t>
      </w:r>
      <w:proofErr w:type="spellEnd"/>
      <w:r w:rsidR="00724DA9" w:rsidRPr="00724DA9">
        <w:rPr>
          <w:rFonts w:cs="Arial"/>
        </w:rPr>
        <w:t xml:space="preserve"> UE were discussed, some agreements related to cell selection/re-selection are summarized below:</w:t>
      </w:r>
    </w:p>
    <w:p w14:paraId="6F3D67CE" w14:textId="77777777" w:rsidR="00724DA9" w:rsidRPr="00724DA9" w:rsidRDefault="00724DA9" w:rsidP="00724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ＭＳ 明朝"/>
          <w:szCs w:val="24"/>
          <w:lang w:val="en-GB" w:eastAsia="en-GB"/>
        </w:rPr>
      </w:pPr>
      <w:r w:rsidRPr="00724DA9">
        <w:rPr>
          <w:rFonts w:eastAsia="ＭＳ 明朝"/>
          <w:szCs w:val="24"/>
          <w:u w:val="single"/>
          <w:lang w:val="en-GB" w:eastAsia="en-GB"/>
        </w:rPr>
        <w:t>Agreements in RAN2#114-e meeting</w:t>
      </w:r>
      <w:r w:rsidRPr="00724DA9">
        <w:rPr>
          <w:rFonts w:eastAsia="ＭＳ 明朝"/>
          <w:szCs w:val="24"/>
          <w:lang w:val="en-GB" w:eastAsia="en-GB"/>
        </w:rPr>
        <w:t>:</w:t>
      </w:r>
    </w:p>
    <w:p w14:paraId="21C43356" w14:textId="77777777" w:rsidR="00724DA9" w:rsidRPr="00724DA9" w:rsidRDefault="00724DA9" w:rsidP="00724DA9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jc w:val="left"/>
        <w:textAlignment w:val="auto"/>
        <w:rPr>
          <w:rFonts w:eastAsia="ＭＳ 明朝"/>
          <w:szCs w:val="24"/>
          <w:lang w:val="en-GB" w:eastAsia="en-GB"/>
        </w:rPr>
      </w:pPr>
      <w:r w:rsidRPr="00724DA9">
        <w:rPr>
          <w:rFonts w:eastAsia="ＭＳ 明朝"/>
          <w:szCs w:val="24"/>
          <w:lang w:val="en-GB" w:eastAsia="en-GB"/>
        </w:rPr>
        <w:t xml:space="preserve">SIB1 (not MIB) indicates cell barring for 1 Rx branch and 2 Rx branches separately for </w:t>
      </w:r>
      <w:proofErr w:type="spellStart"/>
      <w:r w:rsidRPr="00724DA9">
        <w:rPr>
          <w:rFonts w:eastAsia="ＭＳ 明朝"/>
          <w:szCs w:val="24"/>
          <w:lang w:val="en-GB" w:eastAsia="en-GB"/>
        </w:rPr>
        <w:t>RedCap</w:t>
      </w:r>
      <w:proofErr w:type="spellEnd"/>
      <w:r w:rsidRPr="00724DA9">
        <w:rPr>
          <w:rFonts w:eastAsia="ＭＳ 明朝"/>
          <w:szCs w:val="24"/>
          <w:lang w:val="en-GB" w:eastAsia="en-GB"/>
        </w:rPr>
        <w:t xml:space="preserve"> UEs. Further details of the solution are FFS</w:t>
      </w:r>
    </w:p>
    <w:p w14:paraId="7EF23A7D" w14:textId="77777777" w:rsidR="00724DA9" w:rsidRPr="00724DA9" w:rsidRDefault="00724DA9" w:rsidP="00724DA9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jc w:val="left"/>
        <w:textAlignment w:val="auto"/>
        <w:rPr>
          <w:rFonts w:eastAsia="ＭＳ 明朝"/>
          <w:szCs w:val="24"/>
          <w:lang w:val="en-GB" w:eastAsia="en-GB"/>
        </w:rPr>
      </w:pPr>
      <w:r w:rsidRPr="00EA2393">
        <w:rPr>
          <w:rFonts w:eastAsia="ＭＳ 明朝"/>
          <w:szCs w:val="24"/>
          <w:lang w:val="en-GB" w:eastAsia="en-GB"/>
        </w:rPr>
        <w:t xml:space="preserve">The cell barring for </w:t>
      </w:r>
      <w:proofErr w:type="spellStart"/>
      <w:r w:rsidRPr="00EA2393">
        <w:rPr>
          <w:rFonts w:eastAsia="ＭＳ 明朝"/>
          <w:szCs w:val="24"/>
          <w:lang w:val="en-GB" w:eastAsia="en-GB"/>
        </w:rPr>
        <w:t>RedCap</w:t>
      </w:r>
      <w:proofErr w:type="spellEnd"/>
      <w:r w:rsidRPr="00EA2393">
        <w:rPr>
          <w:rFonts w:eastAsia="ＭＳ 明朝"/>
          <w:szCs w:val="24"/>
          <w:lang w:val="en-GB" w:eastAsia="en-GB"/>
        </w:rPr>
        <w:t xml:space="preserve"> UE is per cell (not per PLMN)</w:t>
      </w:r>
      <w:r w:rsidRPr="00724DA9">
        <w:rPr>
          <w:rFonts w:eastAsia="ＭＳ 明朝"/>
          <w:szCs w:val="24"/>
          <w:lang w:val="en-GB" w:eastAsia="en-GB"/>
        </w:rPr>
        <w:t>.</w:t>
      </w:r>
    </w:p>
    <w:p w14:paraId="2DBABBDB" w14:textId="77777777" w:rsidR="00724DA9" w:rsidRPr="00724DA9" w:rsidRDefault="00724DA9" w:rsidP="00724DA9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jc w:val="left"/>
        <w:textAlignment w:val="auto"/>
        <w:rPr>
          <w:rFonts w:eastAsia="ＭＳ 明朝"/>
          <w:szCs w:val="24"/>
          <w:lang w:val="en-GB" w:eastAsia="en-GB"/>
        </w:rPr>
      </w:pPr>
      <w:proofErr w:type="spellStart"/>
      <w:r w:rsidRPr="00724DA9">
        <w:rPr>
          <w:rFonts w:eastAsia="ＭＳ 明朝"/>
          <w:szCs w:val="24"/>
          <w:lang w:val="en-GB" w:eastAsia="en-GB"/>
        </w:rPr>
        <w:t>RedCap</w:t>
      </w:r>
      <w:proofErr w:type="spellEnd"/>
      <w:r w:rsidRPr="00724DA9">
        <w:rPr>
          <w:rFonts w:eastAsia="ＭＳ 明朝"/>
          <w:szCs w:val="24"/>
          <w:lang w:val="en-GB" w:eastAsia="en-GB"/>
        </w:rPr>
        <w:t xml:space="preserve"> UE supports the Intra Frequency Reselection Indicator.</w:t>
      </w:r>
    </w:p>
    <w:p w14:paraId="6FC59081" w14:textId="77777777" w:rsidR="00724DA9" w:rsidRPr="00724DA9" w:rsidRDefault="00724DA9" w:rsidP="00724DA9">
      <w:pPr>
        <w:ind w:firstLineChars="50" w:firstLine="100"/>
        <w:jc w:val="right"/>
        <w:rPr>
          <w:rFonts w:cs="Arial"/>
        </w:rPr>
      </w:pPr>
    </w:p>
    <w:p w14:paraId="09459DCD" w14:textId="77777777" w:rsidR="00724DA9" w:rsidRPr="00724DA9" w:rsidRDefault="00724DA9" w:rsidP="00724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ＭＳ 明朝"/>
          <w:szCs w:val="24"/>
          <w:lang w:val="en-GB" w:eastAsia="en-GB"/>
        </w:rPr>
      </w:pPr>
      <w:r w:rsidRPr="00724DA9">
        <w:rPr>
          <w:rFonts w:eastAsia="ＭＳ 明朝"/>
          <w:szCs w:val="24"/>
          <w:u w:val="single"/>
          <w:lang w:val="en-GB" w:eastAsia="en-GB"/>
        </w:rPr>
        <w:t>Agreements in RAN2#115-e meeting</w:t>
      </w:r>
      <w:r w:rsidRPr="00724DA9">
        <w:rPr>
          <w:rFonts w:eastAsia="ＭＳ 明朝"/>
          <w:szCs w:val="24"/>
          <w:lang w:val="en-GB" w:eastAsia="en-GB"/>
        </w:rPr>
        <w:t>:</w:t>
      </w:r>
    </w:p>
    <w:p w14:paraId="4EC37B8B" w14:textId="77777777" w:rsidR="00724DA9" w:rsidRPr="00724DA9" w:rsidRDefault="00724DA9" w:rsidP="00724DA9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jc w:val="left"/>
        <w:textAlignment w:val="auto"/>
        <w:rPr>
          <w:rFonts w:eastAsia="ＭＳ 明朝"/>
          <w:szCs w:val="24"/>
          <w:lang w:val="en-GB" w:eastAsia="en-GB"/>
        </w:rPr>
      </w:pPr>
      <w:r w:rsidRPr="00724DA9">
        <w:rPr>
          <w:rFonts w:eastAsia="ＭＳ 明朝"/>
          <w:szCs w:val="24"/>
          <w:lang w:val="en-GB" w:eastAsia="en-GB"/>
        </w:rPr>
        <w:t xml:space="preserve">Specify separate indications in SIB1 for barring </w:t>
      </w:r>
      <w:proofErr w:type="spellStart"/>
      <w:r w:rsidRPr="00724DA9">
        <w:rPr>
          <w:rFonts w:eastAsia="ＭＳ 明朝"/>
          <w:szCs w:val="24"/>
          <w:lang w:val="en-GB" w:eastAsia="en-GB"/>
        </w:rPr>
        <w:t>RedCap</w:t>
      </w:r>
      <w:proofErr w:type="spellEnd"/>
      <w:r w:rsidRPr="00724DA9">
        <w:rPr>
          <w:rFonts w:eastAsia="ＭＳ 明朝"/>
          <w:szCs w:val="24"/>
          <w:lang w:val="en-GB" w:eastAsia="en-GB"/>
        </w:rPr>
        <w:t xml:space="preserve"> UEs with 1 Rx chain and 2 Rx chains.</w:t>
      </w:r>
    </w:p>
    <w:p w14:paraId="3C675492" w14:textId="77777777" w:rsidR="00724DA9" w:rsidRPr="00724DA9" w:rsidRDefault="00724DA9" w:rsidP="00724DA9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jc w:val="left"/>
        <w:textAlignment w:val="auto"/>
        <w:rPr>
          <w:rFonts w:eastAsia="ＭＳ 明朝"/>
          <w:szCs w:val="24"/>
          <w:lang w:val="en-GB" w:eastAsia="en-GB"/>
        </w:rPr>
      </w:pPr>
      <w:r w:rsidRPr="00724DA9">
        <w:rPr>
          <w:rFonts w:eastAsia="ＭＳ 明朝"/>
          <w:szCs w:val="24"/>
          <w:lang w:val="en-GB" w:eastAsia="en-GB"/>
        </w:rPr>
        <w:t xml:space="preserve">Specify a </w:t>
      </w:r>
      <w:proofErr w:type="spellStart"/>
      <w:r w:rsidRPr="00724DA9">
        <w:rPr>
          <w:rFonts w:eastAsia="ＭＳ 明朝"/>
          <w:szCs w:val="24"/>
          <w:lang w:val="en-GB" w:eastAsia="en-GB"/>
        </w:rPr>
        <w:t>RedCap</w:t>
      </w:r>
      <w:proofErr w:type="spellEnd"/>
      <w:r w:rsidRPr="00724DA9">
        <w:rPr>
          <w:rFonts w:eastAsia="ＭＳ 明朝"/>
          <w:szCs w:val="24"/>
          <w:lang w:val="en-GB" w:eastAsia="en-GB"/>
        </w:rPr>
        <w:t xml:space="preserve"> specific IFRI in SIB1.</w:t>
      </w:r>
    </w:p>
    <w:p w14:paraId="63242D0B" w14:textId="77777777" w:rsidR="00724DA9" w:rsidRPr="00724DA9" w:rsidRDefault="00724DA9" w:rsidP="00724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ＭＳ 明朝"/>
          <w:szCs w:val="24"/>
          <w:lang w:val="en-GB" w:eastAsia="en-GB"/>
        </w:rPr>
      </w:pPr>
      <w:r w:rsidRPr="00724DA9">
        <w:rPr>
          <w:rFonts w:eastAsia="ＭＳ 明朝" w:hint="eastAsia"/>
          <w:szCs w:val="24"/>
          <w:lang w:val="en-GB" w:eastAsia="ja-JP"/>
        </w:rPr>
        <w:t xml:space="preserve">    - IFRI for </w:t>
      </w:r>
      <w:proofErr w:type="spellStart"/>
      <w:r w:rsidRPr="00724DA9">
        <w:rPr>
          <w:rFonts w:eastAsia="ＭＳ 明朝" w:hint="eastAsia"/>
          <w:szCs w:val="24"/>
          <w:lang w:val="en-GB" w:eastAsia="ja-JP"/>
        </w:rPr>
        <w:t>RedCap</w:t>
      </w:r>
      <w:proofErr w:type="spellEnd"/>
      <w:r w:rsidRPr="00724DA9">
        <w:rPr>
          <w:rFonts w:eastAsia="ＭＳ 明朝" w:hint="eastAsia"/>
          <w:szCs w:val="24"/>
          <w:lang w:val="en-GB" w:eastAsia="ja-JP"/>
        </w:rPr>
        <w:t xml:space="preserve"> UEs in </w:t>
      </w:r>
      <w:r w:rsidRPr="00724DA9">
        <w:rPr>
          <w:rFonts w:eastAsia="ＭＳ 明朝"/>
          <w:szCs w:val="24"/>
          <w:lang w:val="en-GB" w:eastAsia="en-GB"/>
        </w:rPr>
        <w:t>SIB1 is common for UEs with 1 Rx or 2 Rx branches</w:t>
      </w:r>
    </w:p>
    <w:p w14:paraId="7DE0EE30" w14:textId="77777777" w:rsidR="00724DA9" w:rsidRPr="00724DA9" w:rsidRDefault="00724DA9" w:rsidP="00724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ＭＳ 明朝"/>
          <w:szCs w:val="24"/>
          <w:lang w:val="en-GB" w:eastAsia="en-GB"/>
        </w:rPr>
      </w:pPr>
      <w:r w:rsidRPr="00724DA9">
        <w:rPr>
          <w:rFonts w:eastAsia="ＭＳ 明朝"/>
          <w:szCs w:val="24"/>
          <w:lang w:val="en-GB" w:eastAsia="en-GB"/>
        </w:rPr>
        <w:t xml:space="preserve">    - If </w:t>
      </w:r>
      <w:proofErr w:type="spellStart"/>
      <w:r w:rsidRPr="00724DA9">
        <w:rPr>
          <w:rFonts w:eastAsia="ＭＳ 明朝"/>
          <w:szCs w:val="24"/>
          <w:lang w:val="en-GB" w:eastAsia="en-GB"/>
        </w:rPr>
        <w:t>RedCap</w:t>
      </w:r>
      <w:proofErr w:type="spellEnd"/>
      <w:r w:rsidRPr="00724DA9">
        <w:rPr>
          <w:rFonts w:eastAsia="ＭＳ 明朝"/>
          <w:szCs w:val="24"/>
          <w:lang w:val="en-GB" w:eastAsia="en-GB"/>
        </w:rPr>
        <w:t xml:space="preserve">-specific IFRI is absent from broadcast SI, the UE considers the cell does not support </w:t>
      </w:r>
      <w:proofErr w:type="spellStart"/>
      <w:r w:rsidRPr="00724DA9">
        <w:rPr>
          <w:rFonts w:eastAsia="ＭＳ 明朝"/>
          <w:szCs w:val="24"/>
          <w:lang w:val="en-GB" w:eastAsia="en-GB"/>
        </w:rPr>
        <w:t>RedCap</w:t>
      </w:r>
      <w:proofErr w:type="spellEnd"/>
    </w:p>
    <w:p w14:paraId="391E968F" w14:textId="77777777" w:rsidR="00724DA9" w:rsidRPr="00724DA9" w:rsidRDefault="00724DA9" w:rsidP="00724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ＭＳ 明朝"/>
          <w:szCs w:val="24"/>
          <w:lang w:val="en-GB" w:eastAsia="en-GB"/>
        </w:rPr>
      </w:pPr>
      <w:r w:rsidRPr="00724DA9">
        <w:rPr>
          <w:rFonts w:eastAsia="ＭＳ 明朝" w:hint="eastAsia"/>
          <w:szCs w:val="24"/>
          <w:lang w:val="en-GB" w:eastAsia="ja-JP"/>
        </w:rPr>
        <w:t xml:space="preserve">3. </w:t>
      </w:r>
      <w:r w:rsidRPr="00724DA9">
        <w:rPr>
          <w:rFonts w:eastAsia="ＭＳ 明朝"/>
          <w:szCs w:val="24"/>
          <w:lang w:val="en-GB" w:eastAsia="ja-JP"/>
        </w:rPr>
        <w:t xml:space="preserve"> </w:t>
      </w:r>
      <w:proofErr w:type="spellStart"/>
      <w:r w:rsidRPr="00724DA9">
        <w:rPr>
          <w:rFonts w:eastAsia="ＭＳ 明朝"/>
          <w:szCs w:val="24"/>
          <w:lang w:val="en-GB" w:eastAsia="en-GB"/>
        </w:rPr>
        <w:t>RedCap</w:t>
      </w:r>
      <w:proofErr w:type="spellEnd"/>
      <w:r w:rsidRPr="00724DA9">
        <w:rPr>
          <w:rFonts w:eastAsia="ＭＳ 明朝"/>
          <w:szCs w:val="24"/>
          <w:lang w:val="en-GB" w:eastAsia="en-GB"/>
        </w:rPr>
        <w:t xml:space="preserve"> UE applies the existing </w:t>
      </w:r>
      <w:proofErr w:type="spellStart"/>
      <w:r w:rsidRPr="00724DA9">
        <w:rPr>
          <w:rFonts w:eastAsia="ＭＳ 明朝"/>
          <w:szCs w:val="24"/>
          <w:lang w:val="en-GB" w:eastAsia="en-GB"/>
        </w:rPr>
        <w:t>cellBarred</w:t>
      </w:r>
      <w:proofErr w:type="spellEnd"/>
      <w:r w:rsidRPr="00724DA9">
        <w:rPr>
          <w:rFonts w:eastAsia="ＭＳ 明朝"/>
          <w:szCs w:val="24"/>
          <w:lang w:val="en-GB" w:eastAsia="en-GB"/>
        </w:rPr>
        <w:t xml:space="preserve"> field in MIB</w:t>
      </w:r>
    </w:p>
    <w:p w14:paraId="6582ADCF" w14:textId="77777777" w:rsidR="00724DA9" w:rsidRPr="00724DA9" w:rsidRDefault="00724DA9" w:rsidP="00724DA9">
      <w:pPr>
        <w:ind w:firstLineChars="50" w:firstLine="100"/>
        <w:jc w:val="center"/>
        <w:rPr>
          <w:rFonts w:cs="Arial"/>
          <w:iCs/>
          <w:lang w:val="en-GB"/>
        </w:rPr>
      </w:pPr>
    </w:p>
    <w:p w14:paraId="4128CD8F" w14:textId="376F256D" w:rsidR="002E221A" w:rsidRDefault="00724DA9" w:rsidP="0012456C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cs="Arial"/>
          <w:iCs/>
          <w:lang w:eastAsia="ja-JP"/>
        </w:rPr>
        <w:t xml:space="preserve">With the per cell separate indications in SIB 1 for barring </w:t>
      </w:r>
      <w:proofErr w:type="spellStart"/>
      <w:r>
        <w:rPr>
          <w:rFonts w:eastAsiaTheme="minorEastAsia" w:cs="Arial"/>
          <w:iCs/>
          <w:lang w:eastAsia="ja-JP"/>
        </w:rPr>
        <w:t>RedCap</w:t>
      </w:r>
      <w:proofErr w:type="spellEnd"/>
      <w:r>
        <w:rPr>
          <w:rFonts w:eastAsiaTheme="minorEastAsia" w:cs="Arial"/>
          <w:iCs/>
          <w:lang w:eastAsia="ja-JP"/>
        </w:rPr>
        <w:t xml:space="preserve"> UEs</w:t>
      </w:r>
      <w:r w:rsidR="00EA2393">
        <w:rPr>
          <w:rFonts w:eastAsiaTheme="minorEastAsia" w:cs="Arial" w:hint="eastAsia"/>
          <w:iCs/>
          <w:lang w:eastAsia="ja-JP"/>
        </w:rPr>
        <w:t xml:space="preserve"> (agreement #2 at</w:t>
      </w:r>
      <w:r w:rsidR="00EA2393">
        <w:rPr>
          <w:rFonts w:eastAsiaTheme="minorEastAsia" w:cs="Arial"/>
          <w:iCs/>
          <w:lang w:eastAsia="ja-JP"/>
        </w:rPr>
        <w:t xml:space="preserve"> RAN2#114-e meeting)</w:t>
      </w:r>
      <w:r>
        <w:rPr>
          <w:rFonts w:eastAsiaTheme="minorEastAsia" w:cs="Arial"/>
          <w:iCs/>
          <w:lang w:eastAsia="ja-JP"/>
        </w:rPr>
        <w:t xml:space="preserve">, </w:t>
      </w:r>
      <w:r w:rsidR="00D331DA">
        <w:rPr>
          <w:rFonts w:eastAsiaTheme="minorEastAsia" w:cs="Arial"/>
          <w:iCs/>
          <w:lang w:eastAsia="ja-JP"/>
        </w:rPr>
        <w:t xml:space="preserve">it is </w:t>
      </w:r>
      <w:r>
        <w:rPr>
          <w:rFonts w:eastAsiaTheme="minorEastAsia" w:cs="Arial"/>
          <w:iCs/>
          <w:lang w:eastAsia="ja-JP"/>
        </w:rPr>
        <w:t xml:space="preserve">able to deploy a network in which some cells indicating their acceptance of </w:t>
      </w:r>
      <w:proofErr w:type="spellStart"/>
      <w:r>
        <w:rPr>
          <w:rFonts w:eastAsiaTheme="minorEastAsia" w:cs="Arial"/>
          <w:iCs/>
          <w:lang w:eastAsia="ja-JP"/>
        </w:rPr>
        <w:t>RedCap</w:t>
      </w:r>
      <w:proofErr w:type="spellEnd"/>
      <w:r>
        <w:rPr>
          <w:rFonts w:eastAsiaTheme="minorEastAsia" w:cs="Arial"/>
          <w:iCs/>
          <w:lang w:eastAsia="ja-JP"/>
        </w:rPr>
        <w:t xml:space="preserve"> UE whereas other cell</w:t>
      </w:r>
      <w:r w:rsidR="00EA2393">
        <w:rPr>
          <w:rFonts w:eastAsiaTheme="minorEastAsia" w:cs="Arial"/>
          <w:iCs/>
          <w:lang w:eastAsia="ja-JP"/>
        </w:rPr>
        <w:t>s</w:t>
      </w:r>
      <w:r>
        <w:rPr>
          <w:rFonts w:eastAsiaTheme="minorEastAsia" w:cs="Arial"/>
          <w:iCs/>
          <w:lang w:eastAsia="ja-JP"/>
        </w:rPr>
        <w:t xml:space="preserve"> indicating their barring of </w:t>
      </w:r>
      <w:proofErr w:type="spellStart"/>
      <w:r>
        <w:rPr>
          <w:rFonts w:eastAsiaTheme="minorEastAsia" w:cs="Arial"/>
          <w:iCs/>
          <w:lang w:eastAsia="ja-JP"/>
        </w:rPr>
        <w:t>RedCap</w:t>
      </w:r>
      <w:proofErr w:type="spellEnd"/>
      <w:r>
        <w:rPr>
          <w:rFonts w:eastAsiaTheme="minorEastAsia" w:cs="Arial"/>
          <w:iCs/>
          <w:lang w:eastAsia="ja-JP"/>
        </w:rPr>
        <w:t xml:space="preserve"> UE</w:t>
      </w:r>
      <w:r>
        <w:rPr>
          <w:rFonts w:eastAsiaTheme="minorEastAsia"/>
          <w:lang w:eastAsia="ja-JP"/>
        </w:rPr>
        <w:t>.</w:t>
      </w:r>
      <w:r w:rsidR="00E661F8">
        <w:rPr>
          <w:rFonts w:eastAsiaTheme="minorEastAsia"/>
          <w:lang w:eastAsia="ja-JP"/>
        </w:rPr>
        <w:t xml:space="preserve"> </w:t>
      </w:r>
      <w:r w:rsidR="004A6CE7">
        <w:rPr>
          <w:rFonts w:eastAsiaTheme="minorEastAsia"/>
          <w:lang w:eastAsia="ja-JP"/>
        </w:rPr>
        <w:t xml:space="preserve">Such a per cell </w:t>
      </w:r>
      <w:proofErr w:type="spellStart"/>
      <w:r w:rsidR="004A6CE7">
        <w:rPr>
          <w:rFonts w:eastAsiaTheme="minorEastAsia"/>
          <w:lang w:eastAsia="ja-JP"/>
        </w:rPr>
        <w:t>RedCap</w:t>
      </w:r>
      <w:proofErr w:type="spellEnd"/>
      <w:r w:rsidR="004A6CE7">
        <w:rPr>
          <w:rFonts w:eastAsiaTheme="minorEastAsia"/>
          <w:lang w:eastAsia="ja-JP"/>
        </w:rPr>
        <w:t xml:space="preserve"> UE barring control </w:t>
      </w:r>
      <w:r w:rsidR="004A02E2">
        <w:rPr>
          <w:rFonts w:eastAsiaTheme="minorEastAsia"/>
          <w:lang w:eastAsia="ja-JP"/>
        </w:rPr>
        <w:t>increases</w:t>
      </w:r>
      <w:r w:rsidR="004A6CE7">
        <w:rPr>
          <w:rFonts w:eastAsiaTheme="minorEastAsia"/>
          <w:lang w:eastAsia="ja-JP"/>
        </w:rPr>
        <w:t xml:space="preserve"> network deployment flexibility however it may </w:t>
      </w:r>
      <w:r w:rsidR="00C6700F">
        <w:rPr>
          <w:rFonts w:eastAsiaTheme="minorEastAsia"/>
          <w:lang w:eastAsia="ja-JP"/>
        </w:rPr>
        <w:t xml:space="preserve">result in a </w:t>
      </w:r>
      <w:r w:rsidR="00E661F8">
        <w:t>spotty service coverage</w:t>
      </w:r>
      <w:r w:rsidR="00E661F8">
        <w:rPr>
          <w:rFonts w:eastAsiaTheme="minorEastAsia"/>
          <w:lang w:eastAsia="ja-JP"/>
        </w:rPr>
        <w:t xml:space="preserve"> for </w:t>
      </w:r>
      <w:proofErr w:type="spellStart"/>
      <w:r w:rsidR="00E661F8">
        <w:rPr>
          <w:rFonts w:eastAsiaTheme="minorEastAsia"/>
          <w:lang w:eastAsia="ja-JP"/>
        </w:rPr>
        <w:t>RedCap</w:t>
      </w:r>
      <w:proofErr w:type="spellEnd"/>
      <w:r w:rsidR="00E661F8">
        <w:rPr>
          <w:rFonts w:eastAsiaTheme="minorEastAsia"/>
          <w:lang w:eastAsia="ja-JP"/>
        </w:rPr>
        <w:t xml:space="preserve"> UE</w:t>
      </w:r>
      <w:r w:rsidR="00C6700F">
        <w:rPr>
          <w:rFonts w:eastAsiaTheme="minorEastAsia"/>
          <w:lang w:eastAsia="ja-JP"/>
        </w:rPr>
        <w:t xml:space="preserve">. </w:t>
      </w:r>
      <w:r w:rsidR="0012456C">
        <w:rPr>
          <w:rFonts w:eastAsiaTheme="minorEastAsia"/>
          <w:lang w:eastAsia="ja-JP"/>
        </w:rPr>
        <w:t xml:space="preserve">As </w:t>
      </w:r>
      <w:r w:rsidR="003D7407">
        <w:rPr>
          <w:rFonts w:eastAsiaTheme="minorEastAsia"/>
          <w:lang w:eastAsia="ja-JP"/>
        </w:rPr>
        <w:t xml:space="preserve">proposed </w:t>
      </w:r>
      <w:r w:rsidR="0012456C">
        <w:rPr>
          <w:rFonts w:eastAsiaTheme="minorEastAsia"/>
          <w:lang w:eastAsia="ja-JP"/>
        </w:rPr>
        <w:t xml:space="preserve">in [1], </w:t>
      </w:r>
      <w:r w:rsidR="003D7407">
        <w:rPr>
          <w:rFonts w:eastAsiaTheme="minorEastAsia"/>
          <w:lang w:eastAsia="ja-JP"/>
        </w:rPr>
        <w:t xml:space="preserve">such a </w:t>
      </w:r>
      <w:r w:rsidR="007E22F2">
        <w:rPr>
          <w:rFonts w:eastAsiaTheme="minorEastAsia"/>
          <w:lang w:eastAsia="ja-JP"/>
        </w:rPr>
        <w:t xml:space="preserve">spotty service coverage for </w:t>
      </w:r>
      <w:proofErr w:type="spellStart"/>
      <w:r w:rsidR="007E22F2">
        <w:rPr>
          <w:rFonts w:eastAsiaTheme="minorEastAsia"/>
          <w:lang w:eastAsia="ja-JP"/>
        </w:rPr>
        <w:t>RedCap</w:t>
      </w:r>
      <w:proofErr w:type="spellEnd"/>
      <w:r w:rsidR="007E22F2">
        <w:rPr>
          <w:rFonts w:eastAsiaTheme="minorEastAsia"/>
          <w:lang w:eastAsia="ja-JP"/>
        </w:rPr>
        <w:t xml:space="preserve"> UE c</w:t>
      </w:r>
      <w:r w:rsidR="003D7407">
        <w:rPr>
          <w:rFonts w:eastAsiaTheme="minorEastAsia"/>
          <w:lang w:eastAsia="ja-JP"/>
        </w:rPr>
        <w:t xml:space="preserve">an be </w:t>
      </w:r>
      <w:r w:rsidR="004A02E2">
        <w:rPr>
          <w:rFonts w:eastAsiaTheme="minorEastAsia"/>
          <w:lang w:eastAsia="ja-JP"/>
        </w:rPr>
        <w:t xml:space="preserve">solved </w:t>
      </w:r>
      <w:r w:rsidR="007E22F2">
        <w:rPr>
          <w:rFonts w:eastAsiaTheme="minorEastAsia"/>
          <w:lang w:eastAsia="ja-JP"/>
        </w:rPr>
        <w:t xml:space="preserve">by allowing </w:t>
      </w:r>
      <w:r w:rsidR="003D7407">
        <w:rPr>
          <w:rFonts w:eastAsiaTheme="minorEastAsia"/>
          <w:lang w:eastAsia="ja-JP"/>
        </w:rPr>
        <w:t xml:space="preserve">FDD capable </w:t>
      </w:r>
      <w:proofErr w:type="spellStart"/>
      <w:r w:rsidR="003D7407">
        <w:rPr>
          <w:rFonts w:eastAsiaTheme="minorEastAsia"/>
          <w:lang w:eastAsia="ja-JP"/>
        </w:rPr>
        <w:t>RedCap</w:t>
      </w:r>
      <w:proofErr w:type="spellEnd"/>
      <w:r w:rsidR="003D7407">
        <w:rPr>
          <w:rFonts w:eastAsiaTheme="minorEastAsia"/>
          <w:lang w:eastAsia="ja-JP"/>
        </w:rPr>
        <w:t xml:space="preserve"> </w:t>
      </w:r>
      <w:r w:rsidR="007E22F2">
        <w:rPr>
          <w:rFonts w:eastAsiaTheme="minorEastAsia"/>
          <w:lang w:eastAsia="ja-JP"/>
        </w:rPr>
        <w:t>UE</w:t>
      </w:r>
      <w:r w:rsidR="003D7407">
        <w:rPr>
          <w:rFonts w:eastAsiaTheme="minorEastAsia"/>
          <w:lang w:eastAsia="ja-JP"/>
        </w:rPr>
        <w:t>s</w:t>
      </w:r>
      <w:r w:rsidR="007E22F2">
        <w:rPr>
          <w:rFonts w:eastAsiaTheme="minorEastAsia"/>
          <w:lang w:eastAsia="ja-JP"/>
        </w:rPr>
        <w:t xml:space="preserve"> to access legacy FDD cells</w:t>
      </w:r>
      <w:r w:rsidR="004A6CE7">
        <w:rPr>
          <w:rFonts w:eastAsiaTheme="minorEastAsia"/>
          <w:lang w:eastAsia="ja-JP"/>
        </w:rPr>
        <w:t xml:space="preserve">. </w:t>
      </w:r>
    </w:p>
    <w:p w14:paraId="47CA3FB8" w14:textId="4163507A" w:rsidR="002E221A" w:rsidRDefault="002E221A" w:rsidP="002E221A">
      <w:pPr>
        <w:pStyle w:val="Observation"/>
        <w:rPr>
          <w:rFonts w:eastAsiaTheme="minorEastAsia"/>
        </w:rPr>
      </w:pPr>
      <w:r w:rsidRPr="00C6700F">
        <w:rPr>
          <w:lang w:val="en-US"/>
        </w:rPr>
        <w:t xml:space="preserve">Spotty service coverage for </w:t>
      </w:r>
      <w:proofErr w:type="spellStart"/>
      <w:r w:rsidR="004A02E2">
        <w:rPr>
          <w:lang w:val="en-US"/>
        </w:rPr>
        <w:t>RedCap</w:t>
      </w:r>
      <w:proofErr w:type="spellEnd"/>
      <w:r w:rsidR="004A02E2">
        <w:rPr>
          <w:lang w:val="en-US"/>
        </w:rPr>
        <w:t xml:space="preserve"> UE can be solved by </w:t>
      </w:r>
      <w:r w:rsidR="004A02E2" w:rsidRPr="00C6700F">
        <w:t>allowing</w:t>
      </w:r>
      <w:r w:rsidRPr="00C6700F">
        <w:t xml:space="preserve"> FDD capable </w:t>
      </w:r>
      <w:proofErr w:type="spellStart"/>
      <w:r w:rsidRPr="00C6700F">
        <w:t>RedCap</w:t>
      </w:r>
      <w:proofErr w:type="spellEnd"/>
      <w:r w:rsidRPr="00C6700F">
        <w:t xml:space="preserve"> UE to be served as a normal UE in those legacy FDD cells.</w:t>
      </w:r>
    </w:p>
    <w:p w14:paraId="0DE82B18" w14:textId="1153B743" w:rsidR="00F759A9" w:rsidRDefault="005D2633" w:rsidP="0012456C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Observations and proposals in [1] only focused on legacy FDD cells. It seems to be based on the assumption that system bandwidth of existing legacy FDD cells does</w:t>
      </w:r>
      <w:r>
        <w:rPr>
          <w:lang w:eastAsia="ja-JP"/>
        </w:rPr>
        <w:t xml:space="preserve"> </w:t>
      </w:r>
      <w:r>
        <w:t xml:space="preserve">not </w:t>
      </w:r>
      <w:r w:rsidRPr="003E4DBD">
        <w:t xml:space="preserve">exceed </w:t>
      </w:r>
      <w:r>
        <w:t>the 20MHz</w:t>
      </w:r>
      <w:r w:rsidRPr="003E4DBD">
        <w:t xml:space="preserve"> maximum </w:t>
      </w:r>
      <w:proofErr w:type="spellStart"/>
      <w:r w:rsidRPr="003E4DBD">
        <w:t>RedCap</w:t>
      </w:r>
      <w:proofErr w:type="spellEnd"/>
      <w:r w:rsidRPr="003E4DBD">
        <w:t xml:space="preserve"> UE bandwidth</w:t>
      </w:r>
      <w:r>
        <w:t>. I</w:t>
      </w:r>
      <w:r w:rsidR="004A6CE7">
        <w:rPr>
          <w:rFonts w:eastAsiaTheme="minorEastAsia"/>
          <w:lang w:eastAsia="ja-JP"/>
        </w:rPr>
        <w:t xml:space="preserve">n order to make the proposal more future proof, </w:t>
      </w:r>
      <w:r w:rsidR="002E221A">
        <w:rPr>
          <w:rFonts w:eastAsiaTheme="minorEastAsia"/>
          <w:lang w:eastAsia="ja-JP"/>
        </w:rPr>
        <w:t xml:space="preserve">we think it is reasonable to extend such a </w:t>
      </w:r>
      <w:proofErr w:type="spellStart"/>
      <w:r w:rsidR="002E221A">
        <w:rPr>
          <w:rFonts w:eastAsiaTheme="minorEastAsia"/>
          <w:lang w:eastAsia="ja-JP"/>
        </w:rPr>
        <w:t>RedCap</w:t>
      </w:r>
      <w:proofErr w:type="spellEnd"/>
      <w:r w:rsidR="002E221A">
        <w:rPr>
          <w:rFonts w:eastAsiaTheme="minorEastAsia"/>
          <w:lang w:eastAsia="ja-JP"/>
        </w:rPr>
        <w:t xml:space="preserve"> UE behavior to legacy TDD cells </w:t>
      </w:r>
      <w:r w:rsidR="003301D4">
        <w:rPr>
          <w:rFonts w:eastAsiaTheme="minorEastAsia"/>
          <w:lang w:eastAsia="ja-JP"/>
        </w:rPr>
        <w:t xml:space="preserve">whose </w:t>
      </w:r>
      <w:r w:rsidR="008758F8">
        <w:rPr>
          <w:rFonts w:eastAsiaTheme="minorEastAsia"/>
          <w:lang w:eastAsia="ja-JP"/>
        </w:rPr>
        <w:t xml:space="preserve">system bandwidth </w:t>
      </w:r>
      <w:r w:rsidR="003301D4">
        <w:rPr>
          <w:rFonts w:eastAsiaTheme="minorEastAsia"/>
          <w:lang w:eastAsia="ja-JP"/>
        </w:rPr>
        <w:t xml:space="preserve">does </w:t>
      </w:r>
      <w:r w:rsidR="002E221A">
        <w:rPr>
          <w:rFonts w:eastAsiaTheme="minorEastAsia"/>
          <w:lang w:eastAsia="ja-JP"/>
        </w:rPr>
        <w:t xml:space="preserve">not exceed 20MHz maximum </w:t>
      </w:r>
      <w:proofErr w:type="spellStart"/>
      <w:r w:rsidR="002E221A">
        <w:rPr>
          <w:rFonts w:eastAsiaTheme="minorEastAsia"/>
          <w:lang w:eastAsia="ja-JP"/>
        </w:rPr>
        <w:t>RedCap</w:t>
      </w:r>
      <w:proofErr w:type="spellEnd"/>
      <w:r w:rsidR="002E221A">
        <w:rPr>
          <w:rFonts w:eastAsiaTheme="minorEastAsia"/>
          <w:lang w:eastAsia="ja-JP"/>
        </w:rPr>
        <w:t xml:space="preserve"> UE bandwidth. </w:t>
      </w:r>
    </w:p>
    <w:p w14:paraId="7C942603" w14:textId="0E08D849" w:rsidR="002E221A" w:rsidRPr="002E221A" w:rsidRDefault="00045CE4" w:rsidP="002E221A">
      <w:pPr>
        <w:pStyle w:val="Proposal"/>
      </w:pPr>
      <w:r>
        <w:rPr>
          <w:szCs w:val="22"/>
          <w:lang w:val="en-US"/>
        </w:rPr>
        <w:lastRenderedPageBreak/>
        <w:t xml:space="preserve">Allow </w:t>
      </w:r>
      <w:proofErr w:type="spellStart"/>
      <w:r w:rsidR="002E221A">
        <w:rPr>
          <w:szCs w:val="22"/>
        </w:rPr>
        <w:t>RedCap</w:t>
      </w:r>
      <w:proofErr w:type="spellEnd"/>
      <w:r w:rsidR="002E221A">
        <w:rPr>
          <w:szCs w:val="22"/>
        </w:rPr>
        <w:t xml:space="preserve"> </w:t>
      </w:r>
      <w:r>
        <w:rPr>
          <w:szCs w:val="22"/>
        </w:rPr>
        <w:t>UE to be served as normal UEs</w:t>
      </w:r>
      <w:r>
        <w:rPr>
          <w:rFonts w:asciiTheme="minorEastAsia" w:eastAsiaTheme="minorEastAsia" w:hAnsiTheme="minorEastAsia" w:hint="eastAsia"/>
          <w:szCs w:val="22"/>
          <w:lang w:eastAsia="ja-JP"/>
        </w:rPr>
        <w:t xml:space="preserve"> </w:t>
      </w:r>
      <w:r>
        <w:rPr>
          <w:rFonts w:eastAsiaTheme="minorEastAsia" w:hint="eastAsia"/>
          <w:szCs w:val="22"/>
          <w:lang w:eastAsia="ja-JP"/>
        </w:rPr>
        <w:t xml:space="preserve">in legacy </w:t>
      </w:r>
      <w:r>
        <w:rPr>
          <w:rFonts w:eastAsiaTheme="minorEastAsia"/>
          <w:szCs w:val="22"/>
          <w:lang w:eastAsia="ja-JP"/>
        </w:rPr>
        <w:t xml:space="preserve">TDD/FDD </w:t>
      </w:r>
      <w:r>
        <w:rPr>
          <w:rFonts w:eastAsiaTheme="minorEastAsia" w:hint="eastAsia"/>
          <w:szCs w:val="22"/>
          <w:lang w:eastAsia="ja-JP"/>
        </w:rPr>
        <w:t>cells</w:t>
      </w:r>
      <w:r>
        <w:rPr>
          <w:szCs w:val="22"/>
        </w:rPr>
        <w:t xml:space="preserve"> </w:t>
      </w:r>
      <w:r w:rsidR="003301D4">
        <w:rPr>
          <w:rFonts w:eastAsiaTheme="minorEastAsia"/>
          <w:lang w:eastAsia="ja-JP"/>
        </w:rPr>
        <w:t xml:space="preserve">whose system bandwidth does not exceed 20MHz maximum </w:t>
      </w:r>
      <w:proofErr w:type="spellStart"/>
      <w:r w:rsidR="003301D4">
        <w:rPr>
          <w:rFonts w:eastAsiaTheme="minorEastAsia"/>
          <w:lang w:eastAsia="ja-JP"/>
        </w:rPr>
        <w:t>RedCap</w:t>
      </w:r>
      <w:proofErr w:type="spellEnd"/>
      <w:r w:rsidR="003301D4">
        <w:rPr>
          <w:rFonts w:eastAsiaTheme="minorEastAsia"/>
          <w:lang w:eastAsia="ja-JP"/>
        </w:rPr>
        <w:t xml:space="preserve"> UE bandwidth.</w:t>
      </w:r>
    </w:p>
    <w:p w14:paraId="5F5C3C70" w14:textId="185A7A11" w:rsidR="00CC09E6" w:rsidRDefault="00445836" w:rsidP="003301D4">
      <w:r>
        <w:rPr>
          <w:rFonts w:hint="eastAsia"/>
          <w:lang w:eastAsia="ja-JP"/>
        </w:rPr>
        <w:t xml:space="preserve"> </w:t>
      </w:r>
      <w:r w:rsidR="003301D4">
        <w:rPr>
          <w:lang w:eastAsia="ja-JP"/>
        </w:rPr>
        <w:t xml:space="preserve">To discuss further, firstly, </w:t>
      </w:r>
      <w:r w:rsidR="004A02E2">
        <w:rPr>
          <w:lang w:eastAsia="ja-JP"/>
        </w:rPr>
        <w:t>we take legacy FDD cell</w:t>
      </w:r>
      <w:r w:rsidR="00045CE4">
        <w:rPr>
          <w:lang w:eastAsia="ja-JP"/>
        </w:rPr>
        <w:t xml:space="preserve"> as an example</w:t>
      </w:r>
      <w:r w:rsidR="003301D4">
        <w:rPr>
          <w:lang w:eastAsia="ja-JP"/>
        </w:rPr>
        <w:t xml:space="preserve">. </w:t>
      </w:r>
      <w:r w:rsidR="00C6700F">
        <w:rPr>
          <w:lang w:eastAsia="ja-JP"/>
        </w:rPr>
        <w:t xml:space="preserve">Reference [1] analyzed that </w:t>
      </w:r>
      <w:r w:rsidR="00C6700F">
        <w:rPr>
          <w:rFonts w:eastAsiaTheme="minorEastAsia"/>
          <w:lang w:eastAsia="ja-JP"/>
        </w:rPr>
        <w:t xml:space="preserve">if a FDD capable </w:t>
      </w:r>
      <w:proofErr w:type="spellStart"/>
      <w:r w:rsidR="00D46573">
        <w:rPr>
          <w:rFonts w:eastAsiaTheme="minorEastAsia"/>
          <w:lang w:eastAsia="ja-JP"/>
        </w:rPr>
        <w:t>RedCap</w:t>
      </w:r>
      <w:proofErr w:type="spellEnd"/>
      <w:r w:rsidR="00D46573">
        <w:rPr>
          <w:rFonts w:eastAsiaTheme="minorEastAsia"/>
          <w:lang w:eastAsia="ja-JP"/>
        </w:rPr>
        <w:t xml:space="preserve"> </w:t>
      </w:r>
      <w:r w:rsidR="00C6700F">
        <w:rPr>
          <w:rFonts w:eastAsiaTheme="minorEastAsia"/>
          <w:lang w:eastAsia="ja-JP"/>
        </w:rPr>
        <w:t xml:space="preserve">UE has 2 RX and 20MHz maximum UE bandwidth, </w:t>
      </w:r>
      <w:r w:rsidR="00C6700F">
        <w:t xml:space="preserve">supports </w:t>
      </w:r>
      <w:r w:rsidR="00C6700F" w:rsidRPr="00A11DDF">
        <w:t xml:space="preserve">256 QAM </w:t>
      </w:r>
      <w:r w:rsidR="00C6700F">
        <w:t>on</w:t>
      </w:r>
      <w:r w:rsidR="00C6700F" w:rsidRPr="00A11DDF">
        <w:t xml:space="preserve"> DL and 64 QAM on UL,</w:t>
      </w:r>
      <w:r w:rsidR="00C6700F">
        <w:t xml:space="preserve"> </w:t>
      </w:r>
      <w:r w:rsidR="00D46573">
        <w:t xml:space="preserve">then it </w:t>
      </w:r>
      <w:r w:rsidR="00C6700F">
        <w:rPr>
          <w:rFonts w:eastAsiaTheme="minorEastAsia"/>
          <w:lang w:eastAsia="ja-JP"/>
        </w:rPr>
        <w:t>can be served as a normal UE in those legacy FDD cells</w:t>
      </w:r>
      <w:r w:rsidR="00D46573">
        <w:rPr>
          <w:rFonts w:eastAsiaTheme="minorEastAsia"/>
          <w:lang w:eastAsia="ja-JP"/>
        </w:rPr>
        <w:t>.</w:t>
      </w:r>
      <w:r w:rsidR="00CB4A8C">
        <w:rPr>
          <w:rFonts w:eastAsiaTheme="minorEastAsia"/>
          <w:lang w:eastAsia="ja-JP"/>
        </w:rPr>
        <w:t xml:space="preserve"> Even though RAN2 discussions on “</w:t>
      </w:r>
      <w:r w:rsidR="00CB4A8C" w:rsidRPr="000D255B">
        <w:t xml:space="preserve">Definition of </w:t>
      </w:r>
      <w:proofErr w:type="spellStart"/>
      <w:r w:rsidR="00CB4A8C" w:rsidRPr="000D255B">
        <w:t>RedCap</w:t>
      </w:r>
      <w:proofErr w:type="spellEnd"/>
      <w:r w:rsidR="00CB4A8C" w:rsidRPr="000D255B">
        <w:t xml:space="preserve"> UE type and reduced capabilities</w:t>
      </w:r>
      <w:r w:rsidR="00CB4A8C">
        <w:t xml:space="preserve">” are still on-going, it is more likely to define 20MHz maximum UE bandwidth as mandatory </w:t>
      </w:r>
      <w:r w:rsidR="001D6EBF">
        <w:t>while define 2 RX, 256 Q</w:t>
      </w:r>
      <w:r w:rsidR="004A02E2">
        <w:t>AM (DL) and 64 QAM (UL) supporting</w:t>
      </w:r>
      <w:r w:rsidR="001D6EBF">
        <w:t xml:space="preserve"> as optional. </w:t>
      </w:r>
      <w:r w:rsidR="00CC09E6">
        <w:t xml:space="preserve">Then the question is what kind of FDD capable </w:t>
      </w:r>
      <w:proofErr w:type="spellStart"/>
      <w:r w:rsidR="00CC09E6">
        <w:t>RedCap</w:t>
      </w:r>
      <w:proofErr w:type="spellEnd"/>
      <w:r w:rsidR="00CC09E6">
        <w:t xml:space="preserve"> UE would be allowed to access legacy cells? We have two options:</w:t>
      </w:r>
    </w:p>
    <w:p w14:paraId="41F8309E" w14:textId="67EFACD3" w:rsidR="001D6EBF" w:rsidRDefault="00CC09E6" w:rsidP="003D7407">
      <w:r>
        <w:t>Option 1: allow all FDD capable UE with 20MHz maximum UE bandwidth to be served as a normal UE in legacy FDD cells</w:t>
      </w:r>
    </w:p>
    <w:p w14:paraId="70C61C20" w14:textId="1A9A8CCD" w:rsidR="00CC09E6" w:rsidRDefault="00CC09E6" w:rsidP="003D7407">
      <w:r>
        <w:t xml:space="preserve">Option 2: allow FDD capable UE with 20MHz maximum UE bandwidth and </w:t>
      </w:r>
      <w:r w:rsidR="003301D4">
        <w:t xml:space="preserve">some optional features (e.g., </w:t>
      </w:r>
      <w:r>
        <w:t>2 RX</w:t>
      </w:r>
      <w:r w:rsidR="003301D4">
        <w:t xml:space="preserve"> and/or</w:t>
      </w:r>
      <w:r>
        <w:t xml:space="preserve"> 256 QAM (DL) and</w:t>
      </w:r>
      <w:r w:rsidR="003301D4">
        <w:t>/or</w:t>
      </w:r>
      <w:r>
        <w:t xml:space="preserve"> 64 QAM (UL)</w:t>
      </w:r>
      <w:r w:rsidR="003301D4">
        <w:t>)</w:t>
      </w:r>
      <w:r>
        <w:t xml:space="preserve"> to be served as a normal UE in legacy FDD cells</w:t>
      </w:r>
    </w:p>
    <w:p w14:paraId="593F9CFB" w14:textId="76EEA544" w:rsidR="00ED1B02" w:rsidRDefault="00CC09E6" w:rsidP="003D740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 Whether supporting 2Rx, 2</w:t>
      </w:r>
      <w:r>
        <w:rPr>
          <w:rFonts w:eastAsiaTheme="minorEastAsia"/>
          <w:lang w:eastAsia="ja-JP"/>
        </w:rPr>
        <w:t xml:space="preserve">56 QAM (DL) and 64 QAM (UL) </w:t>
      </w:r>
      <w:r w:rsidR="00ED1B02">
        <w:rPr>
          <w:rFonts w:eastAsiaTheme="minorEastAsia"/>
          <w:lang w:eastAsia="ja-JP"/>
        </w:rPr>
        <w:t xml:space="preserve">or not </w:t>
      </w:r>
      <w:r>
        <w:rPr>
          <w:rFonts w:eastAsiaTheme="minorEastAsia"/>
          <w:lang w:eastAsia="ja-JP"/>
        </w:rPr>
        <w:t xml:space="preserve">has almost no impact on cell selection/reselection since </w:t>
      </w:r>
      <w:r w:rsidR="002258C3">
        <w:rPr>
          <w:rFonts w:eastAsiaTheme="minorEastAsia"/>
          <w:lang w:eastAsia="ja-JP"/>
        </w:rPr>
        <w:t>c</w:t>
      </w:r>
      <w:r w:rsidR="002258C3" w:rsidRPr="000E647A">
        <w:t>overage recovery</w:t>
      </w:r>
      <w:r w:rsidR="002258C3">
        <w:t xml:space="preserve"> evaluation</w:t>
      </w:r>
      <w:r w:rsidR="002258C3">
        <w:rPr>
          <w:rFonts w:eastAsiaTheme="minorEastAsia"/>
          <w:lang w:eastAsia="ja-JP"/>
        </w:rPr>
        <w:t xml:space="preserve"> </w:t>
      </w:r>
      <w:r w:rsidR="00045CE4">
        <w:rPr>
          <w:rFonts w:eastAsiaTheme="minorEastAsia"/>
          <w:lang w:eastAsia="ja-JP"/>
        </w:rPr>
        <w:t xml:space="preserve">results in </w:t>
      </w:r>
      <w:r>
        <w:rPr>
          <w:rFonts w:eastAsiaTheme="minorEastAsia"/>
          <w:lang w:eastAsia="ja-JP"/>
        </w:rPr>
        <w:t>[3] showed that</w:t>
      </w:r>
      <w:r w:rsidR="002258C3">
        <w:rPr>
          <w:rFonts w:eastAsiaTheme="minorEastAsia"/>
          <w:lang w:eastAsia="ja-JP"/>
        </w:rPr>
        <w:t xml:space="preserve"> for r</w:t>
      </w:r>
      <w:r w:rsidR="002258C3" w:rsidRPr="004C307A">
        <w:t>ural scenario at 0.7 GHz</w:t>
      </w:r>
      <w:r w:rsidR="002258C3">
        <w:t xml:space="preserve">, </w:t>
      </w:r>
      <w:r w:rsidR="002258C3">
        <w:rPr>
          <w:rFonts w:eastAsiaTheme="minorEastAsia"/>
          <w:lang w:eastAsia="ja-JP"/>
        </w:rPr>
        <w:t xml:space="preserve">uplink channel (PUSCH/Msg3/PUCCH) </w:t>
      </w:r>
      <w:r w:rsidR="008931A4">
        <w:rPr>
          <w:rFonts w:eastAsiaTheme="minorEastAsia"/>
          <w:lang w:eastAsia="ja-JP"/>
        </w:rPr>
        <w:t xml:space="preserve">is </w:t>
      </w:r>
      <w:r w:rsidR="00ED1B02">
        <w:rPr>
          <w:rFonts w:eastAsiaTheme="minorEastAsia"/>
          <w:lang w:eastAsia="ja-JP"/>
        </w:rPr>
        <w:t>bottleneck</w:t>
      </w:r>
      <w:r w:rsidR="002258C3">
        <w:rPr>
          <w:rFonts w:eastAsiaTheme="minorEastAsia"/>
          <w:lang w:eastAsia="ja-JP"/>
        </w:rPr>
        <w:t>.</w:t>
      </w:r>
      <w:r w:rsidR="00ED1B02">
        <w:rPr>
          <w:rFonts w:eastAsiaTheme="minorEastAsia"/>
          <w:lang w:eastAsia="ja-JP"/>
        </w:rPr>
        <w:t xml:space="preserve"> </w:t>
      </w:r>
      <w:r w:rsidR="003301D4">
        <w:rPr>
          <w:rFonts w:eastAsiaTheme="minorEastAsia"/>
          <w:lang w:eastAsia="ja-JP"/>
        </w:rPr>
        <w:t>(By the way, c</w:t>
      </w:r>
      <w:r w:rsidR="003301D4" w:rsidRPr="000E647A">
        <w:t>overage recovery</w:t>
      </w:r>
      <w:r w:rsidR="003301D4">
        <w:t xml:space="preserve"> evaluation</w:t>
      </w:r>
      <w:r w:rsidR="003301D4">
        <w:rPr>
          <w:rFonts w:eastAsiaTheme="minorEastAsia"/>
          <w:lang w:eastAsia="ja-JP"/>
        </w:rPr>
        <w:t xml:space="preserve"> results in [3] also showed that for </w:t>
      </w:r>
      <w:r w:rsidR="00936577">
        <w:rPr>
          <w:rFonts w:eastAsiaTheme="minorEastAsia"/>
          <w:lang w:eastAsia="ja-JP"/>
        </w:rPr>
        <w:t>u</w:t>
      </w:r>
      <w:r w:rsidR="00936577">
        <w:t xml:space="preserve">rban scenario at 2.6 GHz, uplink data channel PUSCH is bottleneck.) </w:t>
      </w:r>
    </w:p>
    <w:p w14:paraId="79019739" w14:textId="1524BFB3" w:rsidR="00ED1B02" w:rsidRDefault="00ED1B02" w:rsidP="00ED1B0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 Moreover, it is reasonable to assume that legacy FDD cell is able to know </w:t>
      </w:r>
      <w:proofErr w:type="spellStart"/>
      <w:r>
        <w:rPr>
          <w:rFonts w:eastAsiaTheme="minorEastAsia"/>
          <w:lang w:eastAsia="ja-JP"/>
        </w:rPr>
        <w:t>RedCap</w:t>
      </w:r>
      <w:proofErr w:type="spellEnd"/>
      <w:r>
        <w:rPr>
          <w:rFonts w:eastAsiaTheme="minorEastAsia"/>
          <w:lang w:eastAsia="ja-JP"/>
        </w:rPr>
        <w:t xml:space="preserve"> UE capability with the following assumption/agreement: </w:t>
      </w:r>
    </w:p>
    <w:p w14:paraId="44DB9770" w14:textId="459E8190" w:rsidR="00E05B38" w:rsidRDefault="00ED1B02" w:rsidP="00ED1B02">
      <w:pPr>
        <w:pStyle w:val="afc"/>
        <w:numPr>
          <w:ilvl w:val="0"/>
          <w:numId w:val="40"/>
        </w:numPr>
      </w:pPr>
      <w:r w:rsidRPr="00ED1B02">
        <w:rPr>
          <w:rFonts w:eastAsiaTheme="minorEastAsia"/>
          <w:lang w:eastAsia="ja-JP"/>
        </w:rPr>
        <w:t xml:space="preserve">for </w:t>
      </w:r>
      <w:r w:rsidR="001D6EBF">
        <w:t>256 QAM (DL) and 64 QAM (UL), legacy UE capability signaling c</w:t>
      </w:r>
      <w:r>
        <w:t xml:space="preserve">ould </w:t>
      </w:r>
      <w:r w:rsidR="001D6EBF">
        <w:t xml:space="preserve">be reused for </w:t>
      </w:r>
      <w:proofErr w:type="spellStart"/>
      <w:r w:rsidR="001D6EBF">
        <w:t>RedCap</w:t>
      </w:r>
      <w:proofErr w:type="spellEnd"/>
      <w:r w:rsidR="001D6EBF">
        <w:t xml:space="preserve"> UE </w:t>
      </w:r>
      <w:r w:rsidR="00E05B38">
        <w:t>based on the following work assumption agreed in RAN2#114-e meeting</w:t>
      </w:r>
    </w:p>
    <w:p w14:paraId="4D20ADFD" w14:textId="77777777" w:rsidR="00E05B38" w:rsidRDefault="00E05B38" w:rsidP="00E05B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Working assumption: </w:t>
      </w:r>
    </w:p>
    <w:p w14:paraId="0308ACC8" w14:textId="118597E4" w:rsidR="00E05B38" w:rsidRDefault="00E05B38" w:rsidP="00E05B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</w:t>
      </w:r>
      <w:r w:rsidRPr="00384824">
        <w:t xml:space="preserve">xtend UE-NR-Capability using NCE to capture </w:t>
      </w:r>
      <w:proofErr w:type="spellStart"/>
      <w:r w:rsidRPr="00384824">
        <w:t>RedCap</w:t>
      </w:r>
      <w:proofErr w:type="spellEnd"/>
      <w:r w:rsidRPr="00384824">
        <w:t xml:space="preserve"> capabilities</w:t>
      </w:r>
    </w:p>
    <w:p w14:paraId="75BC4746" w14:textId="4E5D60C4" w:rsidR="00ED1B02" w:rsidRDefault="00E05B38" w:rsidP="006C0931">
      <w:pPr>
        <w:pStyle w:val="afc"/>
        <w:numPr>
          <w:ilvl w:val="0"/>
          <w:numId w:val="40"/>
        </w:numPr>
      </w:pPr>
      <w:r>
        <w:t xml:space="preserve">for </w:t>
      </w:r>
      <w:r w:rsidR="001D6EBF">
        <w:t>1 Rx support,</w:t>
      </w:r>
      <w:r>
        <w:t xml:space="preserve"> </w:t>
      </w:r>
      <w:r w:rsidR="001D6EBF">
        <w:t xml:space="preserve">RAN2#115-e </w:t>
      </w:r>
      <w:r w:rsidR="00ED1B02">
        <w:t xml:space="preserve">has </w:t>
      </w:r>
      <w:r>
        <w:t xml:space="preserve">agreed: </w:t>
      </w:r>
    </w:p>
    <w:p w14:paraId="0696EDFB" w14:textId="430C8942" w:rsidR="00CB4A8C" w:rsidRPr="00E05B38" w:rsidRDefault="001D6EBF" w:rsidP="00E05B38">
      <w:pPr>
        <w:ind w:leftChars="200" w:left="400"/>
        <w:rPr>
          <w:rFonts w:cs="Arial"/>
        </w:rPr>
      </w:pPr>
      <w:r w:rsidRPr="00E05B38">
        <w:rPr>
          <w:rFonts w:cs="Arial"/>
          <w:szCs w:val="21"/>
        </w:rPr>
        <w:t xml:space="preserve">Do not introduce capability </w:t>
      </w:r>
      <w:proofErr w:type="spellStart"/>
      <w:r w:rsidRPr="00E05B38">
        <w:rPr>
          <w:rFonts w:cs="Arial"/>
          <w:szCs w:val="21"/>
        </w:rPr>
        <w:t>signalling</w:t>
      </w:r>
      <w:proofErr w:type="spellEnd"/>
      <w:r w:rsidRPr="00E05B38">
        <w:rPr>
          <w:rFonts w:cs="Arial"/>
          <w:szCs w:val="21"/>
        </w:rPr>
        <w:t xml:space="preserve"> on the supported Rx number for </w:t>
      </w:r>
      <w:proofErr w:type="spellStart"/>
      <w:r w:rsidRPr="00E05B38">
        <w:rPr>
          <w:rFonts w:cs="Arial"/>
          <w:szCs w:val="21"/>
        </w:rPr>
        <w:t>RedCap</w:t>
      </w:r>
      <w:proofErr w:type="spellEnd"/>
      <w:r w:rsidRPr="00E05B38">
        <w:rPr>
          <w:rFonts w:cs="Arial"/>
          <w:szCs w:val="21"/>
        </w:rPr>
        <w:t xml:space="preserve"> UE since the number of Rx branches for </w:t>
      </w:r>
      <w:proofErr w:type="spellStart"/>
      <w:r w:rsidRPr="00E05B38">
        <w:rPr>
          <w:rFonts w:cs="Arial"/>
          <w:szCs w:val="21"/>
        </w:rPr>
        <w:t>RedCap</w:t>
      </w:r>
      <w:proofErr w:type="spellEnd"/>
      <w:r w:rsidRPr="00E05B38">
        <w:rPr>
          <w:rFonts w:cs="Arial"/>
          <w:szCs w:val="21"/>
        </w:rPr>
        <w:t xml:space="preserve"> is implicitly indicated by the corresponding capability parameter </w:t>
      </w:r>
      <w:proofErr w:type="spellStart"/>
      <w:r w:rsidRPr="00E05B38">
        <w:rPr>
          <w:rFonts w:cs="Arial"/>
          <w:szCs w:val="21"/>
        </w:rPr>
        <w:t>maxNumberMIMO-LayersPDSCH</w:t>
      </w:r>
      <w:proofErr w:type="spellEnd"/>
      <w:r w:rsidRPr="00E05B38">
        <w:rPr>
          <w:rFonts w:cs="Arial"/>
          <w:szCs w:val="21"/>
        </w:rPr>
        <w:t xml:space="preserve"> in the existing UE capability framework;</w:t>
      </w:r>
    </w:p>
    <w:p w14:paraId="5B00B7CA" w14:textId="5B2AEEB8" w:rsidR="001D6EBF" w:rsidRDefault="00E05B38" w:rsidP="003D740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 </w:t>
      </w:r>
      <w:r>
        <w:rPr>
          <w:rFonts w:eastAsiaTheme="minorEastAsia"/>
          <w:lang w:eastAsia="ja-JP"/>
        </w:rPr>
        <w:t>From the above analyses we suggest to adopt Option 1.</w:t>
      </w:r>
      <w:r w:rsidR="00936577">
        <w:rPr>
          <w:rFonts w:eastAsiaTheme="minorEastAsia"/>
          <w:lang w:eastAsia="ja-JP"/>
        </w:rPr>
        <w:t xml:space="preserve"> </w:t>
      </w:r>
    </w:p>
    <w:p w14:paraId="346AFDDA" w14:textId="4DAAD127" w:rsidR="00E05B38" w:rsidRDefault="00E05B38" w:rsidP="00E05B38">
      <w:pPr>
        <w:pStyle w:val="Proposal"/>
      </w:pPr>
      <w:r>
        <w:rPr>
          <w:rFonts w:eastAsiaTheme="minorEastAsia" w:hint="eastAsia"/>
          <w:lang w:eastAsia="ja-JP"/>
        </w:rPr>
        <w:t xml:space="preserve">RAN2 to confirm </w:t>
      </w:r>
      <w:r>
        <w:rPr>
          <w:rFonts w:eastAsiaTheme="minorEastAsia"/>
          <w:lang w:eastAsia="ja-JP"/>
        </w:rPr>
        <w:t xml:space="preserve">on </w:t>
      </w:r>
      <w:r>
        <w:t xml:space="preserve">allowing all FDD capable </w:t>
      </w:r>
      <w:proofErr w:type="spellStart"/>
      <w:r w:rsidR="00936577">
        <w:t>RedCap</w:t>
      </w:r>
      <w:proofErr w:type="spellEnd"/>
      <w:r w:rsidR="00936577">
        <w:t xml:space="preserve"> </w:t>
      </w:r>
      <w:r>
        <w:t>UE with 20MHz maximum UE bandwidth to be served as a normal UE in legacy FDD cells</w:t>
      </w:r>
      <w:r w:rsidR="00C61410">
        <w:t>.</w:t>
      </w:r>
    </w:p>
    <w:p w14:paraId="3D69E481" w14:textId="77777777" w:rsidR="00936577" w:rsidRDefault="005D6729" w:rsidP="003D7407">
      <w:pPr>
        <w:ind w:firstLineChars="100" w:firstLine="200"/>
        <w:rPr>
          <w:lang w:eastAsia="ja-JP"/>
        </w:rPr>
      </w:pPr>
      <w:r>
        <w:rPr>
          <w:lang w:eastAsia="ja-JP"/>
        </w:rPr>
        <w:t xml:space="preserve">In legacy FDD cells, it is assumed that </w:t>
      </w:r>
    </w:p>
    <w:p w14:paraId="111A0BE9" w14:textId="77777777" w:rsidR="00936577" w:rsidRDefault="005D6729" w:rsidP="00936577">
      <w:pPr>
        <w:pStyle w:val="afc"/>
        <w:numPr>
          <w:ilvl w:val="0"/>
          <w:numId w:val="40"/>
        </w:numPr>
      </w:pPr>
      <w:r>
        <w:rPr>
          <w:lang w:eastAsia="ja-JP"/>
        </w:rPr>
        <w:t xml:space="preserve">the </w:t>
      </w:r>
      <w:r w:rsidRPr="003E4DBD">
        <w:t>bandwidth of the initial DL</w:t>
      </w:r>
      <w:r>
        <w:t>/UP</w:t>
      </w:r>
      <w:r w:rsidRPr="003E4DBD">
        <w:t xml:space="preserve"> BWP </w:t>
      </w:r>
      <w:r>
        <w:t xml:space="preserve">broadcasted for all UEs does not </w:t>
      </w:r>
      <w:r w:rsidRPr="003E4DBD">
        <w:t xml:space="preserve">exceed </w:t>
      </w:r>
      <w:r>
        <w:t>the 20MHz</w:t>
      </w:r>
      <w:r w:rsidRPr="003E4DBD">
        <w:t xml:space="preserve"> maximum </w:t>
      </w:r>
      <w:proofErr w:type="spellStart"/>
      <w:r w:rsidRPr="003E4DBD">
        <w:t>RedCap</w:t>
      </w:r>
      <w:proofErr w:type="spellEnd"/>
      <w:r w:rsidRPr="003E4DBD">
        <w:t xml:space="preserve"> UE bandwidth</w:t>
      </w:r>
      <w:r>
        <w:t xml:space="preserve">. </w:t>
      </w:r>
    </w:p>
    <w:p w14:paraId="4B5C3499" w14:textId="6375DDDB" w:rsidR="00936577" w:rsidRDefault="00936577" w:rsidP="00936577">
      <w:pPr>
        <w:pStyle w:val="afc"/>
        <w:numPr>
          <w:ilvl w:val="0"/>
          <w:numId w:val="40"/>
        </w:numPr>
      </w:pPr>
      <w:proofErr w:type="spellStart"/>
      <w:r>
        <w:t>RedCap</w:t>
      </w:r>
      <w:proofErr w:type="spellEnd"/>
      <w:r>
        <w:t>-specific broadcast information are not configured</w:t>
      </w:r>
    </w:p>
    <w:p w14:paraId="641BFBF5" w14:textId="77777777" w:rsidR="00936577" w:rsidRPr="00936577" w:rsidRDefault="00936577" w:rsidP="00936577">
      <w:pPr>
        <w:ind w:firstLineChars="100" w:firstLine="200"/>
        <w:rPr>
          <w:lang w:val="x-none"/>
        </w:rPr>
      </w:pPr>
    </w:p>
    <w:p w14:paraId="41705FF2" w14:textId="4C9DEC19" w:rsidR="006D4CEC" w:rsidRDefault="00156AA1" w:rsidP="00637108">
      <w:pPr>
        <w:ind w:firstLineChars="100" w:firstLine="200"/>
        <w:rPr>
          <w:rFonts w:eastAsiaTheme="minorEastAsia"/>
          <w:lang w:eastAsia="ja-JP"/>
        </w:rPr>
      </w:pPr>
      <w:r>
        <w:rPr>
          <w:rFonts w:eastAsiaTheme="minorEastAsia" w:hint="eastAsia"/>
          <w:lang w:val="x-none" w:eastAsia="ja-JP"/>
        </w:rPr>
        <w:t>According to current RAN</w:t>
      </w:r>
      <w:r>
        <w:rPr>
          <w:rFonts w:eastAsiaTheme="minorEastAsia"/>
          <w:lang w:val="x-none" w:eastAsia="ja-JP"/>
        </w:rPr>
        <w:t>2 agreement, i</w:t>
      </w:r>
      <w:r w:rsidRPr="00724DA9">
        <w:rPr>
          <w:rFonts w:eastAsia="ＭＳ 明朝"/>
          <w:szCs w:val="24"/>
          <w:lang w:val="en-GB" w:eastAsia="en-GB"/>
        </w:rPr>
        <w:t xml:space="preserve">f </w:t>
      </w:r>
      <w:proofErr w:type="spellStart"/>
      <w:r w:rsidRPr="00724DA9">
        <w:rPr>
          <w:rFonts w:eastAsia="ＭＳ 明朝"/>
          <w:szCs w:val="24"/>
          <w:lang w:val="en-GB" w:eastAsia="en-GB"/>
        </w:rPr>
        <w:t>RedCap</w:t>
      </w:r>
      <w:proofErr w:type="spellEnd"/>
      <w:r w:rsidRPr="00724DA9">
        <w:rPr>
          <w:rFonts w:eastAsia="ＭＳ 明朝"/>
          <w:szCs w:val="24"/>
          <w:lang w:val="en-GB" w:eastAsia="en-GB"/>
        </w:rPr>
        <w:t xml:space="preserve">-specific IFRI is absent from broadcast SI, the UE considers the cell does not support </w:t>
      </w:r>
      <w:proofErr w:type="spellStart"/>
      <w:r w:rsidRPr="00724DA9">
        <w:rPr>
          <w:rFonts w:eastAsia="ＭＳ 明朝"/>
          <w:szCs w:val="24"/>
          <w:lang w:val="en-GB" w:eastAsia="en-GB"/>
        </w:rPr>
        <w:t>RedCap</w:t>
      </w:r>
      <w:proofErr w:type="spellEnd"/>
      <w:r>
        <w:rPr>
          <w:rFonts w:eastAsia="ＭＳ 明朝"/>
          <w:szCs w:val="24"/>
          <w:lang w:val="en-GB" w:eastAsia="en-GB"/>
        </w:rPr>
        <w:t xml:space="preserve"> and cannot camp on. Actually, so far </w:t>
      </w:r>
      <w:r>
        <w:rPr>
          <w:lang w:eastAsia="ja-JP"/>
        </w:rPr>
        <w:t xml:space="preserve">it is not clear on whether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 UEs need to apply the above agreement when </w:t>
      </w:r>
      <w:r w:rsidRPr="003E4DBD">
        <w:t>the bandwidth of the initial DL</w:t>
      </w:r>
      <w:r>
        <w:t>/UP</w:t>
      </w:r>
      <w:r w:rsidRPr="003E4DBD">
        <w:t xml:space="preserve"> BWP </w:t>
      </w:r>
      <w:r>
        <w:t xml:space="preserve">broadcasted for all UE does not </w:t>
      </w:r>
      <w:r w:rsidRPr="003E4DBD">
        <w:t xml:space="preserve">exceed the </w:t>
      </w:r>
      <w:r>
        <w:t xml:space="preserve">20MHz </w:t>
      </w:r>
      <w:r w:rsidRPr="003E4DBD">
        <w:t xml:space="preserve">maximum </w:t>
      </w:r>
      <w:proofErr w:type="spellStart"/>
      <w:r w:rsidRPr="003E4DBD">
        <w:t>RedCap</w:t>
      </w:r>
      <w:proofErr w:type="spellEnd"/>
      <w:r w:rsidRPr="003E4DBD">
        <w:t xml:space="preserve"> UE bandwidth</w:t>
      </w:r>
      <w:r>
        <w:t xml:space="preserve"> (e.g., legacy FDD cells). </w:t>
      </w:r>
      <w:r w:rsidR="006D4CEC">
        <w:rPr>
          <w:rFonts w:eastAsiaTheme="minorEastAsia" w:hint="eastAsia"/>
          <w:lang w:eastAsia="ja-JP"/>
        </w:rPr>
        <w:t xml:space="preserve">In our understanding, </w:t>
      </w:r>
      <w:r>
        <w:rPr>
          <w:rFonts w:eastAsiaTheme="minorEastAsia"/>
          <w:lang w:eastAsia="ja-JP"/>
        </w:rPr>
        <w:t xml:space="preserve">in such a case, </w:t>
      </w:r>
      <w:r w:rsidR="00A6190D">
        <w:t xml:space="preserve">there is no critical difference between </w:t>
      </w:r>
      <w:proofErr w:type="spellStart"/>
      <w:r w:rsidR="00A6190D">
        <w:t>RedCap</w:t>
      </w:r>
      <w:proofErr w:type="spellEnd"/>
      <w:r w:rsidR="00A6190D">
        <w:t xml:space="preserve"> UE and</w:t>
      </w:r>
      <w:r>
        <w:t xml:space="preserve"> non-Redcap UE </w:t>
      </w:r>
      <w:r w:rsidR="004E6E53">
        <w:t xml:space="preserve">from </w:t>
      </w:r>
      <w:r w:rsidR="00C61410">
        <w:t xml:space="preserve">cell selection perspective. Therefore, it is reasonable to </w:t>
      </w:r>
      <w:r w:rsidR="00E40138" w:rsidRPr="00E40138">
        <w:rPr>
          <w:rFonts w:hint="eastAsia"/>
          <w:lang w:val="x-none"/>
        </w:rPr>
        <w:t xml:space="preserve">assume that if </w:t>
      </w:r>
      <w:proofErr w:type="spellStart"/>
      <w:r w:rsidR="00E40138" w:rsidRPr="00E40138">
        <w:rPr>
          <w:rFonts w:hint="eastAsia"/>
          <w:lang w:val="x-none"/>
        </w:rPr>
        <w:t>RedCap</w:t>
      </w:r>
      <w:proofErr w:type="spellEnd"/>
      <w:r w:rsidR="00E40138" w:rsidRPr="00E40138">
        <w:rPr>
          <w:rFonts w:hint="eastAsia"/>
          <w:lang w:val="x-none"/>
        </w:rPr>
        <w:t xml:space="preserve"> UEs consider a cell does not support Redcap due to lack of IFRI in SIB1 but the bandwidth of the initial DL/UP BWP for legacy UEs in SIB1 does not exceed the maximum </w:t>
      </w:r>
      <w:proofErr w:type="spellStart"/>
      <w:r w:rsidR="00E40138" w:rsidRPr="00E40138">
        <w:rPr>
          <w:rFonts w:hint="eastAsia"/>
          <w:lang w:val="x-none"/>
        </w:rPr>
        <w:t>RedCap</w:t>
      </w:r>
      <w:proofErr w:type="spellEnd"/>
      <w:r w:rsidR="00E40138" w:rsidRPr="00E40138">
        <w:rPr>
          <w:rFonts w:hint="eastAsia"/>
          <w:lang w:val="x-none"/>
        </w:rPr>
        <w:t xml:space="preserve"> UE bandwidth, the </w:t>
      </w:r>
      <w:proofErr w:type="spellStart"/>
      <w:r w:rsidR="00E40138" w:rsidRPr="00E40138">
        <w:rPr>
          <w:rFonts w:hint="eastAsia"/>
          <w:lang w:val="x-none"/>
        </w:rPr>
        <w:t>RedCap</w:t>
      </w:r>
      <w:proofErr w:type="spellEnd"/>
      <w:r w:rsidR="00E40138" w:rsidRPr="00E40138">
        <w:rPr>
          <w:rFonts w:hint="eastAsia"/>
          <w:lang w:val="x-none"/>
        </w:rPr>
        <w:t xml:space="preserve"> UEs </w:t>
      </w:r>
      <w:r w:rsidR="00E14119">
        <w:rPr>
          <w:lang w:val="x-none"/>
        </w:rPr>
        <w:t>are</w:t>
      </w:r>
      <w:r w:rsidR="00E40138">
        <w:rPr>
          <w:lang w:val="x-none"/>
        </w:rPr>
        <w:t xml:space="preserve"> allowed </w:t>
      </w:r>
      <w:r w:rsidR="00E40138" w:rsidRPr="00E40138">
        <w:rPr>
          <w:rFonts w:hint="eastAsia"/>
          <w:lang w:val="x-none"/>
        </w:rPr>
        <w:t>to access this cell as a normal UE.</w:t>
      </w:r>
    </w:p>
    <w:p w14:paraId="1F3C4AC3" w14:textId="4249EC96" w:rsidR="00445836" w:rsidRDefault="00E40138" w:rsidP="00E40138">
      <w:pPr>
        <w:pStyle w:val="Proposal"/>
        <w:rPr>
          <w:lang w:eastAsia="ja-JP"/>
        </w:rPr>
      </w:pPr>
      <w:r>
        <w:rPr>
          <w:rFonts w:hint="eastAsia"/>
        </w:rPr>
        <w:t xml:space="preserve">RAN2 to assume that if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 UEs consider a cell does not support Redcap due to lack of IFRI in SIB1 but the bandwidth of the initial DL/UP BWP for legacy UEs in SIB1 does not exceed the maximum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 UE bandwidth, the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 UEs </w:t>
      </w:r>
      <w:r w:rsidR="00E14119">
        <w:t>are</w:t>
      </w:r>
      <w:r>
        <w:rPr>
          <w:rFonts w:eastAsiaTheme="minorEastAsia" w:hint="eastAsia"/>
          <w:lang w:eastAsia="ja-JP"/>
        </w:rPr>
        <w:t xml:space="preserve"> allowed to </w:t>
      </w:r>
      <w:r>
        <w:rPr>
          <w:rFonts w:hint="eastAsia"/>
        </w:rPr>
        <w:t>access this cell as a normal UE.</w:t>
      </w:r>
      <w:r w:rsidR="00C61410">
        <w:rPr>
          <w:rFonts w:hint="eastAsia"/>
          <w:lang w:eastAsia="ja-JP"/>
        </w:rPr>
        <w:t xml:space="preserve"> </w:t>
      </w:r>
    </w:p>
    <w:p w14:paraId="2132505E" w14:textId="30EE7F9A" w:rsidR="000E3C78" w:rsidRPr="00F85A5B" w:rsidRDefault="00EB7AB1" w:rsidP="000E3C78">
      <w:pPr>
        <w:pStyle w:val="1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 xml:space="preserve">Summary </w:t>
      </w:r>
    </w:p>
    <w:p w14:paraId="506F7948" w14:textId="77777777" w:rsidR="00EB2F9E" w:rsidRDefault="006375B0" w:rsidP="00EB2F9E">
      <w:pPr>
        <w:rPr>
          <w:rFonts w:eastAsiaTheme="minorEastAsia" w:cs="Arial"/>
          <w:iCs/>
          <w:lang w:eastAsia="ja-JP"/>
        </w:rPr>
      </w:pPr>
      <w:bookmarkStart w:id="2" w:name="OLE_LINK3"/>
      <w:r>
        <w:rPr>
          <w:rFonts w:hint="eastAsia"/>
          <w:lang w:eastAsia="ja-JP"/>
        </w:rPr>
        <w:t>T</w:t>
      </w:r>
      <w:r>
        <w:rPr>
          <w:lang w:eastAsia="ja-JP"/>
        </w:rPr>
        <w:t xml:space="preserve">his contribution discussed on </w:t>
      </w:r>
      <w:r>
        <w:rPr>
          <w:rFonts w:eastAsiaTheme="minorEastAsia" w:cs="Arial"/>
          <w:iCs/>
          <w:lang w:eastAsia="ja-JP"/>
        </w:rPr>
        <w:t xml:space="preserve">allowing </w:t>
      </w:r>
      <w:proofErr w:type="spellStart"/>
      <w:r>
        <w:rPr>
          <w:rFonts w:eastAsiaTheme="minorEastAsia" w:cs="Arial"/>
          <w:iCs/>
          <w:lang w:eastAsia="ja-JP"/>
        </w:rPr>
        <w:t>RedCap</w:t>
      </w:r>
      <w:proofErr w:type="spellEnd"/>
      <w:r>
        <w:rPr>
          <w:rFonts w:eastAsiaTheme="minorEastAsia" w:cs="Arial"/>
          <w:iCs/>
          <w:lang w:eastAsia="ja-JP"/>
        </w:rPr>
        <w:t xml:space="preserve"> UEs to be served as normal UEs in legacy cells</w:t>
      </w:r>
      <w:r w:rsidR="00EB2F9E">
        <w:rPr>
          <w:rFonts w:eastAsiaTheme="minorEastAsia" w:cs="Arial"/>
          <w:iCs/>
          <w:lang w:eastAsia="ja-JP"/>
        </w:rPr>
        <w:t>.</w:t>
      </w:r>
    </w:p>
    <w:p w14:paraId="3B13F1BE" w14:textId="79A70B98" w:rsidR="00EB2F9E" w:rsidRPr="00C373FD" w:rsidRDefault="00C61410" w:rsidP="00EB2F9E">
      <w:pPr>
        <w:rPr>
          <w:b/>
          <w:sz w:val="21"/>
          <w:szCs w:val="21"/>
        </w:rPr>
      </w:pPr>
      <w:r w:rsidRPr="00C373FD">
        <w:rPr>
          <w:rFonts w:eastAsiaTheme="minorEastAsia"/>
          <w:b/>
          <w:sz w:val="21"/>
          <w:szCs w:val="21"/>
        </w:rPr>
        <w:lastRenderedPageBreak/>
        <w:t>Observation 1</w:t>
      </w:r>
      <w:r w:rsidR="00EB2F9E" w:rsidRPr="00C373FD">
        <w:rPr>
          <w:rFonts w:eastAsiaTheme="minorEastAsia"/>
          <w:b/>
          <w:sz w:val="21"/>
          <w:szCs w:val="21"/>
        </w:rPr>
        <w:t xml:space="preserve"> </w:t>
      </w:r>
      <w:r w:rsidR="00B14353" w:rsidRPr="00C373FD">
        <w:rPr>
          <w:b/>
          <w:sz w:val="21"/>
          <w:szCs w:val="21"/>
        </w:rPr>
        <w:t xml:space="preserve">Spotty service coverage for </w:t>
      </w:r>
      <w:proofErr w:type="spellStart"/>
      <w:r w:rsidR="00B14353" w:rsidRPr="00C373FD">
        <w:rPr>
          <w:b/>
          <w:sz w:val="21"/>
          <w:szCs w:val="21"/>
        </w:rPr>
        <w:t>RedCap</w:t>
      </w:r>
      <w:proofErr w:type="spellEnd"/>
      <w:r w:rsidR="00B14353" w:rsidRPr="00C373FD">
        <w:rPr>
          <w:b/>
          <w:sz w:val="21"/>
          <w:szCs w:val="21"/>
        </w:rPr>
        <w:t xml:space="preserve"> UE can be solved by allowing FDD capable </w:t>
      </w:r>
      <w:proofErr w:type="spellStart"/>
      <w:r w:rsidR="00B14353" w:rsidRPr="00C373FD">
        <w:rPr>
          <w:b/>
          <w:sz w:val="21"/>
          <w:szCs w:val="21"/>
        </w:rPr>
        <w:t>RedCap</w:t>
      </w:r>
      <w:proofErr w:type="spellEnd"/>
      <w:r w:rsidR="00B14353" w:rsidRPr="00C373FD">
        <w:rPr>
          <w:b/>
          <w:sz w:val="21"/>
          <w:szCs w:val="21"/>
        </w:rPr>
        <w:t xml:space="preserve"> UE to be served as a normal UE in those legacy FDD cells</w:t>
      </w:r>
      <w:r w:rsidRPr="00C373FD">
        <w:rPr>
          <w:b/>
          <w:sz w:val="21"/>
          <w:szCs w:val="21"/>
        </w:rPr>
        <w:t>.</w:t>
      </w:r>
    </w:p>
    <w:p w14:paraId="10F4FC0D" w14:textId="24B8489A" w:rsidR="00C373FD" w:rsidRPr="00C373FD" w:rsidRDefault="00C373FD" w:rsidP="00C373FD">
      <w:pPr>
        <w:rPr>
          <w:b/>
          <w:bCs/>
          <w:sz w:val="21"/>
          <w:szCs w:val="21"/>
        </w:rPr>
      </w:pPr>
      <w:r w:rsidRPr="00C373FD">
        <w:rPr>
          <w:rFonts w:eastAsiaTheme="minorEastAsia" w:hint="eastAsia"/>
          <w:b/>
          <w:sz w:val="21"/>
          <w:szCs w:val="21"/>
          <w:lang w:eastAsia="ja-JP"/>
        </w:rPr>
        <w:t>P</w:t>
      </w:r>
      <w:r w:rsidRPr="00C373FD">
        <w:rPr>
          <w:rFonts w:eastAsiaTheme="minorEastAsia"/>
          <w:b/>
          <w:sz w:val="21"/>
          <w:szCs w:val="21"/>
          <w:lang w:eastAsia="ja-JP"/>
        </w:rPr>
        <w:t xml:space="preserve">roposal 1 </w:t>
      </w:r>
      <w:r w:rsidRPr="00C373FD">
        <w:rPr>
          <w:b/>
          <w:sz w:val="21"/>
          <w:szCs w:val="21"/>
        </w:rPr>
        <w:t xml:space="preserve">Allow </w:t>
      </w:r>
      <w:proofErr w:type="spellStart"/>
      <w:r w:rsidRPr="00C373FD">
        <w:rPr>
          <w:b/>
          <w:sz w:val="21"/>
          <w:szCs w:val="21"/>
        </w:rPr>
        <w:t>RedCap</w:t>
      </w:r>
      <w:proofErr w:type="spellEnd"/>
      <w:r w:rsidRPr="00C373FD">
        <w:rPr>
          <w:b/>
          <w:sz w:val="21"/>
          <w:szCs w:val="21"/>
        </w:rPr>
        <w:t xml:space="preserve"> UE to be served as normal UEs</w:t>
      </w:r>
      <w:r w:rsidRPr="00C373FD">
        <w:rPr>
          <w:rFonts w:asciiTheme="minorEastAsia" w:eastAsiaTheme="minorEastAsia" w:hAnsiTheme="minorEastAsia" w:hint="eastAsia"/>
          <w:b/>
          <w:sz w:val="21"/>
          <w:szCs w:val="21"/>
          <w:lang w:eastAsia="ja-JP"/>
        </w:rPr>
        <w:t xml:space="preserve"> </w:t>
      </w:r>
      <w:r w:rsidRPr="00C373FD">
        <w:rPr>
          <w:rFonts w:eastAsiaTheme="minorEastAsia" w:hint="eastAsia"/>
          <w:b/>
          <w:sz w:val="21"/>
          <w:szCs w:val="21"/>
          <w:lang w:eastAsia="ja-JP"/>
        </w:rPr>
        <w:t xml:space="preserve">in legacy </w:t>
      </w:r>
      <w:r w:rsidRPr="00C373FD">
        <w:rPr>
          <w:rFonts w:eastAsiaTheme="minorEastAsia"/>
          <w:b/>
          <w:sz w:val="21"/>
          <w:szCs w:val="21"/>
          <w:lang w:eastAsia="ja-JP"/>
        </w:rPr>
        <w:t xml:space="preserve">TDD/FDD </w:t>
      </w:r>
      <w:r w:rsidRPr="00C373FD">
        <w:rPr>
          <w:rFonts w:eastAsiaTheme="minorEastAsia" w:hint="eastAsia"/>
          <w:b/>
          <w:sz w:val="21"/>
          <w:szCs w:val="21"/>
          <w:lang w:eastAsia="ja-JP"/>
        </w:rPr>
        <w:t>cells</w:t>
      </w:r>
      <w:r w:rsidRPr="00C373FD">
        <w:rPr>
          <w:b/>
          <w:sz w:val="21"/>
          <w:szCs w:val="21"/>
        </w:rPr>
        <w:t xml:space="preserve"> </w:t>
      </w:r>
      <w:r w:rsidRPr="00C373FD">
        <w:rPr>
          <w:rFonts w:eastAsiaTheme="minorEastAsia"/>
          <w:b/>
          <w:sz w:val="21"/>
          <w:szCs w:val="21"/>
          <w:lang w:eastAsia="ja-JP"/>
        </w:rPr>
        <w:t xml:space="preserve">whose system bandwidth does not exceed 20MHz maximum </w:t>
      </w:r>
      <w:proofErr w:type="spellStart"/>
      <w:r w:rsidRPr="00C373FD">
        <w:rPr>
          <w:rFonts w:eastAsiaTheme="minorEastAsia"/>
          <w:b/>
          <w:sz w:val="21"/>
          <w:szCs w:val="21"/>
          <w:lang w:eastAsia="ja-JP"/>
        </w:rPr>
        <w:t>RedCap</w:t>
      </w:r>
      <w:proofErr w:type="spellEnd"/>
      <w:r w:rsidRPr="00C373FD">
        <w:rPr>
          <w:rFonts w:eastAsiaTheme="minorEastAsia"/>
          <w:b/>
          <w:sz w:val="21"/>
          <w:szCs w:val="21"/>
          <w:lang w:eastAsia="ja-JP"/>
        </w:rPr>
        <w:t xml:space="preserve"> UE bandwidth.</w:t>
      </w:r>
    </w:p>
    <w:p w14:paraId="34A31D9C" w14:textId="77777777" w:rsidR="00662812" w:rsidRDefault="00C373FD" w:rsidP="00662812">
      <w:pPr>
        <w:pStyle w:val="Proposal"/>
        <w:numPr>
          <w:ilvl w:val="0"/>
          <w:numId w:val="0"/>
        </w:numPr>
        <w:rPr>
          <w:sz w:val="21"/>
          <w:szCs w:val="21"/>
        </w:rPr>
      </w:pPr>
      <w:r w:rsidRPr="00C373FD">
        <w:rPr>
          <w:rFonts w:eastAsiaTheme="minorEastAsia" w:hint="eastAsia"/>
          <w:sz w:val="21"/>
          <w:szCs w:val="21"/>
          <w:lang w:eastAsia="ja-JP"/>
        </w:rPr>
        <w:t>P</w:t>
      </w:r>
      <w:r w:rsidRPr="00C373FD">
        <w:rPr>
          <w:rFonts w:eastAsiaTheme="minorEastAsia"/>
          <w:sz w:val="21"/>
          <w:szCs w:val="21"/>
          <w:lang w:eastAsia="ja-JP"/>
        </w:rPr>
        <w:t xml:space="preserve">roposal 2 </w:t>
      </w:r>
      <w:r w:rsidRPr="00C373FD">
        <w:rPr>
          <w:rFonts w:eastAsiaTheme="minorEastAsia" w:hint="eastAsia"/>
          <w:sz w:val="21"/>
          <w:szCs w:val="21"/>
          <w:lang w:eastAsia="ja-JP"/>
        </w:rPr>
        <w:t xml:space="preserve">RAN2 to confirm </w:t>
      </w:r>
      <w:r w:rsidRPr="00C373FD">
        <w:rPr>
          <w:rFonts w:eastAsiaTheme="minorEastAsia"/>
          <w:sz w:val="21"/>
          <w:szCs w:val="21"/>
          <w:lang w:eastAsia="ja-JP"/>
        </w:rPr>
        <w:t xml:space="preserve">on </w:t>
      </w:r>
      <w:r w:rsidRPr="00C373FD">
        <w:rPr>
          <w:sz w:val="21"/>
          <w:szCs w:val="21"/>
        </w:rPr>
        <w:t xml:space="preserve">allowing all FDD capable </w:t>
      </w:r>
      <w:proofErr w:type="spellStart"/>
      <w:r w:rsidRPr="00C373FD">
        <w:rPr>
          <w:sz w:val="21"/>
          <w:szCs w:val="21"/>
        </w:rPr>
        <w:t>RedCap</w:t>
      </w:r>
      <w:proofErr w:type="spellEnd"/>
      <w:r w:rsidRPr="00C373FD">
        <w:rPr>
          <w:sz w:val="21"/>
          <w:szCs w:val="21"/>
        </w:rPr>
        <w:t xml:space="preserve"> UE with 20MHz maximum UE bandwidth to be served as a normal UE in legacy FDD cells.</w:t>
      </w:r>
    </w:p>
    <w:p w14:paraId="3591B5C3" w14:textId="2B57EDE5" w:rsidR="00662812" w:rsidRDefault="00662812" w:rsidP="00662812">
      <w:pPr>
        <w:pStyle w:val="Proposal"/>
        <w:numPr>
          <w:ilvl w:val="0"/>
          <w:numId w:val="0"/>
        </w:numPr>
        <w:rPr>
          <w:lang w:eastAsia="ja-JP"/>
        </w:rPr>
      </w:pPr>
      <w:r>
        <w:rPr>
          <w:sz w:val="21"/>
          <w:szCs w:val="21"/>
        </w:rPr>
        <w:t xml:space="preserve">Proposal 3 </w:t>
      </w:r>
      <w:r>
        <w:rPr>
          <w:rFonts w:hint="eastAsia"/>
        </w:rPr>
        <w:t xml:space="preserve">RAN2 to assume that if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 UEs consider a cell does not support Redcap due to lack of IFRI in SIB1 but the bandwidth of the initial DL/UP BWP for legacy UEs in SIB1 does not exceed the maxim</w:t>
      </w:r>
      <w:bookmarkStart w:id="3" w:name="_GoBack"/>
      <w:bookmarkEnd w:id="3"/>
      <w:r>
        <w:rPr>
          <w:rFonts w:hint="eastAsia"/>
        </w:rPr>
        <w:t xml:space="preserve">um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 UE bandwidth, the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 UEs </w:t>
      </w:r>
      <w:r w:rsidR="00E14119">
        <w:t xml:space="preserve">are </w:t>
      </w:r>
      <w:r w:rsidRPr="00662812">
        <w:rPr>
          <w:rFonts w:eastAsiaTheme="minorEastAsia" w:hint="eastAsia"/>
          <w:lang w:eastAsia="ja-JP"/>
        </w:rPr>
        <w:t xml:space="preserve">allowed to </w:t>
      </w:r>
      <w:r>
        <w:rPr>
          <w:rFonts w:hint="eastAsia"/>
        </w:rPr>
        <w:t>access this cell as a normal UE.</w:t>
      </w:r>
      <w:r>
        <w:rPr>
          <w:rFonts w:hint="eastAsia"/>
          <w:lang w:eastAsia="ja-JP"/>
        </w:rPr>
        <w:t xml:space="preserve"> </w:t>
      </w:r>
    </w:p>
    <w:p w14:paraId="6225F735" w14:textId="11A1062E" w:rsidR="00C373FD" w:rsidRPr="00C373FD" w:rsidRDefault="00C373FD" w:rsidP="00662812"/>
    <w:p w14:paraId="32DB7960" w14:textId="34ED83EF" w:rsidR="000E3C78" w:rsidRPr="00F85A5B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>References</w:t>
      </w:r>
    </w:p>
    <w:bookmarkEnd w:id="0"/>
    <w:bookmarkEnd w:id="1"/>
    <w:bookmarkEnd w:id="2"/>
    <w:p w14:paraId="65EEA6D7" w14:textId="45583783" w:rsidR="005C270A" w:rsidRPr="005C270A" w:rsidRDefault="00BC0B62" w:rsidP="005C270A">
      <w:pPr>
        <w:widowControl w:val="0"/>
        <w:overflowPunct/>
        <w:autoSpaceDE/>
        <w:autoSpaceDN/>
        <w:adjustRightInd/>
        <w:textAlignment w:val="auto"/>
        <w:rPr>
          <w:rFonts w:cs="Arial"/>
        </w:rPr>
      </w:pPr>
      <w:r w:rsidRPr="005C270A">
        <w:rPr>
          <w:rFonts w:cs="Arial"/>
        </w:rPr>
        <w:t xml:space="preserve">[1] </w:t>
      </w:r>
      <w:r w:rsidR="005C270A" w:rsidRPr="005C270A">
        <w:rPr>
          <w:rFonts w:eastAsia="Times New Roman" w:cs="Arial"/>
          <w:bCs/>
        </w:rPr>
        <w:t>R2-2109446</w:t>
      </w:r>
      <w:r w:rsidR="009B64D3" w:rsidRPr="005C270A">
        <w:rPr>
          <w:rFonts w:cs="Arial"/>
        </w:rPr>
        <w:t>, “</w:t>
      </w:r>
      <w:r w:rsidR="005C270A" w:rsidRPr="005C270A">
        <w:rPr>
          <w:rFonts w:eastAsia="Times New Roman" w:cs="Arial"/>
          <w:lang w:eastAsia="en-US"/>
        </w:rPr>
        <w:t xml:space="preserve">Support for fallback operation for </w:t>
      </w:r>
      <w:proofErr w:type="spellStart"/>
      <w:r w:rsidR="005C270A" w:rsidRPr="005C270A">
        <w:rPr>
          <w:rFonts w:eastAsia="Times New Roman" w:cs="Arial"/>
          <w:lang w:eastAsia="en-US"/>
        </w:rPr>
        <w:t>RedCap</w:t>
      </w:r>
      <w:proofErr w:type="spellEnd"/>
      <w:r w:rsidR="005C270A" w:rsidRPr="005C270A">
        <w:rPr>
          <w:rFonts w:eastAsia="Times New Roman" w:cs="Arial"/>
          <w:lang w:eastAsia="en-US"/>
        </w:rPr>
        <w:t xml:space="preserve"> UEs</w:t>
      </w:r>
      <w:r w:rsidR="009B64D3" w:rsidRPr="005C270A">
        <w:rPr>
          <w:rFonts w:cs="Arial"/>
        </w:rPr>
        <w:t xml:space="preserve">”, </w:t>
      </w:r>
      <w:r w:rsidR="005C270A" w:rsidRPr="005C270A">
        <w:rPr>
          <w:rFonts w:eastAsia="Times New Roman" w:cs="Arial"/>
          <w:lang w:eastAsia="en-US"/>
        </w:rPr>
        <w:t>Qualcomm Incorporated</w:t>
      </w:r>
    </w:p>
    <w:p w14:paraId="28B887C1" w14:textId="258A0D26" w:rsidR="003374D9" w:rsidRPr="00B2759B" w:rsidRDefault="001D6EBF" w:rsidP="009519B5">
      <w:pPr>
        <w:rPr>
          <w:rFonts w:eastAsiaTheme="minorEastAsia"/>
          <w:lang w:val="es-ES" w:eastAsia="ja-JP"/>
        </w:rPr>
      </w:pPr>
      <w:r>
        <w:rPr>
          <w:rFonts w:eastAsiaTheme="minorEastAsia" w:hint="eastAsia"/>
          <w:lang w:val="es-ES" w:eastAsia="ja-JP"/>
        </w:rPr>
        <w:t xml:space="preserve">[2] </w:t>
      </w:r>
      <w:r>
        <w:rPr>
          <w:rFonts w:eastAsiaTheme="minorEastAsia"/>
          <w:lang w:val="es-ES" w:eastAsia="ja-JP"/>
        </w:rPr>
        <w:t xml:space="preserve">RP-211742, </w:t>
      </w:r>
    </w:p>
    <w:p w14:paraId="30AEC24E" w14:textId="623F57D5" w:rsidR="00C957C4" w:rsidRPr="00B2759B" w:rsidRDefault="00CC09E6" w:rsidP="00C957C4">
      <w:pPr>
        <w:pStyle w:val="Reference"/>
        <w:numPr>
          <w:ilvl w:val="0"/>
          <w:numId w:val="0"/>
        </w:numPr>
        <w:spacing w:line="259" w:lineRule="auto"/>
        <w:ind w:left="567" w:hanging="567"/>
        <w:rPr>
          <w:rFonts w:eastAsiaTheme="minorEastAsia"/>
          <w:lang w:val="es-ES" w:eastAsia="ja-JP"/>
        </w:rPr>
      </w:pPr>
      <w:r>
        <w:rPr>
          <w:rFonts w:eastAsiaTheme="minorEastAsia" w:hint="eastAsia"/>
          <w:lang w:val="es-ES" w:eastAsia="ja-JP"/>
        </w:rPr>
        <w:t>[3] TR</w:t>
      </w:r>
      <w:r>
        <w:rPr>
          <w:rFonts w:eastAsiaTheme="minorEastAsia"/>
          <w:lang w:val="es-ES" w:eastAsia="ja-JP"/>
        </w:rPr>
        <w:t>38.875</w:t>
      </w:r>
    </w:p>
    <w:p w14:paraId="106D1746" w14:textId="77777777" w:rsidR="0046101C" w:rsidRPr="00B2759B" w:rsidRDefault="0046101C">
      <w:pPr>
        <w:pStyle w:val="Reference"/>
        <w:numPr>
          <w:ilvl w:val="0"/>
          <w:numId w:val="0"/>
        </w:numPr>
        <w:spacing w:line="259" w:lineRule="auto"/>
        <w:ind w:left="567" w:hanging="567"/>
        <w:rPr>
          <w:lang w:val="es-ES"/>
        </w:rPr>
      </w:pPr>
    </w:p>
    <w:sectPr w:rsidR="0046101C" w:rsidRPr="00B2759B" w:rsidSect="008568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9B134" w14:textId="77777777" w:rsidR="00FE7110" w:rsidRDefault="00FE7110" w:rsidP="00796430">
      <w:r>
        <w:separator/>
      </w:r>
    </w:p>
  </w:endnote>
  <w:endnote w:type="continuationSeparator" w:id="0">
    <w:p w14:paraId="12A57166" w14:textId="77777777" w:rsidR="00FE7110" w:rsidRDefault="00FE7110" w:rsidP="00796430">
      <w:r>
        <w:continuationSeparator/>
      </w:r>
    </w:p>
  </w:endnote>
  <w:endnote w:type="continuationNotice" w:id="1">
    <w:p w14:paraId="31E9E4E2" w14:textId="77777777" w:rsidR="00FE7110" w:rsidRDefault="00FE71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Dotum">
    <w:altName w:val="Malgun Gothic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29346" w14:textId="77777777" w:rsidR="0028593A" w:rsidRDefault="0028593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2B578" w14:textId="77777777" w:rsidR="0028593A" w:rsidRDefault="0028593A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F2FC0" w14:textId="77777777" w:rsidR="0028593A" w:rsidRDefault="0028593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08CE1" w14:textId="77777777" w:rsidR="00FE7110" w:rsidRDefault="00FE7110" w:rsidP="00796430">
      <w:r>
        <w:separator/>
      </w:r>
    </w:p>
  </w:footnote>
  <w:footnote w:type="continuationSeparator" w:id="0">
    <w:p w14:paraId="3587FE0E" w14:textId="77777777" w:rsidR="00FE7110" w:rsidRDefault="00FE7110" w:rsidP="00796430">
      <w:r>
        <w:continuationSeparator/>
      </w:r>
    </w:p>
  </w:footnote>
  <w:footnote w:type="continuationNotice" w:id="1">
    <w:p w14:paraId="1843F452" w14:textId="77777777" w:rsidR="00FE7110" w:rsidRDefault="00FE71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67245" w14:textId="77777777" w:rsidR="0028593A" w:rsidRDefault="0028593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0F8C9" w14:textId="77777777" w:rsidR="0028593A" w:rsidRDefault="0028593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D9067" w14:textId="77777777" w:rsidR="0028593A" w:rsidRDefault="0028593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7D4D4D"/>
    <w:multiLevelType w:val="hybridMultilevel"/>
    <w:tmpl w:val="77F0A8E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836E59"/>
    <w:multiLevelType w:val="hybridMultilevel"/>
    <w:tmpl w:val="3D0C4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B645D1"/>
    <w:multiLevelType w:val="hybridMultilevel"/>
    <w:tmpl w:val="49246EA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7B40F1B"/>
    <w:multiLevelType w:val="hybridMultilevel"/>
    <w:tmpl w:val="F200A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174615"/>
    <w:multiLevelType w:val="hybridMultilevel"/>
    <w:tmpl w:val="1EAC2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42E58"/>
    <w:multiLevelType w:val="hybridMultilevel"/>
    <w:tmpl w:val="516E76AE"/>
    <w:lvl w:ilvl="0" w:tplc="0407000F">
      <w:start w:val="1"/>
      <w:numFmt w:val="decimal"/>
      <w:lvlText w:val="%1."/>
      <w:lvlJc w:val="left"/>
      <w:pPr>
        <w:ind w:left="649" w:hanging="360"/>
      </w:pPr>
    </w:lvl>
    <w:lvl w:ilvl="1" w:tplc="04070001">
      <w:start w:val="1"/>
      <w:numFmt w:val="bullet"/>
      <w:lvlText w:val=""/>
      <w:lvlJc w:val="left"/>
      <w:pPr>
        <w:ind w:left="1369" w:hanging="36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2089" w:hanging="180"/>
      </w:pPr>
      <w:rPr>
        <w:rFonts w:ascii="Symbol" w:hAnsi="Symbol" w:hint="default"/>
      </w:rPr>
    </w:lvl>
    <w:lvl w:ilvl="3" w:tplc="0407000F" w:tentative="1">
      <w:start w:val="1"/>
      <w:numFmt w:val="decimal"/>
      <w:lvlText w:val="%4."/>
      <w:lvlJc w:val="left"/>
      <w:pPr>
        <w:ind w:left="2809" w:hanging="360"/>
      </w:pPr>
    </w:lvl>
    <w:lvl w:ilvl="4" w:tplc="04070019" w:tentative="1">
      <w:start w:val="1"/>
      <w:numFmt w:val="lowerLetter"/>
      <w:lvlText w:val="%5."/>
      <w:lvlJc w:val="left"/>
      <w:pPr>
        <w:ind w:left="3529" w:hanging="360"/>
      </w:pPr>
    </w:lvl>
    <w:lvl w:ilvl="5" w:tplc="0407001B" w:tentative="1">
      <w:start w:val="1"/>
      <w:numFmt w:val="lowerRoman"/>
      <w:lvlText w:val="%6."/>
      <w:lvlJc w:val="right"/>
      <w:pPr>
        <w:ind w:left="4249" w:hanging="180"/>
      </w:pPr>
    </w:lvl>
    <w:lvl w:ilvl="6" w:tplc="0407000F" w:tentative="1">
      <w:start w:val="1"/>
      <w:numFmt w:val="decimal"/>
      <w:lvlText w:val="%7."/>
      <w:lvlJc w:val="left"/>
      <w:pPr>
        <w:ind w:left="4969" w:hanging="360"/>
      </w:pPr>
    </w:lvl>
    <w:lvl w:ilvl="7" w:tplc="04070019" w:tentative="1">
      <w:start w:val="1"/>
      <w:numFmt w:val="lowerLetter"/>
      <w:lvlText w:val="%8."/>
      <w:lvlJc w:val="left"/>
      <w:pPr>
        <w:ind w:left="5689" w:hanging="360"/>
      </w:pPr>
    </w:lvl>
    <w:lvl w:ilvl="8" w:tplc="0407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0E1537"/>
    <w:multiLevelType w:val="hybridMultilevel"/>
    <w:tmpl w:val="0FE06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84488"/>
    <w:multiLevelType w:val="hybridMultilevel"/>
    <w:tmpl w:val="C96859D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5AE4BA4"/>
    <w:multiLevelType w:val="hybridMultilevel"/>
    <w:tmpl w:val="4CB42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A1B0E"/>
    <w:multiLevelType w:val="hybridMultilevel"/>
    <w:tmpl w:val="937449F0"/>
    <w:lvl w:ilvl="0" w:tplc="F628202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30B4E"/>
    <w:multiLevelType w:val="hybridMultilevel"/>
    <w:tmpl w:val="3CAE2BE8"/>
    <w:lvl w:ilvl="0" w:tplc="CFAA2AD6">
      <w:start w:val="1"/>
      <w:numFmt w:val="decimal"/>
      <w:pStyle w:val="TDocObservation"/>
      <w:lvlText w:val="Observation %1:"/>
      <w:lvlJc w:val="left"/>
      <w:pPr>
        <w:ind w:left="4896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32745AFC"/>
    <w:multiLevelType w:val="hybridMultilevel"/>
    <w:tmpl w:val="84E49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796D9D"/>
    <w:multiLevelType w:val="hybridMultilevel"/>
    <w:tmpl w:val="2A427878"/>
    <w:lvl w:ilvl="0" w:tplc="FC5266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AA46647"/>
    <w:multiLevelType w:val="multilevel"/>
    <w:tmpl w:val="5C9EA4E8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22" w15:restartNumberingAfterBreak="0">
    <w:nsid w:val="3F9B69A4"/>
    <w:multiLevelType w:val="hybridMultilevel"/>
    <w:tmpl w:val="6A1E6FF6"/>
    <w:lvl w:ilvl="0" w:tplc="D37028A4">
      <w:numFmt w:val="bullet"/>
      <w:lvlText w:val="-"/>
      <w:lvlJc w:val="left"/>
      <w:pPr>
        <w:ind w:left="1979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24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23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0453A"/>
    <w:multiLevelType w:val="multilevel"/>
    <w:tmpl w:val="281E86BE"/>
    <w:numStyleLink w:val="Recommendation"/>
  </w:abstractNum>
  <w:abstractNum w:abstractNumId="25" w15:restartNumberingAfterBreak="0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11DA3238"/>
    <w:name w:val="Recommend3"/>
    <w:lvl w:ilvl="0" w:tplc="734A65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4F2E1D4" w:tentative="1">
      <w:start w:val="1"/>
      <w:numFmt w:val="lowerLetter"/>
      <w:lvlText w:val="%2."/>
      <w:lvlJc w:val="left"/>
      <w:pPr>
        <w:ind w:left="1440" w:hanging="360"/>
      </w:p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DB4CB48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5CCF479F"/>
    <w:multiLevelType w:val="hybridMultilevel"/>
    <w:tmpl w:val="B34E3C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C77CB2"/>
    <w:multiLevelType w:val="hybridMultilevel"/>
    <w:tmpl w:val="AC3889AC"/>
    <w:lvl w:ilvl="0" w:tplc="076E6A9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6175358"/>
    <w:multiLevelType w:val="hybridMultilevel"/>
    <w:tmpl w:val="9FA652CA"/>
    <w:lvl w:ilvl="0" w:tplc="AE5C875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9C572E"/>
    <w:multiLevelType w:val="hybridMultilevel"/>
    <w:tmpl w:val="8EC255B8"/>
    <w:lvl w:ilvl="0" w:tplc="D90EAA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9014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481FB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C4F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C409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FCFE0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6685B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A885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AB1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9" w15:restartNumberingAfterBreak="0">
    <w:nsid w:val="7ECB17CE"/>
    <w:multiLevelType w:val="hybridMultilevel"/>
    <w:tmpl w:val="C6FAF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21"/>
  </w:num>
  <w:num w:numId="4">
    <w:abstractNumId w:val="16"/>
  </w:num>
  <w:num w:numId="5">
    <w:abstractNumId w:val="32"/>
  </w:num>
  <w:num w:numId="6">
    <w:abstractNumId w:val="17"/>
  </w:num>
  <w:num w:numId="7">
    <w:abstractNumId w:val="5"/>
  </w:num>
  <w:num w:numId="8">
    <w:abstractNumId w:val="28"/>
  </w:num>
  <w:num w:numId="9">
    <w:abstractNumId w:val="30"/>
    <w:lvlOverride w:ilvl="0">
      <w:startOverride w:val="1"/>
    </w:lvlOverride>
  </w:num>
  <w:num w:numId="10">
    <w:abstractNumId w:val="3"/>
  </w:num>
  <w:num w:numId="11">
    <w:abstractNumId w:val="24"/>
  </w:num>
  <w:num w:numId="12">
    <w:abstractNumId w:val="3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</w:num>
  <w:num w:numId="14">
    <w:abstractNumId w:val="13"/>
  </w:num>
  <w:num w:numId="15">
    <w:abstractNumId w:val="29"/>
  </w:num>
  <w:num w:numId="16">
    <w:abstractNumId w:val="31"/>
  </w:num>
  <w:num w:numId="17">
    <w:abstractNumId w:val="23"/>
  </w:num>
  <w:num w:numId="18">
    <w:abstractNumId w:val="15"/>
  </w:num>
  <w:num w:numId="19">
    <w:abstractNumId w:val="2"/>
  </w:num>
  <w:num w:numId="20">
    <w:abstractNumId w:val="7"/>
  </w:num>
  <w:num w:numId="21">
    <w:abstractNumId w:val="12"/>
  </w:num>
  <w:num w:numId="22">
    <w:abstractNumId w:val="39"/>
  </w:num>
  <w:num w:numId="23">
    <w:abstractNumId w:val="1"/>
  </w:num>
  <w:num w:numId="24">
    <w:abstractNumId w:val="20"/>
  </w:num>
  <w:num w:numId="25">
    <w:abstractNumId w:val="37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5"/>
  </w:num>
  <w:num w:numId="32">
    <w:abstractNumId w:val="19"/>
  </w:num>
  <w:num w:numId="33">
    <w:abstractNumId w:val="34"/>
  </w:num>
  <w:num w:numId="34">
    <w:abstractNumId w:val="26"/>
  </w:num>
  <w:num w:numId="35">
    <w:abstractNumId w:val="22"/>
  </w:num>
  <w:num w:numId="36">
    <w:abstractNumId w:val="18"/>
  </w:num>
  <w:num w:numId="37">
    <w:abstractNumId w:val="35"/>
  </w:num>
  <w:num w:numId="38">
    <w:abstractNumId w:val="33"/>
  </w:num>
  <w:num w:numId="39">
    <w:abstractNumId w:val="10"/>
  </w:num>
  <w:num w:numId="40">
    <w:abstractNumId w:val="6"/>
  </w:num>
  <w:num w:numId="41">
    <w:abstractNumId w:val="11"/>
  </w:num>
  <w:num w:numId="42">
    <w:abstractNumId w:val="13"/>
    <w:lvlOverride w:ilvl="0">
      <w:startOverride w:val="1"/>
    </w:lvlOverride>
  </w:num>
  <w:num w:numId="43">
    <w:abstractNumId w:val="13"/>
    <w:lvlOverride w:ilvl="0">
      <w:startOverride w:val="1"/>
    </w:lvlOverride>
  </w:num>
  <w:num w:numId="44">
    <w:abstractNumId w:val="13"/>
    <w:lvlOverride w:ilvl="0">
      <w:startOverride w:val="1"/>
    </w:lvlOverride>
  </w:num>
  <w:num w:numId="45">
    <w:abstractNumId w:val="13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02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5CE4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907"/>
    <w:rsid w:val="00071A3B"/>
    <w:rsid w:val="00071B34"/>
    <w:rsid w:val="0007216C"/>
    <w:rsid w:val="000721AD"/>
    <w:rsid w:val="000725A6"/>
    <w:rsid w:val="00072959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3077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7D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845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754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41F2"/>
    <w:rsid w:val="001142C7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17E27"/>
    <w:rsid w:val="00120B5B"/>
    <w:rsid w:val="00120BCA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39D3"/>
    <w:rsid w:val="00123B50"/>
    <w:rsid w:val="00123D21"/>
    <w:rsid w:val="00123F4E"/>
    <w:rsid w:val="00123FCC"/>
    <w:rsid w:val="00124387"/>
    <w:rsid w:val="0012456C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AA1"/>
    <w:rsid w:val="00156C59"/>
    <w:rsid w:val="00156D4D"/>
    <w:rsid w:val="00156D96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13C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685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0EC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4B5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6EBF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975"/>
    <w:rsid w:val="00216A68"/>
    <w:rsid w:val="00216B8F"/>
    <w:rsid w:val="00216BDD"/>
    <w:rsid w:val="00216FA4"/>
    <w:rsid w:val="002171CE"/>
    <w:rsid w:val="002173F8"/>
    <w:rsid w:val="0022016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8C3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1F3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3A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08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6C41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586D"/>
    <w:rsid w:val="002C59AD"/>
    <w:rsid w:val="002C5D45"/>
    <w:rsid w:val="002C5F7E"/>
    <w:rsid w:val="002C6474"/>
    <w:rsid w:val="002C6767"/>
    <w:rsid w:val="002C6867"/>
    <w:rsid w:val="002C6B77"/>
    <w:rsid w:val="002C6DC5"/>
    <w:rsid w:val="002C70AB"/>
    <w:rsid w:val="002C70F2"/>
    <w:rsid w:val="002C763E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967"/>
    <w:rsid w:val="002E1AFF"/>
    <w:rsid w:val="002E1F5D"/>
    <w:rsid w:val="002E2036"/>
    <w:rsid w:val="002E221A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5F30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1EF8"/>
    <w:rsid w:val="00302082"/>
    <w:rsid w:val="00302A5E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1D4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F0F"/>
    <w:rsid w:val="0033732A"/>
    <w:rsid w:val="003373BD"/>
    <w:rsid w:val="003373E0"/>
    <w:rsid w:val="003374D9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C0D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919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10F4"/>
    <w:rsid w:val="003C1125"/>
    <w:rsid w:val="003C14A8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407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3072"/>
    <w:rsid w:val="004032BF"/>
    <w:rsid w:val="00403484"/>
    <w:rsid w:val="0040388D"/>
    <w:rsid w:val="00403F61"/>
    <w:rsid w:val="00404319"/>
    <w:rsid w:val="0040454F"/>
    <w:rsid w:val="00404716"/>
    <w:rsid w:val="00404808"/>
    <w:rsid w:val="0040483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9D0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B7A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5D3B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202A"/>
    <w:rsid w:val="00442413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836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041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6FB"/>
    <w:rsid w:val="0046479E"/>
    <w:rsid w:val="00464979"/>
    <w:rsid w:val="0046538E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2"/>
    <w:rsid w:val="00467EF3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A13"/>
    <w:rsid w:val="00496C1A"/>
    <w:rsid w:val="00496C91"/>
    <w:rsid w:val="00497303"/>
    <w:rsid w:val="004975C3"/>
    <w:rsid w:val="00497BB3"/>
    <w:rsid w:val="00497EC0"/>
    <w:rsid w:val="004A02E2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CE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7DB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0A76"/>
    <w:rsid w:val="004C1290"/>
    <w:rsid w:val="004C14C1"/>
    <w:rsid w:val="004C14CC"/>
    <w:rsid w:val="004C1E21"/>
    <w:rsid w:val="004C26C5"/>
    <w:rsid w:val="004C28AF"/>
    <w:rsid w:val="004C2CA8"/>
    <w:rsid w:val="004C344E"/>
    <w:rsid w:val="004C35E9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171B"/>
    <w:rsid w:val="004D174E"/>
    <w:rsid w:val="004D21DA"/>
    <w:rsid w:val="004D2667"/>
    <w:rsid w:val="004D2C32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3B1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53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963"/>
    <w:rsid w:val="004F199F"/>
    <w:rsid w:val="004F1A7B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2E80"/>
    <w:rsid w:val="00503518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7A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2A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11D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6E8B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0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FA8"/>
    <w:rsid w:val="005C757F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5FF"/>
    <w:rsid w:val="005D2631"/>
    <w:rsid w:val="005D2633"/>
    <w:rsid w:val="005D2680"/>
    <w:rsid w:val="005D279E"/>
    <w:rsid w:val="005D3A63"/>
    <w:rsid w:val="005D3AA7"/>
    <w:rsid w:val="005D3CE7"/>
    <w:rsid w:val="005D3D38"/>
    <w:rsid w:val="005D3DA4"/>
    <w:rsid w:val="005D4011"/>
    <w:rsid w:val="005D4478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729"/>
    <w:rsid w:val="005D69D5"/>
    <w:rsid w:val="005D7169"/>
    <w:rsid w:val="005D75EB"/>
    <w:rsid w:val="005D7618"/>
    <w:rsid w:val="005D7E6D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5E18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714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108"/>
    <w:rsid w:val="00637214"/>
    <w:rsid w:val="006374AD"/>
    <w:rsid w:val="006375B0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2D3C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12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44F"/>
    <w:rsid w:val="006B4A74"/>
    <w:rsid w:val="006B4F79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F23"/>
    <w:rsid w:val="006C3FBE"/>
    <w:rsid w:val="006C4279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4CEC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4DA9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98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6A9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126"/>
    <w:rsid w:val="0078534A"/>
    <w:rsid w:val="0078562F"/>
    <w:rsid w:val="00785725"/>
    <w:rsid w:val="00785851"/>
    <w:rsid w:val="00785945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67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6E4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2F2"/>
    <w:rsid w:val="007E2327"/>
    <w:rsid w:val="007E24F8"/>
    <w:rsid w:val="007E251A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8E2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C24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7AA"/>
    <w:rsid w:val="008758F8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1A4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52F1"/>
    <w:rsid w:val="008953D7"/>
    <w:rsid w:val="00895809"/>
    <w:rsid w:val="00895AC0"/>
    <w:rsid w:val="00896558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0CA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2D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1DA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8B7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C8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577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9B5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101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6074"/>
    <w:rsid w:val="00996124"/>
    <w:rsid w:val="00996182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249"/>
    <w:rsid w:val="009A2AC6"/>
    <w:rsid w:val="009A2AF3"/>
    <w:rsid w:val="009A2DD5"/>
    <w:rsid w:val="009A314B"/>
    <w:rsid w:val="009A34D4"/>
    <w:rsid w:val="009A36EE"/>
    <w:rsid w:val="009A3754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4D3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163E"/>
    <w:rsid w:val="009C1905"/>
    <w:rsid w:val="009C1C8D"/>
    <w:rsid w:val="009C21A1"/>
    <w:rsid w:val="009C2BBB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C85"/>
    <w:rsid w:val="009C4DD5"/>
    <w:rsid w:val="009C502C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C14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C77"/>
    <w:rsid w:val="00A0407A"/>
    <w:rsid w:val="00A041F8"/>
    <w:rsid w:val="00A0463E"/>
    <w:rsid w:val="00A0465F"/>
    <w:rsid w:val="00A046FF"/>
    <w:rsid w:val="00A0472C"/>
    <w:rsid w:val="00A049A8"/>
    <w:rsid w:val="00A04A6F"/>
    <w:rsid w:val="00A04D79"/>
    <w:rsid w:val="00A04DE0"/>
    <w:rsid w:val="00A0506F"/>
    <w:rsid w:val="00A0509B"/>
    <w:rsid w:val="00A05F9D"/>
    <w:rsid w:val="00A0620A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153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2A5"/>
    <w:rsid w:val="00A3036F"/>
    <w:rsid w:val="00A30692"/>
    <w:rsid w:val="00A3096B"/>
    <w:rsid w:val="00A309E5"/>
    <w:rsid w:val="00A30C35"/>
    <w:rsid w:val="00A30EC9"/>
    <w:rsid w:val="00A31151"/>
    <w:rsid w:val="00A3121E"/>
    <w:rsid w:val="00A31864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B17"/>
    <w:rsid w:val="00A413AA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190D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59"/>
    <w:rsid w:val="00AA6782"/>
    <w:rsid w:val="00AA6790"/>
    <w:rsid w:val="00AA6DDA"/>
    <w:rsid w:val="00AA6E60"/>
    <w:rsid w:val="00AA6F60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353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B61"/>
    <w:rsid w:val="00B20D59"/>
    <w:rsid w:val="00B21F8F"/>
    <w:rsid w:val="00B22051"/>
    <w:rsid w:val="00B2310C"/>
    <w:rsid w:val="00B2325D"/>
    <w:rsid w:val="00B23BC6"/>
    <w:rsid w:val="00B240F9"/>
    <w:rsid w:val="00B2433F"/>
    <w:rsid w:val="00B2434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59B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581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462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133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A57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B62"/>
    <w:rsid w:val="00BC0FD3"/>
    <w:rsid w:val="00BC1186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6E1"/>
    <w:rsid w:val="00C00C6C"/>
    <w:rsid w:val="00C013D8"/>
    <w:rsid w:val="00C0190C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3FD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81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6002E"/>
    <w:rsid w:val="00C6027D"/>
    <w:rsid w:val="00C60327"/>
    <w:rsid w:val="00C6074F"/>
    <w:rsid w:val="00C6077A"/>
    <w:rsid w:val="00C60975"/>
    <w:rsid w:val="00C6136F"/>
    <w:rsid w:val="00C61410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00F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7C4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A8C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09E6"/>
    <w:rsid w:val="00CC0F04"/>
    <w:rsid w:val="00CC10BF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473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0CD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C05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1DA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573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1D1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FB2"/>
    <w:rsid w:val="00DA3FDB"/>
    <w:rsid w:val="00DA4367"/>
    <w:rsid w:val="00DA4695"/>
    <w:rsid w:val="00DA4985"/>
    <w:rsid w:val="00DA4E7B"/>
    <w:rsid w:val="00DA5075"/>
    <w:rsid w:val="00DA5137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560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5B38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411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57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59"/>
    <w:rsid w:val="00E37DA0"/>
    <w:rsid w:val="00E4000E"/>
    <w:rsid w:val="00E40138"/>
    <w:rsid w:val="00E402C8"/>
    <w:rsid w:val="00E40332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085"/>
    <w:rsid w:val="00E433DD"/>
    <w:rsid w:val="00E4381E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1F8"/>
    <w:rsid w:val="00E66474"/>
    <w:rsid w:val="00E67163"/>
    <w:rsid w:val="00E67195"/>
    <w:rsid w:val="00E6733A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F1"/>
    <w:rsid w:val="00EA2393"/>
    <w:rsid w:val="00EA2715"/>
    <w:rsid w:val="00EA2804"/>
    <w:rsid w:val="00EA283D"/>
    <w:rsid w:val="00EA2880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910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2F9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B0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41A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65D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36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00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14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9A9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9AD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17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6D85"/>
    <w:rsid w:val="00FA7CE2"/>
    <w:rsid w:val="00FA7DE2"/>
    <w:rsid w:val="00FB00ED"/>
    <w:rsid w:val="00FB017E"/>
    <w:rsid w:val="00FB01FD"/>
    <w:rsid w:val="00FB0814"/>
    <w:rsid w:val="00FB0BCC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4A0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473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6D0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11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rsid w:val="00C6700F"/>
    <w:pPr>
      <w:numPr>
        <w:numId w:val="14"/>
      </w:numPr>
    </w:pPr>
    <w:rPr>
      <w:b/>
      <w:bCs/>
      <w:sz w:val="22"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link w:val="B5Char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sid w:val="00C6700F"/>
    <w:rPr>
      <w:rFonts w:ascii="Arial" w:eastAsia="SimSun" w:hAnsi="Arial"/>
      <w:b/>
      <w:bCs/>
      <w:sz w:val="22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목록 단락,列出段落,R4_bullets,列表段落,列表段落1"/>
    <w:basedOn w:val="a0"/>
    <w:link w:val="afd"/>
    <w:uiPriority w:val="34"/>
    <w:qFormat/>
    <w:rsid w:val="00F1586B"/>
    <w:pPr>
      <w:overflowPunct/>
      <w:autoSpaceDE/>
      <w:autoSpaceDN/>
      <w:adjustRightInd/>
      <w:spacing w:after="0"/>
      <w:ind w:left="720"/>
      <w:jc w:val="left"/>
      <w:textAlignment w:val="auto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1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C470E1"/>
    <w:pPr>
      <w:numPr>
        <w:numId w:val="15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C470E1"/>
    <w:rPr>
      <w:rFonts w:ascii="Arial" w:eastAsia="ＭＳ 明朝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jc w:val="left"/>
      <w:textAlignment w:val="auto"/>
    </w:pPr>
    <w:rPr>
      <w:rFonts w:eastAsia="ＭＳ 明朝"/>
      <w:szCs w:val="24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i/>
      <w:szCs w:val="24"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8"/>
      </w:numPr>
      <w:overflowPunct/>
      <w:autoSpaceDE/>
      <w:autoSpaceDN/>
      <w:adjustRightInd/>
      <w:spacing w:after="160" w:line="259" w:lineRule="auto"/>
      <w:ind w:left="1134" w:hanging="1134"/>
      <w:textAlignment w:val="auto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customStyle="1" w:styleId="3GPPNormalText">
    <w:name w:val="3GPP Normal Text"/>
    <w:basedOn w:val="ad"/>
    <w:link w:val="3GPPNormalTextChar"/>
    <w:qFormat/>
    <w:rsid w:val="009B64D3"/>
    <w:pPr>
      <w:overflowPunct/>
      <w:autoSpaceDE/>
      <w:autoSpaceDN/>
      <w:adjustRightInd/>
      <w:textAlignment w:val="auto"/>
    </w:pPr>
    <w:rPr>
      <w:rFonts w:ascii="Times New Roman" w:eastAsia="ＭＳ 明朝" w:hAnsi="Times New Roman"/>
      <w:sz w:val="22"/>
      <w:szCs w:val="24"/>
      <w:lang w:val="en-US" w:eastAsia="en-US"/>
    </w:rPr>
  </w:style>
  <w:style w:type="character" w:customStyle="1" w:styleId="3GPPNormalTextChar">
    <w:name w:val="3GPP Normal Text Char"/>
    <w:link w:val="3GPPNormalText"/>
    <w:rsid w:val="009B64D3"/>
    <w:rPr>
      <w:rFonts w:ascii="Times New Roman" w:eastAsia="ＭＳ 明朝" w:hAnsi="Times New Roman"/>
      <w:sz w:val="22"/>
      <w:szCs w:val="24"/>
    </w:rPr>
  </w:style>
  <w:style w:type="paragraph" w:customStyle="1" w:styleId="TDocObservation">
    <w:name w:val="TDoc Observation"/>
    <w:basedOn w:val="a0"/>
    <w:link w:val="TDocObservationChar"/>
    <w:qFormat/>
    <w:rsid w:val="00C957C4"/>
    <w:pPr>
      <w:numPr>
        <w:numId w:val="28"/>
      </w:numPr>
      <w:spacing w:after="180"/>
      <w:jc w:val="left"/>
    </w:pPr>
    <w:rPr>
      <w:rFonts w:ascii="Times New Roman" w:eastAsia="Times New Roman" w:hAnsi="Times New Roman"/>
      <w:b/>
      <w:sz w:val="22"/>
      <w:lang w:val="de-DE" w:eastAsia="ja-JP"/>
    </w:rPr>
  </w:style>
  <w:style w:type="character" w:customStyle="1" w:styleId="TDocObservationChar">
    <w:name w:val="TDoc Observation Char"/>
    <w:link w:val="TDocObservation"/>
    <w:rsid w:val="00C957C4"/>
    <w:rPr>
      <w:rFonts w:ascii="Times New Roman" w:eastAsia="Times New Roman" w:hAnsi="Times New Roman"/>
      <w:b/>
      <w:sz w:val="22"/>
      <w:lang w:val="de-DE" w:eastAsia="ja-JP"/>
    </w:rPr>
  </w:style>
  <w:style w:type="character" w:customStyle="1" w:styleId="B5Char">
    <w:name w:val="B5 Char"/>
    <w:link w:val="B5"/>
    <w:rsid w:val="003374D9"/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7200EFA-62F1-47A9-BF12-EDB10CB95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2021-12-27T01:04:00Z</dcterms:created>
  <dcterms:modified xsi:type="dcterms:W3CDTF">2022-01-11T10:02:00Z</dcterms:modified>
</cp:coreProperties>
</file>