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8BABF" w14:textId="3B3B152E" w:rsidR="00487C91" w:rsidRDefault="00487C91" w:rsidP="008873EB">
      <w:pPr>
        <w:pStyle w:val="3GPPHeader"/>
        <w:spacing w:after="0"/>
        <w:rPr>
          <w:sz w:val="32"/>
          <w:szCs w:val="32"/>
          <w:lang w:val="de-DE"/>
        </w:rPr>
      </w:pPr>
      <w:r>
        <w:rPr>
          <w:lang w:val="de-DE"/>
        </w:rPr>
        <w:t>3GPP TSG-RAN WG2 #116bis-e</w:t>
      </w:r>
      <w:r>
        <w:rPr>
          <w:lang w:val="de-DE"/>
        </w:rPr>
        <w:tab/>
      </w:r>
      <w:r w:rsidR="00E3331E" w:rsidRPr="00E3331E">
        <w:rPr>
          <w:sz w:val="32"/>
          <w:szCs w:val="32"/>
          <w:lang w:val="de-DE"/>
        </w:rPr>
        <w:t>R2-2200224</w:t>
      </w:r>
    </w:p>
    <w:p w14:paraId="38D11079" w14:textId="0DCD13DF" w:rsidR="00487C91" w:rsidRDefault="00487C91" w:rsidP="008873EB">
      <w:pPr>
        <w:pStyle w:val="3GPPHeader"/>
        <w:spacing w:after="0"/>
      </w:pPr>
      <w:r>
        <w:rPr>
          <w:rFonts w:cs="Arial"/>
          <w:lang w:val="de-DE"/>
        </w:rPr>
        <w:t xml:space="preserve">Electronic Meeting, </w:t>
      </w:r>
      <w:r w:rsidR="00C54EF6" w:rsidRPr="00C54EF6">
        <w:rPr>
          <w:lang w:val="en-US"/>
        </w:rPr>
        <w:t>Jan</w:t>
      </w:r>
      <w:r w:rsidR="00FB4725">
        <w:rPr>
          <w:lang w:val="en-US"/>
        </w:rPr>
        <w:t>uary</w:t>
      </w:r>
      <w:r w:rsidR="00C54EF6" w:rsidRPr="00C54EF6">
        <w:rPr>
          <w:lang w:val="en-US"/>
        </w:rPr>
        <w:t xml:space="preserve"> 17</w:t>
      </w:r>
      <w:r w:rsidR="00FB4725" w:rsidRPr="00FB4725">
        <w:rPr>
          <w:vertAlign w:val="superscript"/>
          <w:lang w:val="en-US"/>
        </w:rPr>
        <w:t>th</w:t>
      </w:r>
      <w:r w:rsidR="00C54EF6" w:rsidRPr="00C54EF6">
        <w:rPr>
          <w:lang w:val="en-US"/>
        </w:rPr>
        <w:t xml:space="preserve"> – Jan</w:t>
      </w:r>
      <w:r w:rsidR="00FB4725">
        <w:rPr>
          <w:lang w:val="en-US"/>
        </w:rPr>
        <w:t>uary</w:t>
      </w:r>
      <w:r w:rsidR="00C54EF6" w:rsidRPr="00C54EF6">
        <w:rPr>
          <w:lang w:val="en-US"/>
        </w:rPr>
        <w:t xml:space="preserve"> 25</w:t>
      </w:r>
      <w:r w:rsidR="00C54EF6" w:rsidRPr="00C54EF6">
        <w:rPr>
          <w:vertAlign w:val="superscript"/>
          <w:lang w:val="en-US"/>
        </w:rPr>
        <w:t>th</w:t>
      </w:r>
      <w:r w:rsidR="00C54EF6">
        <w:rPr>
          <w:lang w:val="en-US"/>
        </w:rPr>
        <w:t>, 2022</w:t>
      </w:r>
      <w:r>
        <w:tab/>
      </w:r>
    </w:p>
    <w:p w14:paraId="1BD2AF1B" w14:textId="77777777" w:rsidR="008873EB" w:rsidRDefault="008873EB" w:rsidP="008873EB">
      <w:pPr>
        <w:pStyle w:val="3GPPHeader"/>
        <w:spacing w:after="0"/>
        <w:rPr>
          <w:szCs w:val="24"/>
          <w:lang w:val="en-US"/>
        </w:rPr>
      </w:pPr>
    </w:p>
    <w:p w14:paraId="4771B8B0" w14:textId="634CFEAA" w:rsidR="00487C91" w:rsidRDefault="00487C91" w:rsidP="008873EB">
      <w:pPr>
        <w:pStyle w:val="3GPPHeader"/>
        <w:spacing w:after="0"/>
        <w:rPr>
          <w:szCs w:val="24"/>
          <w:lang w:val="en-US"/>
        </w:rPr>
      </w:pPr>
      <w:r>
        <w:rPr>
          <w:szCs w:val="24"/>
          <w:lang w:val="en-US"/>
        </w:rPr>
        <w:t>Agenda Item:</w:t>
      </w:r>
      <w:r>
        <w:rPr>
          <w:szCs w:val="24"/>
          <w:lang w:val="en-US"/>
        </w:rPr>
        <w:tab/>
      </w:r>
      <w:r w:rsidR="008873EB" w:rsidRPr="008873EB">
        <w:rPr>
          <w:szCs w:val="24"/>
          <w:lang w:val="en-US"/>
        </w:rPr>
        <w:t>8.17.2</w:t>
      </w:r>
    </w:p>
    <w:p w14:paraId="70C723C2" w14:textId="77777777" w:rsidR="00487C91" w:rsidRDefault="00487C91" w:rsidP="008873EB">
      <w:pPr>
        <w:pStyle w:val="3GPPHeader"/>
        <w:spacing w:after="0"/>
        <w:rPr>
          <w:szCs w:val="24"/>
        </w:rPr>
      </w:pPr>
      <w:r>
        <w:rPr>
          <w:szCs w:val="24"/>
        </w:rPr>
        <w:t>Source:</w:t>
      </w:r>
      <w:r>
        <w:rPr>
          <w:szCs w:val="24"/>
        </w:rPr>
        <w:tab/>
        <w:t>Intel Corporation</w:t>
      </w:r>
    </w:p>
    <w:p w14:paraId="22B3B1EE" w14:textId="61FA5085" w:rsidR="00487C91" w:rsidRDefault="00487C91" w:rsidP="008873EB">
      <w:pPr>
        <w:pStyle w:val="3GPPHeader"/>
        <w:spacing w:after="0"/>
        <w:rPr>
          <w:szCs w:val="24"/>
        </w:rPr>
      </w:pPr>
      <w:r>
        <w:rPr>
          <w:szCs w:val="24"/>
        </w:rPr>
        <w:t>Title:</w:t>
      </w:r>
      <w:r>
        <w:rPr>
          <w:szCs w:val="24"/>
        </w:rPr>
        <w:tab/>
      </w:r>
      <w:r w:rsidR="00271B88" w:rsidRPr="00271B88">
        <w:rPr>
          <w:szCs w:val="24"/>
        </w:rPr>
        <w:t xml:space="preserve">RRC parameters for </w:t>
      </w:r>
      <w:proofErr w:type="spellStart"/>
      <w:r w:rsidR="00271B88" w:rsidRPr="00271B88">
        <w:rPr>
          <w:szCs w:val="24"/>
        </w:rPr>
        <w:t>feMIMO</w:t>
      </w:r>
      <w:proofErr w:type="spellEnd"/>
    </w:p>
    <w:p w14:paraId="62BDB307" w14:textId="36C9D5F6" w:rsidR="00487C91" w:rsidRDefault="00C85758" w:rsidP="008873EB">
      <w:pPr>
        <w:pStyle w:val="3GPPHeader"/>
        <w:spacing w:after="0"/>
        <w:rPr>
          <w:szCs w:val="24"/>
        </w:rPr>
      </w:pPr>
      <w:r>
        <w:rPr>
          <w:noProof/>
          <w:szCs w:val="24"/>
        </w:rPr>
        <mc:AlternateContent>
          <mc:Choice Requires="wps">
            <w:drawing>
              <wp:anchor distT="0" distB="0" distL="114300" distR="114300" simplePos="0" relativeHeight="251658240" behindDoc="0" locked="0" layoutInCell="1" allowOverlap="1" wp14:anchorId="381FC0B1" wp14:editId="05B40A5C">
                <wp:simplePos x="0" y="0"/>
                <wp:positionH relativeFrom="margin">
                  <wp:align>left</wp:align>
                </wp:positionH>
                <wp:positionV relativeFrom="paragraph">
                  <wp:posOffset>274614</wp:posOffset>
                </wp:positionV>
                <wp:extent cx="6104467" cy="40346"/>
                <wp:effectExtent l="0" t="0" r="29845" b="36195"/>
                <wp:wrapNone/>
                <wp:docPr id="1" name="Straight Connector 1"/>
                <wp:cNvGraphicFramePr/>
                <a:graphic xmlns:a="http://schemas.openxmlformats.org/drawingml/2006/main">
                  <a:graphicData uri="http://schemas.microsoft.com/office/word/2010/wordprocessingShape">
                    <wps:wsp>
                      <wps:cNvCnPr/>
                      <wps:spPr>
                        <a:xfrm flipV="1">
                          <a:off x="0" y="0"/>
                          <a:ext cx="6104467" cy="403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4C080FF" id="Straight Connector 1" o:spid="_x0000_s1026" style="position:absolute;flip:y;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1.6pt" to="480.6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" strokecolor="black [3200]" strokeweight=".5pt">
                <v:stroke joinstyle="miter"/>
                <w10:wrap anchorx="margin"/>
              </v:line>
            </w:pict>
          </mc:Fallback>
        </mc:AlternateContent>
      </w:r>
      <w:r w:rsidR="00487C91">
        <w:rPr>
          <w:szCs w:val="24"/>
        </w:rPr>
        <w:t>Document for:</w:t>
      </w:r>
      <w:r w:rsidR="00487C91">
        <w:rPr>
          <w:szCs w:val="24"/>
        </w:rPr>
        <w:tab/>
        <w:t>Discussion, Decision</w:t>
      </w:r>
    </w:p>
    <w:p w14:paraId="1628B4A7" w14:textId="77777777" w:rsidR="00C85758" w:rsidRDefault="00C85758" w:rsidP="00487C91">
      <w:pPr>
        <w:pStyle w:val="3GPPHeader"/>
        <w:rPr>
          <w:rFonts w:eastAsiaTheme="minorEastAsia"/>
          <w:szCs w:val="24"/>
        </w:rPr>
      </w:pPr>
    </w:p>
    <w:p w14:paraId="194EE30B" w14:textId="3809B814" w:rsidR="00C85758" w:rsidRDefault="00C85758" w:rsidP="00C85758">
      <w:pPr>
        <w:pStyle w:val="Heading1"/>
        <w:numPr>
          <w:ilvl w:val="0"/>
          <w:numId w:val="2"/>
        </w:numPr>
      </w:pPr>
      <w:r>
        <w:t>Introduction</w:t>
      </w:r>
    </w:p>
    <w:p w14:paraId="77740086" w14:textId="3717DAF9" w:rsidR="00C85758" w:rsidRDefault="008D52F2" w:rsidP="00A603CB">
      <w:r>
        <w:t xml:space="preserve">After RAN2 post-meeting email discussion on </w:t>
      </w:r>
      <w:proofErr w:type="spellStart"/>
      <w:r>
        <w:t>feMIMO</w:t>
      </w:r>
      <w:proofErr w:type="spellEnd"/>
      <w:r>
        <w:t xml:space="preserve"> RRC signaling</w:t>
      </w:r>
      <w:r w:rsidR="00541827">
        <w:t xml:space="preserve"> </w:t>
      </w:r>
      <w:r w:rsidR="00973BD8">
        <w:t>[1]</w:t>
      </w:r>
      <w:r>
        <w:t xml:space="preserve">, </w:t>
      </w:r>
      <w:r w:rsidR="00973BD8">
        <w:t xml:space="preserve">RRC </w:t>
      </w:r>
      <w:r>
        <w:t>r</w:t>
      </w:r>
      <w:r w:rsidR="00C4475A">
        <w:t xml:space="preserve">unning CR </w:t>
      </w:r>
      <w:r w:rsidR="00541827">
        <w:t>is endorsed in</w:t>
      </w:r>
      <w:r w:rsidR="00C4475A">
        <w:t xml:space="preserve"> </w:t>
      </w:r>
      <w:r w:rsidR="00973BD8">
        <w:t>[2]</w:t>
      </w:r>
      <w:r w:rsidR="00C4475A">
        <w:t xml:space="preserve">. </w:t>
      </w:r>
      <w:r w:rsidR="00541827">
        <w:t xml:space="preserve">RAN1 also sent an the updated Rel-17 RRC parameter list in </w:t>
      </w:r>
      <w:r w:rsidR="00973BD8">
        <w:t>[3]</w:t>
      </w:r>
      <w:r w:rsidR="00541827">
        <w:t>.</w:t>
      </w:r>
      <w:r w:rsidR="00A603CB">
        <w:t xml:space="preserve"> </w:t>
      </w:r>
      <w:r w:rsidR="00F02693">
        <w:t xml:space="preserve">In this document, we analyze RRC parameters in high level and provide our view on open items </w:t>
      </w:r>
      <w:r w:rsidR="00D67325">
        <w:t xml:space="preserve">mainly </w:t>
      </w:r>
      <w:r w:rsidR="00F02693">
        <w:t xml:space="preserve">that RAN1 leaves to RAN2. </w:t>
      </w:r>
    </w:p>
    <w:p w14:paraId="2DB3A609" w14:textId="45254F1C" w:rsidR="003739DE" w:rsidRDefault="00044311" w:rsidP="003739DE">
      <w:pPr>
        <w:pStyle w:val="Heading1"/>
        <w:numPr>
          <w:ilvl w:val="0"/>
          <w:numId w:val="2"/>
        </w:numPr>
      </w:pPr>
      <w:r>
        <w:t>B</w:t>
      </w:r>
      <w:r w:rsidR="00EC2D5D">
        <w:t>eam management</w:t>
      </w:r>
    </w:p>
    <w:p w14:paraId="577DE666" w14:textId="2ABCF299" w:rsidR="006474AA" w:rsidRDefault="006474AA" w:rsidP="003739DE">
      <w:pPr>
        <w:pStyle w:val="Heading1"/>
        <w:numPr>
          <w:ilvl w:val="1"/>
          <w:numId w:val="2"/>
        </w:numPr>
      </w:pPr>
      <w:r>
        <w:t>High level structure/grouping</w:t>
      </w:r>
    </w:p>
    <w:p w14:paraId="53651486" w14:textId="08579006" w:rsidR="001F1AF8" w:rsidRDefault="00973BD8" w:rsidP="001F1AF8">
      <w:r>
        <w:t xml:space="preserve">The below table list up all RRC parameters related to beam management feature. </w:t>
      </w:r>
    </w:p>
    <w:tbl>
      <w:tblPr>
        <w:tblStyle w:val="TableGrid"/>
        <w:tblW w:w="0" w:type="auto"/>
        <w:tblLayout w:type="fixed"/>
        <w:tblLook w:val="04A0" w:firstRow="1" w:lastRow="0" w:firstColumn="1" w:lastColumn="0" w:noHBand="0" w:noVBand="1"/>
      </w:tblPr>
      <w:tblGrid>
        <w:gridCol w:w="1469"/>
        <w:gridCol w:w="1946"/>
        <w:gridCol w:w="4160"/>
        <w:gridCol w:w="1775"/>
      </w:tblGrid>
      <w:tr w:rsidR="0076593E" w14:paraId="0E194019" w14:textId="69E64AF5" w:rsidTr="00657907">
        <w:tc>
          <w:tcPr>
            <w:tcW w:w="1469" w:type="dxa"/>
          </w:tcPr>
          <w:p w14:paraId="7C94595B" w14:textId="77777777" w:rsidR="0076593E" w:rsidRDefault="0076593E" w:rsidP="006474AA"/>
        </w:tc>
        <w:tc>
          <w:tcPr>
            <w:tcW w:w="1946" w:type="dxa"/>
          </w:tcPr>
          <w:p w14:paraId="6234ED78" w14:textId="77777777" w:rsidR="0076593E" w:rsidRDefault="0076593E" w:rsidP="006474AA"/>
        </w:tc>
        <w:tc>
          <w:tcPr>
            <w:tcW w:w="4160" w:type="dxa"/>
          </w:tcPr>
          <w:p w14:paraId="238706B6" w14:textId="5BF046CD" w:rsidR="0076593E" w:rsidRDefault="0076593E" w:rsidP="006474AA">
            <w:r>
              <w:t>Comments/Questions</w:t>
            </w:r>
          </w:p>
        </w:tc>
        <w:tc>
          <w:tcPr>
            <w:tcW w:w="1775" w:type="dxa"/>
          </w:tcPr>
          <w:p w14:paraId="42D68B92" w14:textId="398D961E" w:rsidR="0076593E" w:rsidRDefault="0076593E" w:rsidP="006474AA">
            <w:r>
              <w:t>Section for detailed discussion</w:t>
            </w:r>
          </w:p>
        </w:tc>
      </w:tr>
      <w:tr w:rsidR="0076593E" w14:paraId="383EE374" w14:textId="367D9CBC" w:rsidTr="00657907">
        <w:tc>
          <w:tcPr>
            <w:tcW w:w="1469" w:type="dxa"/>
            <w:vMerge w:val="restart"/>
          </w:tcPr>
          <w:p w14:paraId="79BCB999" w14:textId="212B83A3" w:rsidR="0076593E" w:rsidRDefault="0076593E" w:rsidP="006474AA">
            <w:r>
              <w:t>TCI state related</w:t>
            </w:r>
          </w:p>
        </w:tc>
        <w:tc>
          <w:tcPr>
            <w:tcW w:w="1946" w:type="dxa"/>
          </w:tcPr>
          <w:p w14:paraId="58291D77" w14:textId="3E29C466" w:rsidR="0076593E" w:rsidRDefault="0076593E" w:rsidP="006474AA">
            <w:r w:rsidRPr="005E5142">
              <w:t>TCI-State_r17</w:t>
            </w:r>
          </w:p>
        </w:tc>
        <w:tc>
          <w:tcPr>
            <w:tcW w:w="4160" w:type="dxa"/>
          </w:tcPr>
          <w:p w14:paraId="0D3C58D1" w14:textId="4654E15D" w:rsidR="0076593E" w:rsidRDefault="0076593E" w:rsidP="006474AA">
            <w:r>
              <w:t xml:space="preserve">This is for DL TCI or DL/UL TCI for joint mode. To extend existing TCI-State_r16. </w:t>
            </w:r>
          </w:p>
          <w:p w14:paraId="13F1FBA5" w14:textId="77777777" w:rsidR="00C40435" w:rsidRDefault="0076593E" w:rsidP="006474AA">
            <w:r>
              <w:t xml:space="preserve">Exact structure is up to RAN2. </w:t>
            </w:r>
          </w:p>
          <w:p w14:paraId="3C5C33E0" w14:textId="66E34483" w:rsidR="0076593E" w:rsidRDefault="00C40435" w:rsidP="006474AA">
            <w:r>
              <w:t xml:space="preserve">Two issues need to be resolved for the detailed structure 1) </w:t>
            </w:r>
            <w:r w:rsidR="00DE6994">
              <w:t>whether to combine it with UL_TCI-state, 2) h</w:t>
            </w:r>
            <w:r>
              <w:t xml:space="preserve">ow to support common TCI state across multiple CCs. </w:t>
            </w:r>
          </w:p>
        </w:tc>
        <w:tc>
          <w:tcPr>
            <w:tcW w:w="1775" w:type="dxa"/>
          </w:tcPr>
          <w:p w14:paraId="0BF298D0" w14:textId="152A559D" w:rsidR="0076593E" w:rsidRDefault="00225858" w:rsidP="006474AA">
            <w:r>
              <w:fldChar w:fldCharType="begin"/>
            </w:r>
            <w:r>
              <w:instrText xml:space="preserve"> REF _Ref92293296 \n \h </w:instrText>
            </w:r>
            <w:r>
              <w:fldChar w:fldCharType="separate"/>
            </w:r>
            <w:r w:rsidR="00BF3AE3">
              <w:t>2.2.1</w:t>
            </w:r>
            <w:r>
              <w:fldChar w:fldCharType="end"/>
            </w:r>
          </w:p>
        </w:tc>
      </w:tr>
      <w:tr w:rsidR="0076593E" w14:paraId="4FC672E8" w14:textId="492D29D3" w:rsidTr="00657907">
        <w:tc>
          <w:tcPr>
            <w:tcW w:w="1469" w:type="dxa"/>
            <w:vMerge/>
          </w:tcPr>
          <w:p w14:paraId="5FA8B321" w14:textId="77777777" w:rsidR="0076593E" w:rsidRDefault="0076593E" w:rsidP="006474AA"/>
        </w:tc>
        <w:tc>
          <w:tcPr>
            <w:tcW w:w="1946" w:type="dxa"/>
          </w:tcPr>
          <w:p w14:paraId="65ECD898" w14:textId="41D45F89" w:rsidR="0076593E" w:rsidRDefault="0076593E" w:rsidP="00540F17">
            <w:pPr>
              <w:spacing w:after="160" w:line="259" w:lineRule="auto"/>
            </w:pPr>
            <w:r w:rsidRPr="003E6997">
              <w:t>UL_TCI-State_r17</w:t>
            </w:r>
          </w:p>
        </w:tc>
        <w:tc>
          <w:tcPr>
            <w:tcW w:w="4160" w:type="dxa"/>
          </w:tcPr>
          <w:p w14:paraId="4A3E36BB" w14:textId="49FB3BBE" w:rsidR="0076593E" w:rsidRDefault="0076593E" w:rsidP="0058350E">
            <w:r>
              <w:t xml:space="preserve">Up to RAN2 for combining it to TCI-state. </w:t>
            </w:r>
          </w:p>
        </w:tc>
        <w:tc>
          <w:tcPr>
            <w:tcW w:w="1775" w:type="dxa"/>
          </w:tcPr>
          <w:p w14:paraId="64AA576C" w14:textId="2589783C" w:rsidR="0076593E" w:rsidRDefault="00225858" w:rsidP="006474AA">
            <w:r>
              <w:fldChar w:fldCharType="begin"/>
            </w:r>
            <w:r>
              <w:instrText xml:space="preserve"> REF _Ref92293304 \n \h </w:instrText>
            </w:r>
            <w:r>
              <w:fldChar w:fldCharType="separate"/>
            </w:r>
            <w:r w:rsidR="00BF3AE3">
              <w:t>2.2.3</w:t>
            </w:r>
            <w:r>
              <w:fldChar w:fldCharType="end"/>
            </w:r>
          </w:p>
        </w:tc>
      </w:tr>
      <w:tr w:rsidR="0076593E" w14:paraId="08A1AAD8" w14:textId="52401EA3" w:rsidTr="00657907">
        <w:tc>
          <w:tcPr>
            <w:tcW w:w="1469" w:type="dxa"/>
          </w:tcPr>
          <w:p w14:paraId="0B33195B" w14:textId="1D65D823" w:rsidR="0076593E" w:rsidRDefault="0076593E" w:rsidP="006474AA">
            <w:r>
              <w:t xml:space="preserve">UL PC related </w:t>
            </w:r>
          </w:p>
        </w:tc>
        <w:tc>
          <w:tcPr>
            <w:tcW w:w="1946" w:type="dxa"/>
          </w:tcPr>
          <w:p w14:paraId="3B28E7B2" w14:textId="77777777" w:rsidR="0076593E" w:rsidRDefault="0076593E" w:rsidP="00540F17">
            <w:r>
              <w:t>p0_Alpha_CLIdPUSCHSet</w:t>
            </w:r>
          </w:p>
          <w:p w14:paraId="2B4D61C5" w14:textId="77777777" w:rsidR="0076593E" w:rsidRDefault="0076593E" w:rsidP="00540F17">
            <w:r>
              <w:t>p0_Alpha_CLIdPUCCHSet</w:t>
            </w:r>
          </w:p>
          <w:p w14:paraId="52AC8EB1" w14:textId="77777777" w:rsidR="0076593E" w:rsidRDefault="0076593E" w:rsidP="00540F17">
            <w:r>
              <w:t>p0_Alpha_CLIdSRSSet</w:t>
            </w:r>
          </w:p>
          <w:p w14:paraId="42608130" w14:textId="77777777" w:rsidR="0076593E" w:rsidRDefault="0076593E" w:rsidP="00540F17">
            <w:r>
              <w:t>p0_Alpha_CLIdSetId</w:t>
            </w:r>
          </w:p>
        </w:tc>
        <w:tc>
          <w:tcPr>
            <w:tcW w:w="4160" w:type="dxa"/>
          </w:tcPr>
          <w:p w14:paraId="24AD522E" w14:textId="20063F1C" w:rsidR="0076593E" w:rsidRDefault="0076593E" w:rsidP="006474AA">
            <w:r>
              <w:t xml:space="preserve">RAN2 need to discuss whether to use the legacy parameter is used or new parameter is introduced. </w:t>
            </w:r>
          </w:p>
          <w:p w14:paraId="0B48F312" w14:textId="703CB55F" w:rsidR="0076593E" w:rsidRPr="00C2783F" w:rsidRDefault="00420329" w:rsidP="0076593E">
            <w:pPr>
              <w:rPr>
                <w:rFonts w:ascii="Calibri" w:hAnsi="Calibri" w:cs="Calibri"/>
              </w:rPr>
            </w:pPr>
            <w:r>
              <w:rPr>
                <w:rFonts w:ascii="Calibri" w:hAnsi="Calibri" w:cs="Calibri"/>
              </w:rPr>
              <w:t>RAN1’s agreement i</w:t>
            </w:r>
            <w:r w:rsidR="009956D6">
              <w:rPr>
                <w:rFonts w:ascii="Calibri" w:hAnsi="Calibri" w:cs="Calibri"/>
              </w:rPr>
              <w:t xml:space="preserve">s open for two approaches whether it is </w:t>
            </w:r>
            <w:r w:rsidR="009D1DDA">
              <w:rPr>
                <w:rFonts w:ascii="Calibri" w:hAnsi="Calibri" w:cs="Calibri"/>
              </w:rPr>
              <w:t>for UL (</w:t>
            </w:r>
            <w:proofErr w:type="gramStart"/>
            <w:r w:rsidR="009D1DDA">
              <w:rPr>
                <w:rFonts w:ascii="Calibri" w:hAnsi="Calibri" w:cs="Calibri"/>
              </w:rPr>
              <w:t>i.e.</w:t>
            </w:r>
            <w:proofErr w:type="gramEnd"/>
            <w:r w:rsidR="009D1DDA">
              <w:rPr>
                <w:rFonts w:ascii="Calibri" w:hAnsi="Calibri" w:cs="Calibri"/>
              </w:rPr>
              <w:t xml:space="preserve"> CC/BWP)</w:t>
            </w:r>
            <w:r w:rsidR="004B577C">
              <w:rPr>
                <w:rFonts w:ascii="Calibri" w:hAnsi="Calibri" w:cs="Calibri"/>
              </w:rPr>
              <w:t xml:space="preserve"> </w:t>
            </w:r>
            <w:r w:rsidR="009D1DDA">
              <w:rPr>
                <w:rFonts w:ascii="Calibri" w:hAnsi="Calibri" w:cs="Calibri"/>
              </w:rPr>
              <w:t>or</w:t>
            </w:r>
            <w:r w:rsidR="009956D6">
              <w:rPr>
                <w:rFonts w:ascii="Calibri" w:hAnsi="Calibri" w:cs="Calibri"/>
              </w:rPr>
              <w:t xml:space="preserve"> </w:t>
            </w:r>
            <w:r w:rsidR="004B577C">
              <w:rPr>
                <w:rFonts w:ascii="Calibri" w:hAnsi="Calibri" w:cs="Calibri"/>
              </w:rPr>
              <w:t>per</w:t>
            </w:r>
            <w:r w:rsidR="0076593E">
              <w:rPr>
                <w:rFonts w:ascii="Calibri" w:hAnsi="Calibri" w:cs="Calibri"/>
              </w:rPr>
              <w:t xml:space="preserve"> TCI state. </w:t>
            </w:r>
            <w:r w:rsidR="009D1DDA">
              <w:rPr>
                <w:rFonts w:ascii="Calibri" w:hAnsi="Calibri" w:cs="Calibri"/>
              </w:rPr>
              <w:t xml:space="preserve"> RAN2 needs to decide it. </w:t>
            </w:r>
          </w:p>
        </w:tc>
        <w:tc>
          <w:tcPr>
            <w:tcW w:w="1775" w:type="dxa"/>
          </w:tcPr>
          <w:p w14:paraId="00E42FC1" w14:textId="2930388A" w:rsidR="0076593E" w:rsidRDefault="0076593E" w:rsidP="006474AA"/>
        </w:tc>
      </w:tr>
      <w:tr w:rsidR="009D5B4A" w14:paraId="7B36C542" w14:textId="5F1A5FA3" w:rsidTr="00657907">
        <w:trPr>
          <w:trHeight w:val="1178"/>
        </w:trPr>
        <w:tc>
          <w:tcPr>
            <w:tcW w:w="1469" w:type="dxa"/>
            <w:vMerge w:val="restart"/>
          </w:tcPr>
          <w:p w14:paraId="3D23E7E0" w14:textId="67217AF9" w:rsidR="009D5B4A" w:rsidRDefault="009D5B4A" w:rsidP="006474AA">
            <w:r>
              <w:t xml:space="preserve">RS related </w:t>
            </w:r>
          </w:p>
        </w:tc>
        <w:tc>
          <w:tcPr>
            <w:tcW w:w="1946" w:type="dxa"/>
          </w:tcPr>
          <w:p w14:paraId="23D64DA1" w14:textId="77777777" w:rsidR="009D5B4A" w:rsidRDefault="009D5B4A" w:rsidP="006474AA">
            <w:r w:rsidRPr="005E5142">
              <w:t>SourceRS-Info_r17</w:t>
            </w:r>
          </w:p>
          <w:p w14:paraId="414CB45C" w14:textId="77777777" w:rsidR="009D5B4A" w:rsidRPr="00AB3BC3" w:rsidRDefault="009D5B4A" w:rsidP="00AB3BC3"/>
          <w:p w14:paraId="1BBCD3E0" w14:textId="77777777" w:rsidR="009D5B4A" w:rsidRPr="00AB3BC3" w:rsidRDefault="009D5B4A" w:rsidP="00AB3BC3"/>
          <w:p w14:paraId="25835A30" w14:textId="018955A9" w:rsidR="009D5B4A" w:rsidRPr="00AB3BC3" w:rsidRDefault="009D5B4A" w:rsidP="00C2783F"/>
        </w:tc>
        <w:tc>
          <w:tcPr>
            <w:tcW w:w="4160" w:type="dxa"/>
          </w:tcPr>
          <w:p w14:paraId="05D51105" w14:textId="77636782" w:rsidR="009D5B4A" w:rsidRDefault="009D5B4A" w:rsidP="00DB7E8A">
            <w:r>
              <w:t>RAN1 leaves it to RAN2 for the detailed design.</w:t>
            </w:r>
          </w:p>
          <w:p w14:paraId="3B27A6CC" w14:textId="4E120441" w:rsidR="009D5B4A" w:rsidRDefault="009D5B4A" w:rsidP="00C2783F">
            <w:r>
              <w:t xml:space="preserve">One issue is how to define PCI information for TRP with different PCI. </w:t>
            </w:r>
          </w:p>
        </w:tc>
        <w:tc>
          <w:tcPr>
            <w:tcW w:w="1775" w:type="dxa"/>
          </w:tcPr>
          <w:p w14:paraId="11D3CEA1" w14:textId="2935EF0F" w:rsidR="009D5B4A" w:rsidRDefault="00D67325" w:rsidP="00DB7E8A">
            <w:r>
              <w:fldChar w:fldCharType="begin"/>
            </w:r>
            <w:r>
              <w:instrText xml:space="preserve"> REF _Ref92688559 \r \h </w:instrText>
            </w:r>
            <w:r>
              <w:fldChar w:fldCharType="separate"/>
            </w:r>
            <w:r w:rsidR="00BF3AE3">
              <w:t>2.2.2</w:t>
            </w:r>
            <w:r>
              <w:fldChar w:fldCharType="end"/>
            </w:r>
          </w:p>
        </w:tc>
      </w:tr>
      <w:tr w:rsidR="009D5B4A" w14:paraId="13DB3592" w14:textId="1FE43A3F" w:rsidTr="00657907">
        <w:tc>
          <w:tcPr>
            <w:tcW w:w="1469" w:type="dxa"/>
            <w:vMerge/>
          </w:tcPr>
          <w:p w14:paraId="7F3A7D6B" w14:textId="77777777" w:rsidR="009D5B4A" w:rsidRDefault="009D5B4A" w:rsidP="006474AA"/>
        </w:tc>
        <w:tc>
          <w:tcPr>
            <w:tcW w:w="1946" w:type="dxa"/>
          </w:tcPr>
          <w:p w14:paraId="01EA693C" w14:textId="58A8D4E6" w:rsidR="009D5B4A" w:rsidRDefault="009D5B4A" w:rsidP="006474AA">
            <w:r w:rsidRPr="00540F17">
              <w:t>SourceRS-Info_r17-PLRS</w:t>
            </w:r>
          </w:p>
        </w:tc>
        <w:tc>
          <w:tcPr>
            <w:tcW w:w="4160" w:type="dxa"/>
          </w:tcPr>
          <w:p w14:paraId="74FB889C" w14:textId="77777777" w:rsidR="00CB03E6" w:rsidRDefault="009D5B4A" w:rsidP="006474AA">
            <w:r>
              <w:t xml:space="preserve">Detailed design up to RAN2. </w:t>
            </w:r>
          </w:p>
          <w:p w14:paraId="26A1A713" w14:textId="77777777" w:rsidR="009D5B4A" w:rsidRDefault="009D5B4A" w:rsidP="006474AA"/>
          <w:p w14:paraId="18D3E3EA" w14:textId="41123521" w:rsidR="009D5B4A" w:rsidRDefault="009D5B4A" w:rsidP="006474AA"/>
        </w:tc>
        <w:tc>
          <w:tcPr>
            <w:tcW w:w="1775" w:type="dxa"/>
          </w:tcPr>
          <w:p w14:paraId="119B37B7" w14:textId="29ED91E0" w:rsidR="009D5B4A" w:rsidRDefault="00BF68CA" w:rsidP="006474AA">
            <w:r>
              <w:lastRenderedPageBreak/>
              <w:fldChar w:fldCharType="begin"/>
            </w:r>
            <w:r>
              <w:instrText xml:space="preserve"> REF _Ref92296564 \n \h </w:instrText>
            </w:r>
            <w:r>
              <w:fldChar w:fldCharType="separate"/>
            </w:r>
            <w:r w:rsidR="00BF3AE3">
              <w:t>2.2.7</w:t>
            </w:r>
            <w:r>
              <w:fldChar w:fldCharType="end"/>
            </w:r>
          </w:p>
        </w:tc>
      </w:tr>
      <w:tr w:rsidR="009D5B4A" w14:paraId="12BD3EF0" w14:textId="56B29711" w:rsidTr="00657907">
        <w:tc>
          <w:tcPr>
            <w:tcW w:w="1469" w:type="dxa"/>
            <w:vMerge/>
          </w:tcPr>
          <w:p w14:paraId="7A5B3F54" w14:textId="77777777" w:rsidR="009D5B4A" w:rsidRDefault="009D5B4A" w:rsidP="006474AA"/>
        </w:tc>
        <w:tc>
          <w:tcPr>
            <w:tcW w:w="1946" w:type="dxa"/>
          </w:tcPr>
          <w:p w14:paraId="19997BF8" w14:textId="3B8172EA" w:rsidR="009D5B4A" w:rsidRPr="00540F17" w:rsidRDefault="009D5B4A" w:rsidP="006474AA">
            <w:r w:rsidRPr="00C868E5">
              <w:t>ApplyTCI-State-r17forSRS</w:t>
            </w:r>
          </w:p>
        </w:tc>
        <w:tc>
          <w:tcPr>
            <w:tcW w:w="4160" w:type="dxa"/>
          </w:tcPr>
          <w:p w14:paraId="362D7D29" w14:textId="77777777" w:rsidR="009D5B4A" w:rsidRDefault="009D5B4A" w:rsidP="006474AA">
            <w:r w:rsidRPr="00791028">
              <w:t>Exact design including whether an explicit RRC parameter is needed or not is up to RAN2.</w:t>
            </w:r>
          </w:p>
          <w:p w14:paraId="303595B6" w14:textId="488C8852" w:rsidR="009D5B4A" w:rsidRDefault="009D5B4A" w:rsidP="0017288E"/>
        </w:tc>
        <w:tc>
          <w:tcPr>
            <w:tcW w:w="1775" w:type="dxa"/>
          </w:tcPr>
          <w:p w14:paraId="1C5A4045" w14:textId="5DB56429" w:rsidR="009D5B4A" w:rsidRPr="00791028" w:rsidRDefault="00C50C8D" w:rsidP="006474AA">
            <w:r>
              <w:fldChar w:fldCharType="begin"/>
            </w:r>
            <w:r>
              <w:instrText xml:space="preserve"> REF _Ref92296464 \n \h </w:instrText>
            </w:r>
            <w:r>
              <w:fldChar w:fldCharType="separate"/>
            </w:r>
            <w:r w:rsidR="00BF3AE3">
              <w:t>2.2.5</w:t>
            </w:r>
            <w:r>
              <w:fldChar w:fldCharType="end"/>
            </w:r>
          </w:p>
        </w:tc>
      </w:tr>
      <w:tr w:rsidR="009D5B4A" w14:paraId="3EC1D0BF" w14:textId="77777777" w:rsidTr="00657907">
        <w:tc>
          <w:tcPr>
            <w:tcW w:w="1469" w:type="dxa"/>
            <w:vMerge/>
          </w:tcPr>
          <w:p w14:paraId="5D20F030" w14:textId="77777777" w:rsidR="009D5B4A" w:rsidRDefault="009D5B4A" w:rsidP="001500BD"/>
        </w:tc>
        <w:tc>
          <w:tcPr>
            <w:tcW w:w="1946" w:type="dxa"/>
          </w:tcPr>
          <w:p w14:paraId="53AB42EB" w14:textId="3F789DBB" w:rsidR="009D5B4A" w:rsidRDefault="009D5B4A" w:rsidP="001500BD">
            <w:r w:rsidRPr="009C6DA8">
              <w:rPr>
                <w:rFonts w:ascii="Arial" w:eastAsia="Times New Roman" w:hAnsi="Arial" w:cs="Arial"/>
                <w:sz w:val="20"/>
                <w:szCs w:val="20"/>
              </w:rPr>
              <w:t>ApplyTCI-State-r17-DLList</w:t>
            </w:r>
          </w:p>
        </w:tc>
        <w:tc>
          <w:tcPr>
            <w:tcW w:w="4160" w:type="dxa"/>
          </w:tcPr>
          <w:p w14:paraId="1147E9E7" w14:textId="77777777" w:rsidR="009D5B4A" w:rsidRDefault="009D5B4A" w:rsidP="001500BD">
            <w:r w:rsidRPr="00204C64">
              <w:t>Exact design including whether an explicit RRC parameter is needed or not is up to RAN2.</w:t>
            </w:r>
          </w:p>
          <w:p w14:paraId="6C331745" w14:textId="3186FDED" w:rsidR="009D5B4A" w:rsidRPr="00B8776E" w:rsidRDefault="009D5B4A" w:rsidP="001500BD"/>
        </w:tc>
        <w:tc>
          <w:tcPr>
            <w:tcW w:w="1775" w:type="dxa"/>
          </w:tcPr>
          <w:p w14:paraId="7F10B377" w14:textId="5D842226" w:rsidR="009D5B4A" w:rsidRPr="00B8776E" w:rsidRDefault="00225858" w:rsidP="001500BD">
            <w:r>
              <w:fldChar w:fldCharType="begin"/>
            </w:r>
            <w:r>
              <w:instrText xml:space="preserve"> REF _Ref92293276 \n \h </w:instrText>
            </w:r>
            <w:r>
              <w:fldChar w:fldCharType="separate"/>
            </w:r>
            <w:r w:rsidR="00BF3AE3">
              <w:t>2.2.6</w:t>
            </w:r>
            <w:r>
              <w:fldChar w:fldCharType="end"/>
            </w:r>
          </w:p>
        </w:tc>
      </w:tr>
      <w:tr w:rsidR="001500BD" w14:paraId="7499BDCB" w14:textId="0C0C7EA7" w:rsidTr="00657907">
        <w:tc>
          <w:tcPr>
            <w:tcW w:w="1469" w:type="dxa"/>
          </w:tcPr>
          <w:p w14:paraId="3BFFFE20" w14:textId="5FC41503" w:rsidR="001500BD" w:rsidRDefault="001500BD" w:rsidP="001500BD">
            <w:r>
              <w:t>CSI-RS measurement related</w:t>
            </w:r>
          </w:p>
        </w:tc>
        <w:tc>
          <w:tcPr>
            <w:tcW w:w="1946" w:type="dxa"/>
          </w:tcPr>
          <w:p w14:paraId="1C0E734F" w14:textId="77777777" w:rsidR="001500BD" w:rsidRDefault="001500BD" w:rsidP="001500BD">
            <w:r>
              <w:t>CSI-SSB-</w:t>
            </w:r>
            <w:proofErr w:type="spellStart"/>
            <w:r>
              <w:t>ResourceSet</w:t>
            </w:r>
            <w:proofErr w:type="spellEnd"/>
            <w:r>
              <w:t xml:space="preserve"> </w:t>
            </w:r>
          </w:p>
          <w:p w14:paraId="197F284A" w14:textId="77777777" w:rsidR="001500BD" w:rsidRDefault="001500BD" w:rsidP="001500BD"/>
          <w:p w14:paraId="3C88D203" w14:textId="77777777" w:rsidR="001500BD" w:rsidRDefault="001500BD" w:rsidP="001500BD"/>
          <w:p w14:paraId="716A51D9" w14:textId="77777777" w:rsidR="001500BD" w:rsidRDefault="001500BD" w:rsidP="001500BD">
            <w:r>
              <w:t>CSI-</w:t>
            </w:r>
            <w:proofErr w:type="spellStart"/>
            <w:r>
              <w:t>AssociatedReportConfigInfo</w:t>
            </w:r>
            <w:proofErr w:type="spellEnd"/>
          </w:p>
          <w:p w14:paraId="16D2DBDC" w14:textId="77777777" w:rsidR="001500BD" w:rsidRDefault="001500BD" w:rsidP="001500BD">
            <w:r>
              <w:t>NZP-CSI-RS-Resource</w:t>
            </w:r>
          </w:p>
          <w:p w14:paraId="2DE94C97" w14:textId="77777777" w:rsidR="001500BD" w:rsidRDefault="001500BD" w:rsidP="001500BD"/>
          <w:p w14:paraId="66C4F6C7" w14:textId="7AF1EBA0" w:rsidR="001500BD" w:rsidRPr="00540F17" w:rsidRDefault="001500BD" w:rsidP="001500BD"/>
        </w:tc>
        <w:tc>
          <w:tcPr>
            <w:tcW w:w="4160" w:type="dxa"/>
          </w:tcPr>
          <w:p w14:paraId="5D4D6FC1" w14:textId="2B774793" w:rsidR="001500BD" w:rsidRDefault="00661C0F" w:rsidP="00661C0F">
            <w:r>
              <w:t xml:space="preserve">Two issue needs to be discussed. 1) </w:t>
            </w:r>
            <w:r w:rsidR="001500BD" w:rsidRPr="00B8776E">
              <w:t>whether a new parameter is needed or the associated legacy parameter (</w:t>
            </w:r>
            <w:proofErr w:type="gramStart"/>
            <w:r w:rsidR="001500BD" w:rsidRPr="00B8776E">
              <w:t>e.g.</w:t>
            </w:r>
            <w:proofErr w:type="gramEnd"/>
            <w:r w:rsidR="001500BD" w:rsidRPr="00B8776E">
              <w:t xml:space="preserve"> for beam reporting in CSI framework, or SSB info) can be reused</w:t>
            </w:r>
            <w:r w:rsidR="001500BD">
              <w:t xml:space="preserve">. </w:t>
            </w:r>
            <w:r>
              <w:t>2) h</w:t>
            </w:r>
            <w:r w:rsidR="001500BD">
              <w:t xml:space="preserve">ow to introduce different PCI. </w:t>
            </w:r>
          </w:p>
          <w:p w14:paraId="2D3C1260" w14:textId="2716641A" w:rsidR="001500BD" w:rsidRDefault="001500BD" w:rsidP="001500BD"/>
        </w:tc>
        <w:tc>
          <w:tcPr>
            <w:tcW w:w="1775" w:type="dxa"/>
          </w:tcPr>
          <w:p w14:paraId="56639546" w14:textId="0A3FD266" w:rsidR="001500BD" w:rsidRPr="00B8776E" w:rsidRDefault="00A372D2" w:rsidP="001500BD">
            <w:r>
              <w:fldChar w:fldCharType="begin"/>
            </w:r>
            <w:r>
              <w:instrText xml:space="preserve"> REF _Ref92688559 \r \h </w:instrText>
            </w:r>
            <w:r>
              <w:fldChar w:fldCharType="separate"/>
            </w:r>
            <w:r w:rsidR="00BF3AE3">
              <w:t>2.2.2</w:t>
            </w:r>
            <w:r>
              <w:fldChar w:fldCharType="end"/>
            </w:r>
          </w:p>
        </w:tc>
      </w:tr>
      <w:tr w:rsidR="002E7C04" w14:paraId="29C626AB" w14:textId="6F7218BF" w:rsidTr="00657907">
        <w:trPr>
          <w:trHeight w:val="1380"/>
        </w:trPr>
        <w:tc>
          <w:tcPr>
            <w:tcW w:w="1469" w:type="dxa"/>
          </w:tcPr>
          <w:p w14:paraId="5809A191" w14:textId="083DE748" w:rsidR="002E7C04" w:rsidRDefault="002E7C04" w:rsidP="001500BD">
            <w:r>
              <w:t>MPE related</w:t>
            </w:r>
          </w:p>
        </w:tc>
        <w:tc>
          <w:tcPr>
            <w:tcW w:w="1946" w:type="dxa"/>
          </w:tcPr>
          <w:p w14:paraId="2E141C03" w14:textId="77777777" w:rsidR="002E7C04" w:rsidRPr="00EE3D75" w:rsidRDefault="002E7C04" w:rsidP="001500BD">
            <w:pPr>
              <w:rPr>
                <w:rFonts w:ascii="Arial" w:eastAsia="Times New Roman" w:hAnsi="Arial" w:cs="Arial"/>
                <w:sz w:val="20"/>
                <w:szCs w:val="20"/>
              </w:rPr>
            </w:pPr>
            <w:r w:rsidRPr="00EE3D75">
              <w:rPr>
                <w:rFonts w:ascii="Arial" w:eastAsia="Times New Roman" w:hAnsi="Arial" w:cs="Arial"/>
                <w:sz w:val="20"/>
                <w:szCs w:val="20"/>
              </w:rPr>
              <w:t>mpe-Reporting-FR2-r17</w:t>
            </w:r>
          </w:p>
          <w:p w14:paraId="54837CAD" w14:textId="77777777" w:rsidR="002E7C04" w:rsidRPr="00EE3D75" w:rsidRDefault="002E7C04" w:rsidP="001500BD">
            <w:pPr>
              <w:rPr>
                <w:rFonts w:ascii="Arial" w:eastAsia="Times New Roman" w:hAnsi="Arial" w:cs="Arial"/>
                <w:sz w:val="20"/>
                <w:szCs w:val="20"/>
              </w:rPr>
            </w:pPr>
            <w:r w:rsidRPr="00EE3D75">
              <w:rPr>
                <w:rFonts w:ascii="Arial" w:eastAsia="Times New Roman" w:hAnsi="Arial" w:cs="Arial"/>
                <w:sz w:val="20"/>
                <w:szCs w:val="20"/>
              </w:rPr>
              <w:t>MPE-Config-FR2-r17</w:t>
            </w:r>
          </w:p>
          <w:p w14:paraId="5352CDAA" w14:textId="77777777" w:rsidR="002E7C04" w:rsidRPr="00EE3D75" w:rsidRDefault="002E7C04" w:rsidP="001500BD">
            <w:pPr>
              <w:rPr>
                <w:rFonts w:ascii="Arial" w:eastAsia="Times New Roman" w:hAnsi="Arial" w:cs="Arial"/>
                <w:sz w:val="20"/>
                <w:szCs w:val="20"/>
              </w:rPr>
            </w:pPr>
            <w:r w:rsidRPr="00EE3D75">
              <w:rPr>
                <w:rFonts w:ascii="Arial" w:eastAsia="Times New Roman" w:hAnsi="Arial" w:cs="Arial"/>
                <w:sz w:val="20"/>
                <w:szCs w:val="20"/>
              </w:rPr>
              <w:t>mpe-ProhibitTimer-r17</w:t>
            </w:r>
          </w:p>
          <w:p w14:paraId="2AA8E447" w14:textId="77777777" w:rsidR="002E7C04" w:rsidRPr="00EE3D75" w:rsidRDefault="002E7C04" w:rsidP="001500BD">
            <w:pPr>
              <w:rPr>
                <w:rFonts w:ascii="Arial" w:eastAsia="Times New Roman" w:hAnsi="Arial" w:cs="Arial"/>
                <w:sz w:val="20"/>
                <w:szCs w:val="20"/>
              </w:rPr>
            </w:pPr>
            <w:r w:rsidRPr="00EE3D75">
              <w:rPr>
                <w:rFonts w:ascii="Arial" w:eastAsia="Times New Roman" w:hAnsi="Arial" w:cs="Arial"/>
                <w:sz w:val="20"/>
                <w:szCs w:val="20"/>
              </w:rPr>
              <w:t>mpe-Threshold-r17</w:t>
            </w:r>
          </w:p>
          <w:p w14:paraId="203829BC" w14:textId="77777777" w:rsidR="002E7C04" w:rsidRPr="005E33F4" w:rsidRDefault="002E7C04" w:rsidP="001500BD">
            <w:pPr>
              <w:rPr>
                <w:rFonts w:ascii="Arial" w:eastAsia="Times New Roman" w:hAnsi="Arial" w:cs="Arial"/>
                <w:sz w:val="20"/>
                <w:szCs w:val="20"/>
              </w:rPr>
            </w:pPr>
            <w:proofErr w:type="spellStart"/>
            <w:r w:rsidRPr="00EE3D75">
              <w:rPr>
                <w:rFonts w:ascii="Arial" w:eastAsia="Times New Roman" w:hAnsi="Arial" w:cs="Arial"/>
                <w:sz w:val="20"/>
                <w:szCs w:val="20"/>
              </w:rPr>
              <w:t>numberOfN</w:t>
            </w:r>
            <w:proofErr w:type="spellEnd"/>
          </w:p>
          <w:p w14:paraId="04882AC5" w14:textId="25A5E2AC" w:rsidR="002E7C04" w:rsidRPr="005E33F4" w:rsidRDefault="002E7C04" w:rsidP="001500BD">
            <w:pPr>
              <w:rPr>
                <w:rFonts w:ascii="Arial" w:eastAsia="Times New Roman" w:hAnsi="Arial" w:cs="Arial"/>
                <w:sz w:val="20"/>
                <w:szCs w:val="20"/>
              </w:rPr>
            </w:pPr>
            <w:proofErr w:type="spellStart"/>
            <w:r w:rsidRPr="00035B3F">
              <w:rPr>
                <w:rFonts w:ascii="Arial" w:eastAsia="Times New Roman" w:hAnsi="Arial" w:cs="Arial"/>
                <w:sz w:val="20"/>
                <w:szCs w:val="20"/>
              </w:rPr>
              <w:t>mpe-ResourcePool</w:t>
            </w:r>
            <w:proofErr w:type="spellEnd"/>
          </w:p>
        </w:tc>
        <w:tc>
          <w:tcPr>
            <w:tcW w:w="4160" w:type="dxa"/>
          </w:tcPr>
          <w:p w14:paraId="549C9242" w14:textId="77777777" w:rsidR="002E7C04" w:rsidRDefault="002E7C04" w:rsidP="001500BD">
            <w:r>
              <w:t xml:space="preserve">RAN2 can incorporate these directly to the running CR. </w:t>
            </w:r>
          </w:p>
          <w:p w14:paraId="21EA4F0A" w14:textId="77777777" w:rsidR="002E7C04" w:rsidRDefault="002E7C04" w:rsidP="001500BD">
            <w:r>
              <w:t>No issue.</w:t>
            </w:r>
          </w:p>
          <w:p w14:paraId="76DD7B0A" w14:textId="34E6E489" w:rsidR="002E7C04" w:rsidRDefault="002E7C04" w:rsidP="001500BD">
            <w:r>
              <w:t xml:space="preserve"> </w:t>
            </w:r>
          </w:p>
        </w:tc>
        <w:tc>
          <w:tcPr>
            <w:tcW w:w="1775" w:type="dxa"/>
          </w:tcPr>
          <w:p w14:paraId="072C4A8E" w14:textId="77777777" w:rsidR="002E7C04" w:rsidRPr="00271A86" w:rsidRDefault="002E7C04" w:rsidP="001500BD">
            <w:pPr>
              <w:rPr>
                <w:rFonts w:ascii="Arial" w:eastAsia="Times New Roman" w:hAnsi="Arial" w:cs="Arial"/>
                <w:sz w:val="20"/>
                <w:szCs w:val="20"/>
              </w:rPr>
            </w:pPr>
          </w:p>
        </w:tc>
      </w:tr>
      <w:tr w:rsidR="001500BD" w14:paraId="609AE66A" w14:textId="10882D55" w:rsidTr="00657907">
        <w:tc>
          <w:tcPr>
            <w:tcW w:w="1469" w:type="dxa"/>
          </w:tcPr>
          <w:p w14:paraId="3CC00248" w14:textId="36BF8918" w:rsidR="001500BD" w:rsidRDefault="001500BD" w:rsidP="001500BD">
            <w:r>
              <w:t>PDSCH related</w:t>
            </w:r>
          </w:p>
        </w:tc>
        <w:tc>
          <w:tcPr>
            <w:tcW w:w="1946" w:type="dxa"/>
          </w:tcPr>
          <w:p w14:paraId="2D2458FA" w14:textId="43DAFBD9" w:rsidR="001500BD" w:rsidRPr="005E33F4" w:rsidRDefault="001500BD" w:rsidP="001500BD">
            <w:pPr>
              <w:rPr>
                <w:rFonts w:ascii="Arial" w:eastAsia="Times New Roman" w:hAnsi="Arial" w:cs="Arial"/>
                <w:sz w:val="20"/>
                <w:szCs w:val="20"/>
              </w:rPr>
            </w:pPr>
            <w:r w:rsidRPr="000D5A6B">
              <w:rPr>
                <w:rFonts w:ascii="Arial" w:eastAsia="Times New Roman" w:hAnsi="Arial" w:cs="Arial"/>
                <w:sz w:val="20"/>
                <w:szCs w:val="20"/>
              </w:rPr>
              <w:t>BeamAppTime_r17</w:t>
            </w:r>
          </w:p>
        </w:tc>
        <w:tc>
          <w:tcPr>
            <w:tcW w:w="4160" w:type="dxa"/>
          </w:tcPr>
          <w:p w14:paraId="667639F9" w14:textId="622D095A" w:rsidR="001500BD" w:rsidRDefault="001500BD" w:rsidP="0056752F">
            <w:r>
              <w:rPr>
                <w:rFonts w:eastAsia="Malgun Gothic"/>
                <w:lang w:eastAsia="zh-CN"/>
              </w:rPr>
              <w:t xml:space="preserve">In the current RRC running CR, it is introduced in </w:t>
            </w:r>
            <w:r w:rsidRPr="002C6CA5">
              <w:rPr>
                <w:rFonts w:eastAsia="Malgun Gothic"/>
                <w:lang w:eastAsia="zh-CN"/>
              </w:rPr>
              <w:t>PDSCH-Config</w:t>
            </w:r>
            <w:r>
              <w:rPr>
                <w:rFonts w:eastAsia="Malgun Gothic"/>
                <w:lang w:eastAsia="zh-CN"/>
              </w:rPr>
              <w:t xml:space="preserve">. </w:t>
            </w:r>
            <w:r w:rsidR="00A95095">
              <w:rPr>
                <w:rFonts w:eastAsia="Malgun Gothic"/>
                <w:lang w:eastAsia="zh-CN"/>
              </w:rPr>
              <w:t xml:space="preserve">Further discussion is needed on the detailed structure regarding the granularity and restriction based on RAN1 agreement. </w:t>
            </w:r>
          </w:p>
        </w:tc>
        <w:tc>
          <w:tcPr>
            <w:tcW w:w="1775" w:type="dxa"/>
          </w:tcPr>
          <w:p w14:paraId="533FBE7D" w14:textId="76BC5FD7" w:rsidR="001500BD" w:rsidRDefault="00A95095" w:rsidP="001500BD">
            <w:pPr>
              <w:rPr>
                <w:rFonts w:eastAsia="Malgun Gothic"/>
                <w:lang w:eastAsia="zh-CN"/>
              </w:rPr>
            </w:pPr>
            <w:r>
              <w:rPr>
                <w:rFonts w:eastAsia="Malgun Gothic"/>
                <w:lang w:eastAsia="zh-CN"/>
              </w:rPr>
              <w:fldChar w:fldCharType="begin"/>
            </w:r>
            <w:r>
              <w:rPr>
                <w:rFonts w:eastAsia="Malgun Gothic"/>
                <w:lang w:eastAsia="zh-CN"/>
              </w:rPr>
              <w:instrText xml:space="preserve"> REF _Ref92294422 \n \h </w:instrText>
            </w:r>
            <w:r>
              <w:rPr>
                <w:rFonts w:eastAsia="Malgun Gothic"/>
                <w:lang w:eastAsia="zh-CN"/>
              </w:rPr>
            </w:r>
            <w:r>
              <w:rPr>
                <w:rFonts w:eastAsia="Malgun Gothic"/>
                <w:lang w:eastAsia="zh-CN"/>
              </w:rPr>
              <w:fldChar w:fldCharType="separate"/>
            </w:r>
            <w:r w:rsidR="00BF3AE3">
              <w:rPr>
                <w:rFonts w:eastAsia="Malgun Gothic"/>
                <w:lang w:eastAsia="zh-CN"/>
              </w:rPr>
              <w:t>2.2.4</w:t>
            </w:r>
            <w:r>
              <w:rPr>
                <w:rFonts w:eastAsia="Malgun Gothic"/>
                <w:lang w:eastAsia="zh-CN"/>
              </w:rPr>
              <w:fldChar w:fldCharType="end"/>
            </w:r>
          </w:p>
        </w:tc>
      </w:tr>
    </w:tbl>
    <w:p w14:paraId="15D1A4E1" w14:textId="77777777" w:rsidR="0092099F" w:rsidRDefault="0092099F" w:rsidP="00A71B69"/>
    <w:p w14:paraId="24625AC3" w14:textId="03C5A236" w:rsidR="00C500E6" w:rsidRDefault="00B07B7C" w:rsidP="00B07B7C">
      <w:pPr>
        <w:pStyle w:val="Heading1"/>
        <w:numPr>
          <w:ilvl w:val="1"/>
          <w:numId w:val="2"/>
        </w:numPr>
      </w:pPr>
      <w:r>
        <w:t>Detailed discussions</w:t>
      </w:r>
    </w:p>
    <w:p w14:paraId="0AFBCA34" w14:textId="08675E46" w:rsidR="006474AA" w:rsidRDefault="006474AA" w:rsidP="00B07B7C">
      <w:pPr>
        <w:pStyle w:val="Heading1"/>
        <w:numPr>
          <w:ilvl w:val="2"/>
          <w:numId w:val="2"/>
        </w:numPr>
      </w:pPr>
      <w:bookmarkStart w:id="0" w:name="_Ref92293296"/>
      <w:r>
        <w:t xml:space="preserve">Structure of unified TCI state </w:t>
      </w:r>
      <w:bookmarkEnd w:id="0"/>
    </w:p>
    <w:p w14:paraId="30CCB809" w14:textId="28F7FC86" w:rsidR="00276172" w:rsidRDefault="00BD441E" w:rsidP="00276172">
      <w:r>
        <w:t>First issue is whether UL</w:t>
      </w:r>
      <w:r w:rsidR="00B72BB6">
        <w:t xml:space="preserve"> only</w:t>
      </w:r>
      <w:r>
        <w:t xml:space="preserve"> TCI state list is combined to </w:t>
      </w:r>
      <w:r w:rsidR="001B4873">
        <w:t>DL</w:t>
      </w:r>
      <w:r w:rsidR="00B72BB6">
        <w:t xml:space="preserve">/UL + DL only TCI list. </w:t>
      </w:r>
      <w:r w:rsidR="00676FF8">
        <w:t xml:space="preserve">There have been two options on the table for the structure of the unified TCI state. </w:t>
      </w:r>
    </w:p>
    <w:p w14:paraId="29553B10" w14:textId="77777777" w:rsidR="00C24C01" w:rsidRDefault="00C24C01" w:rsidP="00C24C01">
      <w:pPr>
        <w:pStyle w:val="ListParagraph"/>
        <w:numPr>
          <w:ilvl w:val="0"/>
          <w:numId w:val="4"/>
        </w:numPr>
      </w:pPr>
      <w:r>
        <w:t>Option 1 (common list): one list for both DL/UL TCI+ DL only TCI and UL TCI</w:t>
      </w:r>
    </w:p>
    <w:p w14:paraId="45C7B000" w14:textId="77777777" w:rsidR="00C24C01" w:rsidRDefault="00C24C01" w:rsidP="00C24C01">
      <w:pPr>
        <w:pStyle w:val="ListParagraph"/>
        <w:numPr>
          <w:ilvl w:val="1"/>
          <w:numId w:val="4"/>
        </w:numPr>
      </w:pPr>
      <w:r>
        <w:t>List will have 128+64 entries</w:t>
      </w:r>
    </w:p>
    <w:p w14:paraId="18B7CC04" w14:textId="1DD6F836" w:rsidR="00C24C01" w:rsidRDefault="00C24C01" w:rsidP="00C24C01">
      <w:pPr>
        <w:pStyle w:val="ListParagraph"/>
        <w:numPr>
          <w:ilvl w:val="1"/>
          <w:numId w:val="4"/>
        </w:numPr>
      </w:pPr>
      <w:r>
        <w:t>Common</w:t>
      </w:r>
      <w:r w:rsidR="00676FF8">
        <w:t xml:space="preserve"> TCI state</w:t>
      </w:r>
      <w:r>
        <w:t xml:space="preserve"> index from </w:t>
      </w:r>
      <w:proofErr w:type="gramStart"/>
      <w:r>
        <w:t>e.g.</w:t>
      </w:r>
      <w:proofErr w:type="gramEnd"/>
      <w:r>
        <w:t xml:space="preserve"> 1-192</w:t>
      </w:r>
    </w:p>
    <w:p w14:paraId="306B8553" w14:textId="14C419C9" w:rsidR="00676FF8" w:rsidRDefault="009871D5" w:rsidP="00C24C01">
      <w:pPr>
        <w:pStyle w:val="ListParagraph"/>
        <w:numPr>
          <w:ilvl w:val="1"/>
          <w:numId w:val="4"/>
        </w:numPr>
      </w:pPr>
      <w:r>
        <w:t xml:space="preserve">It </w:t>
      </w:r>
      <w:proofErr w:type="gramStart"/>
      <w:r>
        <w:t>is located in</w:t>
      </w:r>
      <w:proofErr w:type="gramEnd"/>
      <w:r>
        <w:t xml:space="preserve"> PDSCH-Config</w:t>
      </w:r>
      <w:r w:rsidR="00C44155">
        <w:t xml:space="preserve">. </w:t>
      </w:r>
    </w:p>
    <w:p w14:paraId="033324C8" w14:textId="77777777" w:rsidR="00C24C01" w:rsidRDefault="00C24C01" w:rsidP="00C24C01">
      <w:pPr>
        <w:pStyle w:val="ListParagraph"/>
        <w:numPr>
          <w:ilvl w:val="0"/>
          <w:numId w:val="4"/>
        </w:numPr>
      </w:pPr>
      <w:r>
        <w:t xml:space="preserve">Option 2 (separate list): one list for DL/UL TCI+DL TCI, the other list for UL TCI </w:t>
      </w:r>
    </w:p>
    <w:p w14:paraId="5C16B471" w14:textId="15B429F5" w:rsidR="00C24C01" w:rsidRDefault="00812D07" w:rsidP="00C24C01">
      <w:pPr>
        <w:pStyle w:val="ListParagraph"/>
        <w:numPr>
          <w:ilvl w:val="1"/>
          <w:numId w:val="4"/>
        </w:numPr>
      </w:pPr>
      <w:r>
        <w:t>List for DL/UL TCI+DL TCI</w:t>
      </w:r>
      <w:r w:rsidR="00C24C01">
        <w:t>: 128 entries</w:t>
      </w:r>
      <w:r w:rsidR="00C44155">
        <w:t>, located in PDSCH-Config</w:t>
      </w:r>
    </w:p>
    <w:p w14:paraId="6E153E33" w14:textId="34031EF5" w:rsidR="00C24C01" w:rsidRDefault="00812D07" w:rsidP="00C24C01">
      <w:pPr>
        <w:pStyle w:val="ListParagraph"/>
        <w:numPr>
          <w:ilvl w:val="1"/>
          <w:numId w:val="4"/>
        </w:numPr>
      </w:pPr>
      <w:r>
        <w:lastRenderedPageBreak/>
        <w:t>List for UL TCI</w:t>
      </w:r>
      <w:r w:rsidR="00C24C01">
        <w:t>: 64 entries</w:t>
      </w:r>
      <w:r w:rsidR="00C44155">
        <w:t>, located in PUSCH-Config</w:t>
      </w:r>
    </w:p>
    <w:p w14:paraId="32147B2E" w14:textId="77777777" w:rsidR="00C24C01" w:rsidRDefault="00C24C01" w:rsidP="00C24C01">
      <w:pPr>
        <w:pStyle w:val="ListParagraph"/>
        <w:ind w:left="1440"/>
      </w:pPr>
    </w:p>
    <w:p w14:paraId="19407BC0" w14:textId="23636CEF" w:rsidR="00C24C01" w:rsidRDefault="00C24C01" w:rsidP="00C44155">
      <w:r>
        <w:t xml:space="preserve">From RRC </w:t>
      </w:r>
      <w:proofErr w:type="spellStart"/>
      <w:r>
        <w:t>pov</w:t>
      </w:r>
      <w:proofErr w:type="spellEnd"/>
      <w:r w:rsidR="00C44155">
        <w:t xml:space="preserve">, </w:t>
      </w:r>
      <w:r w:rsidR="00B72BB6">
        <w:t xml:space="preserve">both options are </w:t>
      </w:r>
      <w:r w:rsidR="00324D1A">
        <w:t>feasible,</w:t>
      </w:r>
      <w:r w:rsidR="00B72BB6">
        <w:t xml:space="preserve"> and </w:t>
      </w:r>
      <w:r w:rsidR="00C44155">
        <w:t xml:space="preserve">we don’t see </w:t>
      </w:r>
      <w:r>
        <w:t xml:space="preserve">so much </w:t>
      </w:r>
      <w:r w:rsidR="00324D1A">
        <w:t>difference</w:t>
      </w:r>
      <w:r w:rsidR="00B72BB6">
        <w:t xml:space="preserve">. </w:t>
      </w:r>
      <w:r>
        <w:t xml:space="preserve">From MAC </w:t>
      </w:r>
      <w:proofErr w:type="spellStart"/>
      <w:r>
        <w:t>pov</w:t>
      </w:r>
      <w:proofErr w:type="spellEnd"/>
      <w:r w:rsidR="00C44155">
        <w:t xml:space="preserve">, </w:t>
      </w:r>
      <w:r>
        <w:t xml:space="preserve">1 bit type indication is needed for option 2 if the same MAC CE is used for both DL TCI (joint TCI) and UL TCI. </w:t>
      </w:r>
    </w:p>
    <w:p w14:paraId="010A3B10" w14:textId="70BA68F3" w:rsidR="008019D3" w:rsidRDefault="008019D3" w:rsidP="00C44155">
      <w:r>
        <w:t xml:space="preserve">Given that </w:t>
      </w:r>
      <w:r w:rsidR="00324D1A">
        <w:t xml:space="preserve">the current running CR already assume a separate list for UL only TCI. </w:t>
      </w:r>
      <w:proofErr w:type="gramStart"/>
      <w:r w:rsidR="00324D1A">
        <w:t>And also</w:t>
      </w:r>
      <w:proofErr w:type="gramEnd"/>
      <w:r w:rsidR="00324D1A">
        <w:t xml:space="preserve">, </w:t>
      </w:r>
      <w:r w:rsidR="00F30886">
        <w:t xml:space="preserve">there might be more consistency in terms of updating UL BWP/PUSCH configuration to update UL only TCI state list information. </w:t>
      </w:r>
    </w:p>
    <w:p w14:paraId="09B078EB" w14:textId="5A506084" w:rsidR="00F30886" w:rsidRPr="00F30886" w:rsidRDefault="00F30886" w:rsidP="00C44155">
      <w:pPr>
        <w:rPr>
          <w:b/>
          <w:bCs/>
        </w:rPr>
      </w:pPr>
      <w:bookmarkStart w:id="1" w:name="pro1"/>
      <w:r w:rsidRPr="00F30886">
        <w:rPr>
          <w:rFonts w:cs="Calibri"/>
          <w:b/>
          <w:bCs/>
        </w:rPr>
        <w:t xml:space="preserve">Proposal </w:t>
      </w:r>
      <w:r w:rsidRPr="00F30886">
        <w:rPr>
          <w:rFonts w:cs="Calibri"/>
          <w:b/>
          <w:bCs/>
        </w:rPr>
        <w:fldChar w:fldCharType="begin"/>
      </w:r>
      <w:r w:rsidRPr="00F30886">
        <w:rPr>
          <w:rFonts w:cs="Calibri"/>
          <w:b/>
          <w:bCs/>
        </w:rPr>
        <w:instrText xml:space="preserve"> SEQ prop \* MERGEFORMAT </w:instrText>
      </w:r>
      <w:r w:rsidRPr="00F30886">
        <w:rPr>
          <w:rFonts w:cs="Calibri"/>
          <w:b/>
          <w:bCs/>
        </w:rPr>
        <w:fldChar w:fldCharType="separate"/>
      </w:r>
      <w:r w:rsidR="00BF3AE3">
        <w:rPr>
          <w:rFonts w:cs="Calibri"/>
          <w:b/>
          <w:bCs/>
          <w:noProof/>
        </w:rPr>
        <w:t>1</w:t>
      </w:r>
      <w:r w:rsidRPr="00F30886">
        <w:rPr>
          <w:rFonts w:cs="Calibri"/>
          <w:b/>
          <w:bCs/>
        </w:rPr>
        <w:fldChar w:fldCharType="end"/>
      </w:r>
      <w:r w:rsidRPr="00F30886">
        <w:rPr>
          <w:rFonts w:cs="Calibri"/>
          <w:b/>
          <w:bCs/>
        </w:rPr>
        <w:t xml:space="preserve">: </w:t>
      </w:r>
      <w:r w:rsidRPr="00F30886">
        <w:rPr>
          <w:b/>
          <w:bCs/>
        </w:rPr>
        <w:t xml:space="preserve"> RAN2 agree that a separate UL only TCI state list is introduced in PUSCH-Config for UL only TCI state. </w:t>
      </w:r>
    </w:p>
    <w:bookmarkEnd w:id="1"/>
    <w:p w14:paraId="5AE5B11B" w14:textId="3442FC5C" w:rsidR="006474AA" w:rsidRDefault="00F30886" w:rsidP="006474AA">
      <w:r>
        <w:t xml:space="preserve">The second issue </w:t>
      </w:r>
      <w:r w:rsidR="00A64865">
        <w:t xml:space="preserve">is how to handle common TCI state </w:t>
      </w:r>
      <w:r w:rsidR="000C53B2">
        <w:t>update</w:t>
      </w:r>
      <w:r w:rsidR="00A64865">
        <w:t xml:space="preserve"> as RAN1 also leaves it to RAN2. </w:t>
      </w:r>
    </w:p>
    <w:tbl>
      <w:tblPr>
        <w:tblStyle w:val="TableGrid"/>
        <w:tblW w:w="0" w:type="auto"/>
        <w:tblLook w:val="04A0" w:firstRow="1" w:lastRow="0" w:firstColumn="1" w:lastColumn="0" w:noHBand="0" w:noVBand="1"/>
      </w:tblPr>
      <w:tblGrid>
        <w:gridCol w:w="9350"/>
      </w:tblGrid>
      <w:tr w:rsidR="003C1CB6" w14:paraId="0A9A574F" w14:textId="77777777" w:rsidTr="003C1CB6">
        <w:tc>
          <w:tcPr>
            <w:tcW w:w="9350" w:type="dxa"/>
          </w:tcPr>
          <w:p w14:paraId="5729DCA6" w14:textId="77777777" w:rsidR="003C1CB6" w:rsidRDefault="003C1CB6" w:rsidP="003C1CB6">
            <w:r>
              <w:t>Agreement</w:t>
            </w:r>
          </w:p>
          <w:p w14:paraId="7C02A2B2" w14:textId="77777777" w:rsidR="003C1CB6" w:rsidRDefault="003C1CB6" w:rsidP="003C1CB6"/>
          <w:p w14:paraId="0C287111" w14:textId="77777777" w:rsidR="003C1CB6" w:rsidRDefault="003C1CB6" w:rsidP="003C1CB6">
            <w:r>
              <w:t>On Rel.17 unified TCI framework, regarding the common TCI state ID update and activation for CA,</w:t>
            </w:r>
          </w:p>
          <w:p w14:paraId="737C8229" w14:textId="68CFF8FE" w:rsidR="003C1CB6" w:rsidRDefault="003C1CB6" w:rsidP="003C1CB6">
            <w:r>
              <w:t>The details on how the PDSCH configuration (for each of those CCs/BWPs) contains a reference to the RRC-configured TCI state pool(s) in a reference BWP/CC are up to RAN2</w:t>
            </w:r>
          </w:p>
        </w:tc>
      </w:tr>
    </w:tbl>
    <w:p w14:paraId="1BC75D55" w14:textId="77777777" w:rsidR="003C1CB6" w:rsidRDefault="003C1CB6" w:rsidP="006474AA"/>
    <w:p w14:paraId="2CDBE237" w14:textId="6132D7DF" w:rsidR="00A64865" w:rsidRDefault="00FE2421" w:rsidP="006474AA">
      <w:r>
        <w:t xml:space="preserve">In common TCI state </w:t>
      </w:r>
      <w:r w:rsidR="000C53B2">
        <w:t>update</w:t>
      </w:r>
      <w:r>
        <w:t>,</w:t>
      </w:r>
      <w:r w:rsidR="00A64865">
        <w:t xml:space="preserve"> </w:t>
      </w:r>
      <w:r w:rsidR="00460FA3">
        <w:t xml:space="preserve">if TCI state list is absent, it can </w:t>
      </w:r>
      <w:r w:rsidR="00833E48">
        <w:t xml:space="preserve">use a reference to </w:t>
      </w:r>
      <w:r w:rsidR="00FC6CF6">
        <w:t xml:space="preserve">TCI state list in another BWP/CC. </w:t>
      </w:r>
    </w:p>
    <w:tbl>
      <w:tblPr>
        <w:tblStyle w:val="TableGrid"/>
        <w:tblW w:w="0" w:type="auto"/>
        <w:tblLook w:val="04A0" w:firstRow="1" w:lastRow="0" w:firstColumn="1" w:lastColumn="0" w:noHBand="0" w:noVBand="1"/>
      </w:tblPr>
      <w:tblGrid>
        <w:gridCol w:w="9350"/>
      </w:tblGrid>
      <w:tr w:rsidR="00833E48" w14:paraId="46A2F895" w14:textId="77777777" w:rsidTr="00833E48">
        <w:tc>
          <w:tcPr>
            <w:tcW w:w="9350" w:type="dxa"/>
          </w:tcPr>
          <w:p w14:paraId="6B4EBC84" w14:textId="52261DD6" w:rsidR="00833E48" w:rsidRDefault="00833E48" w:rsidP="006474AA">
            <w:r w:rsidRPr="00833E48">
              <w:t>RRC-configured TCI state pool(s) can be absent in the PDSCH configuration (PDSCH-Config) for each BWP/CC, and replaced with a reference to RRC-configured TCI state pool(s) in a reference BWP/CC</w:t>
            </w:r>
          </w:p>
        </w:tc>
      </w:tr>
    </w:tbl>
    <w:p w14:paraId="434EDAE4" w14:textId="77777777" w:rsidR="00A64865" w:rsidRDefault="00A64865" w:rsidP="006474AA"/>
    <w:p w14:paraId="371B15EC" w14:textId="58D9A1ED" w:rsidR="00E02856" w:rsidRDefault="00FE2421" w:rsidP="006474AA">
      <w:r>
        <w:t xml:space="preserve">Our understanding is that </w:t>
      </w:r>
      <w:r w:rsidR="00C408EF">
        <w:t xml:space="preserve">when common TCI state </w:t>
      </w:r>
      <w:r w:rsidR="000C53B2">
        <w:t>update</w:t>
      </w:r>
      <w:r w:rsidR="00C408EF">
        <w:t xml:space="preserve"> is used, the whole </w:t>
      </w:r>
      <w:r>
        <w:t xml:space="preserve">TCI state list should be applied commonly. Therefore, </w:t>
      </w:r>
      <w:r w:rsidR="00A63B33">
        <w:t xml:space="preserve">for the reference parameter, only BWP ID and cell ID should be enough. In addition, the same BWP/CC’s TCI should be applied </w:t>
      </w:r>
      <w:proofErr w:type="gramStart"/>
      <w:r w:rsidR="00A63B33">
        <w:t>i.e.</w:t>
      </w:r>
      <w:proofErr w:type="gramEnd"/>
      <w:r w:rsidR="00A63B33">
        <w:t xml:space="preserve"> there is no need to differentiate DL/DL+UL TCI state and UL only TCI state list. </w:t>
      </w:r>
    </w:p>
    <w:p w14:paraId="46F0B603" w14:textId="303A1FA6" w:rsidR="000B0BFF" w:rsidRDefault="00B777FC" w:rsidP="006474AA">
      <w:pPr>
        <w:rPr>
          <w:b/>
          <w:bCs/>
        </w:rPr>
      </w:pPr>
      <w:bookmarkStart w:id="2" w:name="pro2"/>
      <w:r w:rsidRPr="00F30886">
        <w:rPr>
          <w:rFonts w:cs="Calibri"/>
          <w:b/>
          <w:bCs/>
        </w:rPr>
        <w:t xml:space="preserve">Proposal </w:t>
      </w:r>
      <w:r w:rsidRPr="00F30886">
        <w:rPr>
          <w:rFonts w:cs="Calibri"/>
          <w:b/>
          <w:bCs/>
        </w:rPr>
        <w:fldChar w:fldCharType="begin"/>
      </w:r>
      <w:r w:rsidRPr="00F30886">
        <w:rPr>
          <w:rFonts w:cs="Calibri"/>
          <w:b/>
          <w:bCs/>
        </w:rPr>
        <w:instrText xml:space="preserve"> SEQ prop \* MERGEFORMAT </w:instrText>
      </w:r>
      <w:r w:rsidRPr="00F30886">
        <w:rPr>
          <w:rFonts w:cs="Calibri"/>
          <w:b/>
          <w:bCs/>
        </w:rPr>
        <w:fldChar w:fldCharType="separate"/>
      </w:r>
      <w:r w:rsidR="00BF3AE3">
        <w:rPr>
          <w:rFonts w:cs="Calibri"/>
          <w:b/>
          <w:bCs/>
          <w:noProof/>
        </w:rPr>
        <w:t>2</w:t>
      </w:r>
      <w:r w:rsidRPr="00F30886">
        <w:rPr>
          <w:rFonts w:cs="Calibri"/>
          <w:b/>
          <w:bCs/>
        </w:rPr>
        <w:fldChar w:fldCharType="end"/>
      </w:r>
      <w:r w:rsidRPr="00F30886">
        <w:rPr>
          <w:rFonts w:cs="Calibri"/>
          <w:b/>
          <w:bCs/>
        </w:rPr>
        <w:t xml:space="preserve">: </w:t>
      </w:r>
      <w:r w:rsidR="00A63B33">
        <w:rPr>
          <w:rFonts w:cs="Calibri"/>
          <w:b/>
          <w:bCs/>
        </w:rPr>
        <w:t xml:space="preserve"> RAN2 agree to introduce a reference</w:t>
      </w:r>
      <w:r w:rsidR="00974306">
        <w:rPr>
          <w:rFonts w:cs="Calibri"/>
          <w:b/>
          <w:bCs/>
        </w:rPr>
        <w:t xml:space="preserve"> </w:t>
      </w:r>
      <w:r w:rsidR="00911A4B">
        <w:rPr>
          <w:rFonts w:cs="Calibri"/>
          <w:b/>
          <w:bCs/>
        </w:rPr>
        <w:t>of TCI state list</w:t>
      </w:r>
      <w:r w:rsidR="00A63B33">
        <w:rPr>
          <w:rFonts w:cs="Calibri"/>
          <w:b/>
          <w:bCs/>
        </w:rPr>
        <w:t xml:space="preserve"> including </w:t>
      </w:r>
      <w:r w:rsidR="00EC7B13">
        <w:rPr>
          <w:rFonts w:cs="Calibri"/>
          <w:b/>
          <w:bCs/>
        </w:rPr>
        <w:t xml:space="preserve">BWP ID and serving cell ID for common TCI state </w:t>
      </w:r>
      <w:r w:rsidR="000C53B2">
        <w:rPr>
          <w:rFonts w:cs="Calibri"/>
          <w:b/>
          <w:bCs/>
        </w:rPr>
        <w:t>update</w:t>
      </w:r>
      <w:r w:rsidR="00EC7B13">
        <w:rPr>
          <w:rFonts w:cs="Calibri"/>
          <w:b/>
          <w:bCs/>
        </w:rPr>
        <w:t xml:space="preserve"> when TCI state list is not configured</w:t>
      </w:r>
      <w:r w:rsidR="006263E7">
        <w:rPr>
          <w:rFonts w:cs="Calibri"/>
          <w:b/>
          <w:bCs/>
        </w:rPr>
        <w:t xml:space="preserve"> for a </w:t>
      </w:r>
      <w:r w:rsidR="000D5165">
        <w:rPr>
          <w:rFonts w:cs="Calibri"/>
          <w:b/>
          <w:bCs/>
        </w:rPr>
        <w:t>given</w:t>
      </w:r>
      <w:r w:rsidR="006263E7">
        <w:rPr>
          <w:rFonts w:cs="Calibri"/>
          <w:b/>
          <w:bCs/>
        </w:rPr>
        <w:t xml:space="preserve"> BWP/CC</w:t>
      </w:r>
      <w:r w:rsidR="00EC7B13">
        <w:rPr>
          <w:rFonts w:cs="Calibri"/>
          <w:b/>
          <w:bCs/>
        </w:rPr>
        <w:t xml:space="preserve">. </w:t>
      </w:r>
      <w:r w:rsidRPr="00F30886">
        <w:rPr>
          <w:b/>
          <w:bCs/>
        </w:rPr>
        <w:t xml:space="preserve"> </w:t>
      </w:r>
    </w:p>
    <w:bookmarkEnd w:id="2"/>
    <w:p w14:paraId="1767E5A7" w14:textId="77777777" w:rsidR="00B777FC" w:rsidRDefault="00B777FC" w:rsidP="006474AA"/>
    <w:p w14:paraId="6CD82E4D" w14:textId="61DC866E" w:rsidR="000B0BFF" w:rsidRDefault="00D04F34" w:rsidP="00B07B7C">
      <w:pPr>
        <w:pStyle w:val="Heading1"/>
        <w:numPr>
          <w:ilvl w:val="2"/>
          <w:numId w:val="2"/>
        </w:numPr>
      </w:pPr>
      <w:bookmarkStart w:id="3" w:name="_Ref92688559"/>
      <w:r>
        <w:t>PCI information in SourceRs-Info_r17 and CSI-SSB-</w:t>
      </w:r>
      <w:proofErr w:type="spellStart"/>
      <w:r>
        <w:t>ResourceSet</w:t>
      </w:r>
      <w:bookmarkEnd w:id="3"/>
      <w:proofErr w:type="spellEnd"/>
    </w:p>
    <w:p w14:paraId="5D62EC4A" w14:textId="36123AC5" w:rsidR="00336F19" w:rsidRDefault="009455BB" w:rsidP="006474AA">
      <w:r>
        <w:t>The issue on</w:t>
      </w:r>
      <w:r w:rsidR="005C4DA6">
        <w:t xml:space="preserve"> in the detailed design is how to support PCI information to support inter-cell BM, which is same issue with CSI-SSB-</w:t>
      </w:r>
      <w:proofErr w:type="spellStart"/>
      <w:r w:rsidR="005C4DA6">
        <w:t>ResourceSet</w:t>
      </w:r>
      <w:proofErr w:type="spellEnd"/>
      <w:r w:rsidR="005C4DA6">
        <w:t xml:space="preserve"> design. </w:t>
      </w:r>
    </w:p>
    <w:p w14:paraId="6E1E7368" w14:textId="14C2F607" w:rsidR="000377F5" w:rsidRDefault="00B1587A" w:rsidP="00B1587A">
      <w:r>
        <w:t xml:space="preserve">Simply, we could </w:t>
      </w:r>
      <w:r w:rsidR="000377F5">
        <w:t>include</w:t>
      </w:r>
      <w:r w:rsidR="00BB5384">
        <w:t xml:space="preserve"> PCI for </w:t>
      </w:r>
      <w:r>
        <w:t>a</w:t>
      </w:r>
      <w:r w:rsidR="00BB5384">
        <w:t xml:space="preserve"> given </w:t>
      </w:r>
      <w:r w:rsidR="008E2CAF">
        <w:t>TCI state</w:t>
      </w:r>
      <w:r w:rsidR="009455BB">
        <w:t>/QCL</w:t>
      </w:r>
      <w:r w:rsidR="00F30821">
        <w:t>-</w:t>
      </w:r>
      <w:r w:rsidR="009455BB">
        <w:t>info</w:t>
      </w:r>
      <w:r w:rsidR="00BB5384">
        <w:t xml:space="preserve"> and CSI-SSB resource set. </w:t>
      </w:r>
      <w:proofErr w:type="gramStart"/>
      <w:r w:rsidR="00BB5384">
        <w:t>But,</w:t>
      </w:r>
      <w:proofErr w:type="gramEnd"/>
      <w:r w:rsidR="00BB5384">
        <w:t xml:space="preserve"> that is not </w:t>
      </w:r>
      <w:r w:rsidR="00B95D57">
        <w:t xml:space="preserve">desirable </w:t>
      </w:r>
      <w:r w:rsidR="000377F5">
        <w:t>from the signaling overhead considering</w:t>
      </w:r>
      <w:r w:rsidR="00B95D57">
        <w:t xml:space="preserve"> that </w:t>
      </w:r>
      <w:r w:rsidR="000377F5">
        <w:t xml:space="preserve">the range of </w:t>
      </w:r>
      <w:proofErr w:type="spellStart"/>
      <w:r w:rsidR="000377F5" w:rsidRPr="000377F5">
        <w:t>PhysCellId</w:t>
      </w:r>
      <w:proofErr w:type="spellEnd"/>
      <w:r w:rsidR="000377F5">
        <w:t xml:space="preserve"> is Integer {0…1007}</w:t>
      </w:r>
      <w:r w:rsidR="009F0D90">
        <w:t xml:space="preserve"> and the number of entries of TCI state list and CSI-SSB resource set. </w:t>
      </w:r>
    </w:p>
    <w:p w14:paraId="78992864" w14:textId="07C66611" w:rsidR="0078231C" w:rsidRDefault="00813D24" w:rsidP="00B1587A">
      <w:r>
        <w:lastRenderedPageBreak/>
        <w:t xml:space="preserve">According to RAN1, </w:t>
      </w:r>
      <w:r w:rsidR="00D64546">
        <w:t xml:space="preserve">the maximum number of different PCI that can be configured </w:t>
      </w:r>
      <w:r w:rsidR="005B6B36">
        <w:t>is 7 although it can be different depending on</w:t>
      </w:r>
      <w:r w:rsidR="00D64546">
        <w:t xml:space="preserve"> UE capability. </w:t>
      </w:r>
      <w:r w:rsidR="008D4AA6">
        <w:t xml:space="preserve">Therefore, </w:t>
      </w:r>
      <w:r w:rsidR="002B4908">
        <w:t xml:space="preserve">a possible approach is </w:t>
      </w:r>
      <w:r w:rsidR="00CB2F87">
        <w:t xml:space="preserve">to introduce </w:t>
      </w:r>
      <w:r w:rsidR="00C9604E">
        <w:t xml:space="preserve">a logical ID instead of </w:t>
      </w:r>
      <w:proofErr w:type="spellStart"/>
      <w:r w:rsidR="00C9604E" w:rsidRPr="000377F5">
        <w:t>PhysCellId</w:t>
      </w:r>
      <w:proofErr w:type="spellEnd"/>
      <w:r w:rsidR="00DE6C9A">
        <w:t xml:space="preserve"> </w:t>
      </w:r>
      <w:r w:rsidR="00CB2F87">
        <w:t>to</w:t>
      </w:r>
      <w:r w:rsidR="00DE6C9A">
        <w:t xml:space="preserve"> reduce signaling overhead. </w:t>
      </w:r>
    </w:p>
    <w:p w14:paraId="05F6DA4C" w14:textId="718AF376" w:rsidR="00DE6C9A" w:rsidRDefault="000C32B1" w:rsidP="000C32B1">
      <w:r>
        <w:t>A</w:t>
      </w:r>
      <w:r w:rsidR="00A25E41">
        <w:t xml:space="preserve">lthough we use a logical ID, </w:t>
      </w:r>
      <w:r w:rsidR="00672A40">
        <w:t>it would be still inefficient if</w:t>
      </w:r>
      <w:r w:rsidR="004C0E99">
        <w:t xml:space="preserve"> it</w:t>
      </w:r>
      <w:r w:rsidR="00672A40">
        <w:t xml:space="preserve"> is included per </w:t>
      </w:r>
      <w:r w:rsidR="008767B0">
        <w:t>TCI state</w:t>
      </w:r>
      <w:r w:rsidR="00491EEF">
        <w:t xml:space="preserve"> </w:t>
      </w:r>
      <w:r w:rsidR="00672A40">
        <w:t>(</w:t>
      </w:r>
      <w:r w:rsidR="00491EEF">
        <w:t xml:space="preserve">max </w:t>
      </w:r>
      <w:r w:rsidR="00F47B37">
        <w:t xml:space="preserve">128+64 </w:t>
      </w:r>
      <w:r w:rsidR="00990AB1">
        <w:t>entries</w:t>
      </w:r>
      <w:r w:rsidR="00672A40">
        <w:t>) or per</w:t>
      </w:r>
      <w:r w:rsidR="00491EEF">
        <w:t xml:space="preserve"> CSI-</w:t>
      </w:r>
      <w:r w:rsidR="00692228">
        <w:t xml:space="preserve">SSB resource set </w:t>
      </w:r>
      <w:r w:rsidR="0099368D">
        <w:t xml:space="preserve">(up to 192). </w:t>
      </w:r>
      <w:r w:rsidR="00990AB1">
        <w:t xml:space="preserve">It might not be a problem since the serving cell’s </w:t>
      </w:r>
      <w:r w:rsidR="004C0E99">
        <w:t>ID can be absent</w:t>
      </w:r>
      <w:r w:rsidR="0099368D">
        <w:t xml:space="preserve"> and many of entries are associated to serving cell.</w:t>
      </w:r>
      <w:r w:rsidR="004C0E99">
        <w:t xml:space="preserve"> </w:t>
      </w:r>
      <w:r w:rsidR="00692228">
        <w:t>Nevertheless</w:t>
      </w:r>
      <w:r w:rsidR="00A85F3A">
        <w:t>,</w:t>
      </w:r>
      <w:r w:rsidR="00CC23FE">
        <w:t xml:space="preserve"> if signaling overhead is concerned </w:t>
      </w:r>
      <w:r w:rsidR="00A85F3A">
        <w:t xml:space="preserve">one possible way is to put a list </w:t>
      </w:r>
      <w:r w:rsidR="005306CF">
        <w:t xml:space="preserve">of </w:t>
      </w:r>
      <w:r w:rsidR="00692228">
        <w:t>TCI state</w:t>
      </w:r>
      <w:r w:rsidR="00C26309">
        <w:t>s</w:t>
      </w:r>
      <w:r w:rsidR="00503EFA">
        <w:t xml:space="preserve"> and </w:t>
      </w:r>
      <w:r w:rsidR="00990B25" w:rsidRPr="00990B25">
        <w:t>NZP-CSI-RS-</w:t>
      </w:r>
      <w:proofErr w:type="spellStart"/>
      <w:r w:rsidR="00990B25" w:rsidRPr="00990B25">
        <w:t>ResourceSetId</w:t>
      </w:r>
      <w:proofErr w:type="spellEnd"/>
      <w:r w:rsidR="00990B25" w:rsidRPr="00990B25">
        <w:t xml:space="preserve"> </w:t>
      </w:r>
      <w:r w:rsidR="00A4716C">
        <w:t xml:space="preserve">by including starting </w:t>
      </w:r>
      <w:r w:rsidR="00503839">
        <w:t xml:space="preserve">and end of </w:t>
      </w:r>
      <w:r w:rsidR="00A4716C">
        <w:t>index</w:t>
      </w:r>
      <w:r w:rsidR="004B3B53">
        <w:t xml:space="preserve"> </w:t>
      </w:r>
      <w:r w:rsidR="00C61902">
        <w:t xml:space="preserve">associated to the same </w:t>
      </w:r>
      <w:r w:rsidR="00D71441">
        <w:t>PCI</w:t>
      </w:r>
      <w:r w:rsidR="004B3B53">
        <w:t xml:space="preserve">. </w:t>
      </w:r>
    </w:p>
    <w:p w14:paraId="157AE9EE" w14:textId="340E6103" w:rsidR="00C9604E" w:rsidRDefault="004B3B53" w:rsidP="006474AA">
      <w:r>
        <w:t xml:space="preserve">Considering </w:t>
      </w:r>
      <w:r w:rsidR="00A17B7E">
        <w:t xml:space="preserve">potential gain of signaling overhead reduction and </w:t>
      </w:r>
      <w:r w:rsidR="00BA3B88">
        <w:t>complexity of specification</w:t>
      </w:r>
      <w:r w:rsidR="00A17B7E">
        <w:t xml:space="preserve">, </w:t>
      </w:r>
      <w:r w:rsidR="004659F0">
        <w:t xml:space="preserve">using logical ID seems most practical way. </w:t>
      </w:r>
      <w:r w:rsidR="00A17B7E">
        <w:t xml:space="preserve"> </w:t>
      </w:r>
    </w:p>
    <w:p w14:paraId="760AD363" w14:textId="777B3689" w:rsidR="00EC3F3B" w:rsidRDefault="00BA3B88" w:rsidP="006474AA">
      <w:pPr>
        <w:rPr>
          <w:rFonts w:cs="Calibri"/>
          <w:b/>
          <w:bCs/>
        </w:rPr>
      </w:pPr>
      <w:bookmarkStart w:id="4" w:name="pro3"/>
      <w:r w:rsidRPr="00F30886">
        <w:rPr>
          <w:rFonts w:cs="Calibri"/>
          <w:b/>
          <w:bCs/>
        </w:rPr>
        <w:t xml:space="preserve">Proposal </w:t>
      </w:r>
      <w:r w:rsidRPr="00F30886">
        <w:rPr>
          <w:rFonts w:cs="Calibri"/>
          <w:b/>
          <w:bCs/>
        </w:rPr>
        <w:fldChar w:fldCharType="begin"/>
      </w:r>
      <w:r w:rsidRPr="00F30886">
        <w:rPr>
          <w:rFonts w:cs="Calibri"/>
          <w:b/>
          <w:bCs/>
        </w:rPr>
        <w:instrText xml:space="preserve"> SEQ prop \* MERGEFORMAT </w:instrText>
      </w:r>
      <w:r w:rsidRPr="00F30886">
        <w:rPr>
          <w:rFonts w:cs="Calibri"/>
          <w:b/>
          <w:bCs/>
        </w:rPr>
        <w:fldChar w:fldCharType="separate"/>
      </w:r>
      <w:r w:rsidR="00BF3AE3">
        <w:rPr>
          <w:rFonts w:cs="Calibri"/>
          <w:b/>
          <w:bCs/>
          <w:noProof/>
        </w:rPr>
        <w:t>3</w:t>
      </w:r>
      <w:r w:rsidRPr="00F30886">
        <w:rPr>
          <w:rFonts w:cs="Calibri"/>
          <w:b/>
          <w:bCs/>
        </w:rPr>
        <w:fldChar w:fldCharType="end"/>
      </w:r>
      <w:r w:rsidRPr="00F30886">
        <w:rPr>
          <w:rFonts w:cs="Calibri"/>
          <w:b/>
          <w:bCs/>
        </w:rPr>
        <w:t xml:space="preserve">: </w:t>
      </w:r>
      <w:r>
        <w:rPr>
          <w:rFonts w:cs="Calibri"/>
          <w:b/>
          <w:bCs/>
        </w:rPr>
        <w:t xml:space="preserve"> RAN2 agree to introduce a logical ID to indicate </w:t>
      </w:r>
      <w:proofErr w:type="spellStart"/>
      <w:r w:rsidRPr="00BA3B88">
        <w:rPr>
          <w:rFonts w:cs="Calibri"/>
          <w:b/>
          <w:bCs/>
        </w:rPr>
        <w:t>PhysCellId</w:t>
      </w:r>
      <w:proofErr w:type="spellEnd"/>
      <w:r>
        <w:rPr>
          <w:rFonts w:cs="Calibri"/>
          <w:b/>
          <w:bCs/>
        </w:rPr>
        <w:t xml:space="preserve"> </w:t>
      </w:r>
      <w:r w:rsidR="00095A76">
        <w:rPr>
          <w:rFonts w:cs="Calibri"/>
          <w:b/>
          <w:bCs/>
        </w:rPr>
        <w:t xml:space="preserve">and include it </w:t>
      </w:r>
      <w:r w:rsidR="001501E9">
        <w:rPr>
          <w:rFonts w:cs="Calibri"/>
          <w:b/>
          <w:bCs/>
        </w:rPr>
        <w:t>TCI state/QCL-</w:t>
      </w:r>
      <w:proofErr w:type="spellStart"/>
      <w:r w:rsidR="001501E9">
        <w:rPr>
          <w:rFonts w:cs="Calibri"/>
          <w:b/>
          <w:bCs/>
        </w:rPr>
        <w:t>infor</w:t>
      </w:r>
      <w:proofErr w:type="spellEnd"/>
      <w:r w:rsidR="001501E9">
        <w:rPr>
          <w:rFonts w:cs="Calibri"/>
          <w:b/>
          <w:bCs/>
        </w:rPr>
        <w:t xml:space="preserve"> and </w:t>
      </w:r>
      <w:r w:rsidR="00095A76" w:rsidRPr="00990B25">
        <w:rPr>
          <w:rFonts w:cs="Calibri"/>
          <w:b/>
          <w:bCs/>
        </w:rPr>
        <w:t>NZP-CSI-RS-</w:t>
      </w:r>
      <w:proofErr w:type="spellStart"/>
      <w:r w:rsidR="00095A76" w:rsidRPr="00990B25">
        <w:rPr>
          <w:rFonts w:cs="Calibri"/>
          <w:b/>
          <w:bCs/>
        </w:rPr>
        <w:t>Resourc</w:t>
      </w:r>
      <w:r w:rsidR="001501E9">
        <w:rPr>
          <w:rFonts w:cs="Calibri"/>
          <w:b/>
          <w:bCs/>
        </w:rPr>
        <w:t>eSet</w:t>
      </w:r>
      <w:proofErr w:type="spellEnd"/>
      <w:r w:rsidR="000D290C">
        <w:rPr>
          <w:rFonts w:cs="Calibri"/>
          <w:b/>
          <w:bCs/>
        </w:rPr>
        <w:t>.</w:t>
      </w:r>
    </w:p>
    <w:bookmarkEnd w:id="4"/>
    <w:p w14:paraId="585170E1" w14:textId="77777777" w:rsidR="000D290C" w:rsidRDefault="000D290C" w:rsidP="006474AA"/>
    <w:p w14:paraId="0676CA36" w14:textId="6F3B03AC" w:rsidR="006474AA" w:rsidRDefault="00E60306" w:rsidP="00B07B7C">
      <w:pPr>
        <w:pStyle w:val="Heading1"/>
        <w:numPr>
          <w:ilvl w:val="2"/>
          <w:numId w:val="2"/>
        </w:numPr>
      </w:pPr>
      <w:bookmarkStart w:id="5" w:name="_Ref92293304"/>
      <w:r>
        <w:t>PC</w:t>
      </w:r>
      <w:r w:rsidR="006474AA">
        <w:t xml:space="preserve"> related information</w:t>
      </w:r>
      <w:bookmarkEnd w:id="5"/>
    </w:p>
    <w:p w14:paraId="163836FD" w14:textId="77777777" w:rsidR="006474AA" w:rsidRDefault="006474AA" w:rsidP="006474AA"/>
    <w:p w14:paraId="12A42EE3" w14:textId="5A0035C1" w:rsidR="00A63D9E" w:rsidRDefault="00CF028B" w:rsidP="00CF028B">
      <w:r>
        <w:t xml:space="preserve">For p0_Alpha_CLIdPUSCHSet, p0_Alpha_CLIdPUCCHSet, p0_Alpha_CLIdSRSSet, p0_Alpha_CLIdSetId, the following comment is indicated in </w:t>
      </w:r>
      <w:r w:rsidR="00874921">
        <w:t xml:space="preserve">the RRC parameter list. </w:t>
      </w:r>
    </w:p>
    <w:tbl>
      <w:tblPr>
        <w:tblStyle w:val="TableGrid"/>
        <w:tblW w:w="0" w:type="auto"/>
        <w:tblLook w:val="04A0" w:firstRow="1" w:lastRow="0" w:firstColumn="1" w:lastColumn="0" w:noHBand="0" w:noVBand="1"/>
      </w:tblPr>
      <w:tblGrid>
        <w:gridCol w:w="9350"/>
      </w:tblGrid>
      <w:tr w:rsidR="00874921" w14:paraId="69320F00" w14:textId="77777777" w:rsidTr="00874921">
        <w:tc>
          <w:tcPr>
            <w:tcW w:w="9350" w:type="dxa"/>
          </w:tcPr>
          <w:p w14:paraId="16601AEB" w14:textId="57868826" w:rsidR="00874921" w:rsidRDefault="00874921" w:rsidP="00874921">
            <w:r>
              <w:t xml:space="preserve">It can be discussed in RAN2 whether a new parameter is </w:t>
            </w:r>
            <w:proofErr w:type="gramStart"/>
            <w:r>
              <w:t>needed</w:t>
            </w:r>
            <w:proofErr w:type="gramEnd"/>
            <w:r>
              <w:t xml:space="preserve"> or the associated legacy parameter can be reused. Or if one parameter that includes all UL PC setting (other than PLRS) pars can be used</w:t>
            </w:r>
          </w:p>
          <w:p w14:paraId="02C404D6" w14:textId="2D3841B5" w:rsidR="00874921" w:rsidRDefault="00874921" w:rsidP="00874921">
            <w:r>
              <w:t>It was agreed that one setting can (optionally) be associated with an UL or if applicable joint TCI state via RRC. The details are up to RAN2</w:t>
            </w:r>
          </w:p>
          <w:p w14:paraId="34FA3639" w14:textId="77777777" w:rsidR="00874921" w:rsidRDefault="00874921" w:rsidP="00874921">
            <w:r>
              <w:t>Applies only to Rel-17 unified TCI Framework</w:t>
            </w:r>
          </w:p>
          <w:p w14:paraId="65A06352" w14:textId="77777777" w:rsidR="0086419E" w:rsidRDefault="0086419E" w:rsidP="0086419E">
            <w:r>
              <w:t>Up to RAN2 whether the ones for PUSCH, PUCCH, and SRS are combined into one structure (RAN1 thinks this can be done).</w:t>
            </w:r>
          </w:p>
          <w:p w14:paraId="6F27E967" w14:textId="77777777" w:rsidR="00874921" w:rsidRDefault="00874921" w:rsidP="00CF028B"/>
        </w:tc>
      </w:tr>
    </w:tbl>
    <w:p w14:paraId="7E70BE12" w14:textId="77777777" w:rsidR="00CF028B" w:rsidRDefault="00CF028B" w:rsidP="00CF028B"/>
    <w:p w14:paraId="4FEE963E" w14:textId="77777777" w:rsidR="0086419E" w:rsidRDefault="0086419E" w:rsidP="0086419E">
      <w:r>
        <w:t xml:space="preserve">The first issue is whether a new parameter is </w:t>
      </w:r>
      <w:proofErr w:type="gramStart"/>
      <w:r>
        <w:t>introduced</w:t>
      </w:r>
      <w:proofErr w:type="gramEnd"/>
      <w:r>
        <w:t xml:space="preserve"> or the associated legacy parameter can be used. </w:t>
      </w:r>
    </w:p>
    <w:tbl>
      <w:tblPr>
        <w:tblStyle w:val="TableGrid"/>
        <w:tblW w:w="0" w:type="auto"/>
        <w:tblLook w:val="04A0" w:firstRow="1" w:lastRow="0" w:firstColumn="1" w:lastColumn="0" w:noHBand="0" w:noVBand="1"/>
      </w:tblPr>
      <w:tblGrid>
        <w:gridCol w:w="3689"/>
        <w:gridCol w:w="5661"/>
      </w:tblGrid>
      <w:tr w:rsidR="004C651F" w:rsidRPr="00CA5620" w14:paraId="6C629FE4" w14:textId="77777777" w:rsidTr="000D6248">
        <w:tc>
          <w:tcPr>
            <w:tcW w:w="3689" w:type="dxa"/>
            <w:tcBorders>
              <w:top w:val="single" w:sz="4" w:space="0" w:color="auto"/>
              <w:left w:val="single" w:sz="4" w:space="0" w:color="auto"/>
              <w:bottom w:val="single" w:sz="4" w:space="0" w:color="auto"/>
              <w:right w:val="single" w:sz="4" w:space="0" w:color="auto"/>
            </w:tcBorders>
            <w:hideMark/>
          </w:tcPr>
          <w:p w14:paraId="43196471" w14:textId="77777777" w:rsidR="004C651F" w:rsidRPr="00CA5620" w:rsidRDefault="004C651F">
            <w:r w:rsidRPr="00CA5620">
              <w:t>Rel-17 new</w:t>
            </w:r>
          </w:p>
        </w:tc>
        <w:tc>
          <w:tcPr>
            <w:tcW w:w="5661" w:type="dxa"/>
            <w:tcBorders>
              <w:top w:val="single" w:sz="4" w:space="0" w:color="auto"/>
              <w:left w:val="single" w:sz="4" w:space="0" w:color="auto"/>
              <w:bottom w:val="single" w:sz="4" w:space="0" w:color="auto"/>
              <w:right w:val="single" w:sz="4" w:space="0" w:color="auto"/>
            </w:tcBorders>
            <w:hideMark/>
          </w:tcPr>
          <w:p w14:paraId="402F29C7" w14:textId="77777777" w:rsidR="004C651F" w:rsidRPr="00CA5620" w:rsidRDefault="004C651F">
            <w:r w:rsidRPr="00CA5620">
              <w:t>Rel-16</w:t>
            </w:r>
          </w:p>
        </w:tc>
      </w:tr>
      <w:tr w:rsidR="004C651F" w:rsidRPr="00CA5620" w14:paraId="171402AA" w14:textId="77777777" w:rsidTr="000D6248">
        <w:tc>
          <w:tcPr>
            <w:tcW w:w="3689" w:type="dxa"/>
            <w:tcBorders>
              <w:top w:val="single" w:sz="4" w:space="0" w:color="auto"/>
              <w:left w:val="single" w:sz="4" w:space="0" w:color="auto"/>
              <w:bottom w:val="single" w:sz="4" w:space="0" w:color="auto"/>
              <w:right w:val="single" w:sz="4" w:space="0" w:color="auto"/>
            </w:tcBorders>
          </w:tcPr>
          <w:p w14:paraId="1E9CDD8C" w14:textId="77777777" w:rsidR="004C651F" w:rsidRPr="00CA5620" w:rsidRDefault="004C651F">
            <w:pPr>
              <w:rPr>
                <w:noProof/>
              </w:rPr>
            </w:pPr>
            <w:r w:rsidRPr="00CA5620">
              <w:rPr>
                <w:noProof/>
              </w:rPr>
              <w:t>p0_Alpha_CLIdPUSCHSet</w:t>
            </w:r>
          </w:p>
          <w:p w14:paraId="02EC171C" w14:textId="77777777" w:rsidR="004C651F" w:rsidRPr="00CA5620" w:rsidRDefault="004C651F"/>
        </w:tc>
        <w:tc>
          <w:tcPr>
            <w:tcW w:w="5661" w:type="dxa"/>
            <w:tcBorders>
              <w:top w:val="single" w:sz="4" w:space="0" w:color="auto"/>
              <w:left w:val="single" w:sz="4" w:space="0" w:color="auto"/>
              <w:bottom w:val="single" w:sz="4" w:space="0" w:color="auto"/>
              <w:right w:val="single" w:sz="4" w:space="0" w:color="auto"/>
            </w:tcBorders>
          </w:tcPr>
          <w:p w14:paraId="363F3915" w14:textId="77777777" w:rsidR="004C651F" w:rsidRPr="00CA5620" w:rsidRDefault="004C651F">
            <w:r w:rsidRPr="00CA5620">
              <w:t>p0-AlphaSets SEQUENCE (SIZE (</w:t>
            </w:r>
            <w:proofErr w:type="gramStart"/>
            <w:r w:rsidRPr="00CA5620">
              <w:t>1..</w:t>
            </w:r>
            <w:proofErr w:type="gramEnd"/>
            <w:r w:rsidRPr="00CA5620">
              <w:t>maxNrofP0-PUSCH-AlphaSets)) OF P0-PUSCH-AlphaSet OPTIONAL, -- Need</w:t>
            </w:r>
          </w:p>
          <w:p w14:paraId="327D9F0B" w14:textId="77777777" w:rsidR="004C651F" w:rsidRPr="00CA5620" w:rsidRDefault="004C651F"/>
          <w:p w14:paraId="184B2D42" w14:textId="77777777" w:rsidR="004C651F" w:rsidRPr="00CA5620" w:rsidRDefault="004C651F"/>
        </w:tc>
      </w:tr>
      <w:tr w:rsidR="004C651F" w:rsidRPr="00CA5620" w14:paraId="7086B810" w14:textId="77777777" w:rsidTr="000D6248">
        <w:tc>
          <w:tcPr>
            <w:tcW w:w="3689" w:type="dxa"/>
            <w:tcBorders>
              <w:top w:val="single" w:sz="4" w:space="0" w:color="auto"/>
              <w:left w:val="single" w:sz="4" w:space="0" w:color="auto"/>
              <w:bottom w:val="single" w:sz="4" w:space="0" w:color="auto"/>
              <w:right w:val="single" w:sz="4" w:space="0" w:color="auto"/>
            </w:tcBorders>
          </w:tcPr>
          <w:p w14:paraId="75B6E462" w14:textId="77777777" w:rsidR="004C651F" w:rsidRPr="00CA5620" w:rsidRDefault="004C651F">
            <w:pPr>
              <w:rPr>
                <w:noProof/>
              </w:rPr>
            </w:pPr>
            <w:r w:rsidRPr="00CA5620">
              <w:rPr>
                <w:noProof/>
              </w:rPr>
              <w:t>p0_Alpha_CLIdPUCCHSet</w:t>
            </w:r>
          </w:p>
          <w:p w14:paraId="04647F63" w14:textId="77777777" w:rsidR="004C651F" w:rsidRPr="00CA5620" w:rsidRDefault="004C651F">
            <w:pPr>
              <w:rPr>
                <w:noProof/>
              </w:rPr>
            </w:pPr>
          </w:p>
        </w:tc>
        <w:tc>
          <w:tcPr>
            <w:tcW w:w="5661" w:type="dxa"/>
            <w:tcBorders>
              <w:top w:val="single" w:sz="4" w:space="0" w:color="auto"/>
              <w:left w:val="single" w:sz="4" w:space="0" w:color="auto"/>
              <w:bottom w:val="single" w:sz="4" w:space="0" w:color="auto"/>
              <w:right w:val="single" w:sz="4" w:space="0" w:color="auto"/>
            </w:tcBorders>
            <w:hideMark/>
          </w:tcPr>
          <w:p w14:paraId="1E77AF24" w14:textId="77777777" w:rsidR="004C651F" w:rsidRPr="00CA5620" w:rsidRDefault="004C651F">
            <w:r w:rsidRPr="00CA5620">
              <w:t>p0-Set SEQUENCE (SIZE (</w:t>
            </w:r>
            <w:proofErr w:type="gramStart"/>
            <w:r w:rsidRPr="00CA5620">
              <w:t>1..</w:t>
            </w:r>
            <w:proofErr w:type="gramEnd"/>
            <w:r w:rsidRPr="00CA5620">
              <w:t>maxNrofPUCCH-P0-PerSet)) OF P0-PUCCH OPTIONAL, -- Need M</w:t>
            </w:r>
          </w:p>
        </w:tc>
      </w:tr>
      <w:tr w:rsidR="004C651F" w:rsidRPr="00CA5620" w14:paraId="3199AA8E" w14:textId="77777777" w:rsidTr="000D6248">
        <w:tc>
          <w:tcPr>
            <w:tcW w:w="3689" w:type="dxa"/>
            <w:tcBorders>
              <w:top w:val="single" w:sz="4" w:space="0" w:color="auto"/>
              <w:left w:val="single" w:sz="4" w:space="0" w:color="auto"/>
              <w:bottom w:val="single" w:sz="4" w:space="0" w:color="auto"/>
              <w:right w:val="single" w:sz="4" w:space="0" w:color="auto"/>
            </w:tcBorders>
          </w:tcPr>
          <w:p w14:paraId="7B5042A8" w14:textId="77777777" w:rsidR="004C651F" w:rsidRPr="00CA5620" w:rsidRDefault="004C651F">
            <w:pPr>
              <w:rPr>
                <w:noProof/>
              </w:rPr>
            </w:pPr>
            <w:r w:rsidRPr="00CA5620">
              <w:rPr>
                <w:noProof/>
              </w:rPr>
              <w:t>p0_Alpha_CLIdSRSSet</w:t>
            </w:r>
          </w:p>
          <w:p w14:paraId="511A292E" w14:textId="77777777" w:rsidR="004C651F" w:rsidRPr="00CA5620" w:rsidRDefault="004C651F">
            <w:pPr>
              <w:rPr>
                <w:noProof/>
              </w:rPr>
            </w:pPr>
          </w:p>
        </w:tc>
        <w:tc>
          <w:tcPr>
            <w:tcW w:w="5661" w:type="dxa"/>
            <w:tcBorders>
              <w:top w:val="single" w:sz="4" w:space="0" w:color="auto"/>
              <w:left w:val="single" w:sz="4" w:space="0" w:color="auto"/>
              <w:bottom w:val="single" w:sz="4" w:space="0" w:color="auto"/>
              <w:right w:val="single" w:sz="4" w:space="0" w:color="auto"/>
            </w:tcBorders>
          </w:tcPr>
          <w:p w14:paraId="73AAB72E" w14:textId="77777777" w:rsidR="004C651F" w:rsidRPr="00CA5620" w:rsidRDefault="004C651F">
            <w:r w:rsidRPr="00CA5620">
              <w:t xml:space="preserve">alpha </w:t>
            </w:r>
            <w:proofErr w:type="spellStart"/>
            <w:r w:rsidRPr="00CA5620">
              <w:t>Alpha</w:t>
            </w:r>
            <w:proofErr w:type="spellEnd"/>
            <w:r w:rsidRPr="00CA5620">
              <w:t xml:space="preserve"> OPTIONAL, -- Need S</w:t>
            </w:r>
          </w:p>
          <w:p w14:paraId="77424802" w14:textId="77777777" w:rsidR="004C651F" w:rsidRPr="00CA5620" w:rsidRDefault="004C651F">
            <w:r w:rsidRPr="00CA5620">
              <w:t>p0 INTEGER (-</w:t>
            </w:r>
            <w:proofErr w:type="gramStart"/>
            <w:r w:rsidRPr="00CA5620">
              <w:t>202..</w:t>
            </w:r>
            <w:proofErr w:type="gramEnd"/>
            <w:r w:rsidRPr="00CA5620">
              <w:t>24) OPTIONAL, -- Cond Setup</w:t>
            </w:r>
          </w:p>
          <w:p w14:paraId="44D16EEF" w14:textId="77777777" w:rsidR="004C651F" w:rsidRPr="00CA5620" w:rsidRDefault="004C651F"/>
        </w:tc>
      </w:tr>
    </w:tbl>
    <w:p w14:paraId="2E2934AB" w14:textId="77777777" w:rsidR="00A63D9E" w:rsidRDefault="00A63D9E" w:rsidP="004A6634"/>
    <w:p w14:paraId="16E07AA0" w14:textId="2CA2120E" w:rsidR="00573C08" w:rsidRDefault="00573C08" w:rsidP="004A6634">
      <w:r>
        <w:lastRenderedPageBreak/>
        <w:t xml:space="preserve">We could </w:t>
      </w:r>
      <w:r w:rsidR="00C16603">
        <w:t xml:space="preserve">use a same value </w:t>
      </w:r>
      <w:proofErr w:type="gramStart"/>
      <w:r w:rsidR="00C16603">
        <w:t>range</w:t>
      </w:r>
      <w:proofErr w:type="gramEnd"/>
      <w:r w:rsidR="00C16603">
        <w:t xml:space="preserve"> </w:t>
      </w:r>
      <w:r w:rsidR="00E229F2">
        <w:t xml:space="preserve">but it would be hard to use the existing IE as it is because the set of power control parameter should be defined </w:t>
      </w:r>
      <w:r w:rsidR="008004B7">
        <w:t xml:space="preserve">and indexed with </w:t>
      </w:r>
      <w:r w:rsidR="008004B7" w:rsidRPr="008004B7">
        <w:t>p0_Alpha_CLIdSetId</w:t>
      </w:r>
      <w:r w:rsidR="008004B7">
        <w:t xml:space="preserve">. Therefore, it is more like </w:t>
      </w:r>
      <w:r w:rsidR="00260E0F">
        <w:t xml:space="preserve">the following. </w:t>
      </w:r>
    </w:p>
    <w:p w14:paraId="28373355" w14:textId="4CF62D0C" w:rsidR="00377A42" w:rsidRPr="00A603CB" w:rsidRDefault="00377A42" w:rsidP="00301385">
      <w:pPr>
        <w:spacing w:after="0"/>
      </w:pPr>
      <w:r w:rsidRPr="00A603CB">
        <w:t>p0_Alpha_CLIdSet</w:t>
      </w:r>
    </w:p>
    <w:p w14:paraId="68B904FD" w14:textId="77777777" w:rsidR="00377A42" w:rsidRPr="00A603CB" w:rsidRDefault="00377A42" w:rsidP="00301385">
      <w:pPr>
        <w:spacing w:after="0"/>
      </w:pPr>
      <w:r w:rsidRPr="00A603CB">
        <w:t>{</w:t>
      </w:r>
    </w:p>
    <w:p w14:paraId="01AADC9E" w14:textId="1BF8DE9C" w:rsidR="00260E0F" w:rsidRPr="00A603CB" w:rsidRDefault="00260E0F" w:rsidP="00301385">
      <w:pPr>
        <w:spacing w:after="0"/>
        <w:ind w:left="720"/>
      </w:pPr>
      <w:r w:rsidRPr="00A603CB">
        <w:t>p0_Alpha_CLIdSetId</w:t>
      </w:r>
    </w:p>
    <w:p w14:paraId="1D015832" w14:textId="79C530B9" w:rsidR="00377A42" w:rsidRPr="00A603CB" w:rsidRDefault="00A21ED1" w:rsidP="00301385">
      <w:pPr>
        <w:spacing w:after="0"/>
        <w:ind w:left="720"/>
      </w:pPr>
      <w:r w:rsidRPr="00A603CB">
        <w:t>p0-</w:t>
      </w:r>
      <w:proofErr w:type="gramStart"/>
      <w:r w:rsidRPr="00A603CB">
        <w:t>AlphaSets  for</w:t>
      </w:r>
      <w:proofErr w:type="gramEnd"/>
      <w:r w:rsidRPr="00A603CB">
        <w:t xml:space="preserve"> </w:t>
      </w:r>
      <w:r w:rsidR="00377A42" w:rsidRPr="00A603CB">
        <w:t>PUSCH</w:t>
      </w:r>
    </w:p>
    <w:p w14:paraId="11165BD3" w14:textId="77777777" w:rsidR="00E03F48" w:rsidRPr="00A603CB" w:rsidRDefault="00E03F48" w:rsidP="00301385">
      <w:pPr>
        <w:spacing w:after="0"/>
        <w:ind w:left="720"/>
      </w:pPr>
      <w:r w:rsidRPr="00A603CB">
        <w:t>p0-AlphaSets for PUCCH</w:t>
      </w:r>
    </w:p>
    <w:p w14:paraId="47D379D4" w14:textId="7ECE1A40" w:rsidR="00301385" w:rsidRPr="00A603CB" w:rsidRDefault="00301385" w:rsidP="00301385">
      <w:pPr>
        <w:spacing w:after="0"/>
        <w:ind w:left="720"/>
      </w:pPr>
      <w:r w:rsidRPr="00A603CB">
        <w:t>p0-AlphaSets for SRS</w:t>
      </w:r>
    </w:p>
    <w:p w14:paraId="59CD5939" w14:textId="77777777" w:rsidR="00377A42" w:rsidRPr="00A603CB" w:rsidRDefault="00377A42" w:rsidP="00301385">
      <w:pPr>
        <w:spacing w:after="0"/>
      </w:pPr>
      <w:r w:rsidRPr="00A603CB">
        <w:t>}</w:t>
      </w:r>
    </w:p>
    <w:p w14:paraId="47C0FF59" w14:textId="77777777" w:rsidR="00DD78BF" w:rsidRDefault="00DD78BF" w:rsidP="004A6634"/>
    <w:p w14:paraId="76C18430" w14:textId="7EE64BB8" w:rsidR="004C651F" w:rsidRDefault="004C651F" w:rsidP="00301385">
      <w:pPr>
        <w:spacing w:after="0"/>
      </w:pPr>
      <w:bookmarkStart w:id="6" w:name="pro4"/>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4</w:t>
      </w:r>
      <w:r w:rsidRPr="00257DDB">
        <w:rPr>
          <w:rFonts w:cs="Calibri"/>
          <w:b/>
          <w:bCs/>
        </w:rPr>
        <w:fldChar w:fldCharType="end"/>
      </w:r>
      <w:r w:rsidRPr="00257DDB">
        <w:rPr>
          <w:rFonts w:cs="Calibri"/>
          <w:b/>
          <w:bCs/>
        </w:rPr>
        <w:t xml:space="preserve">:  </w:t>
      </w:r>
      <w:r w:rsidR="00921E20" w:rsidRPr="00257DDB">
        <w:rPr>
          <w:b/>
          <w:bCs/>
        </w:rPr>
        <w:t>RAN2</w:t>
      </w:r>
      <w:r w:rsidR="00921E20">
        <w:rPr>
          <w:b/>
          <w:bCs/>
        </w:rPr>
        <w:t xml:space="preserve"> </w:t>
      </w:r>
      <w:r w:rsidR="00301385">
        <w:rPr>
          <w:b/>
          <w:bCs/>
        </w:rPr>
        <w:t>introduce a new IE (</w:t>
      </w:r>
      <w:r w:rsidR="00301385" w:rsidRPr="00257DDB">
        <w:rPr>
          <w:b/>
          <w:bCs/>
        </w:rPr>
        <w:t>p0_Alpha_CLIdSet</w:t>
      </w:r>
      <w:r w:rsidR="00301385">
        <w:rPr>
          <w:b/>
          <w:bCs/>
        </w:rPr>
        <w:t xml:space="preserve">) to </w:t>
      </w:r>
      <w:proofErr w:type="gramStart"/>
      <w:r w:rsidR="00301385">
        <w:rPr>
          <w:b/>
          <w:bCs/>
        </w:rPr>
        <w:t xml:space="preserve">include </w:t>
      </w:r>
      <w:r w:rsidR="00B568BF">
        <w:rPr>
          <w:b/>
          <w:bCs/>
        </w:rPr>
        <w:t xml:space="preserve"> </w:t>
      </w:r>
      <w:r w:rsidR="000D6248" w:rsidRPr="000D6248">
        <w:rPr>
          <w:b/>
          <w:bCs/>
        </w:rPr>
        <w:t>p</w:t>
      </w:r>
      <w:proofErr w:type="gramEnd"/>
      <w:r w:rsidR="000D6248" w:rsidRPr="000D6248">
        <w:rPr>
          <w:b/>
          <w:bCs/>
        </w:rPr>
        <w:t>0_Alpha_CLIdPUSCHSet</w:t>
      </w:r>
      <w:r w:rsidR="000D6248">
        <w:rPr>
          <w:b/>
          <w:bCs/>
        </w:rPr>
        <w:t>, P</w:t>
      </w:r>
      <w:r w:rsidR="000D6248" w:rsidRPr="000D6248">
        <w:rPr>
          <w:b/>
          <w:bCs/>
        </w:rPr>
        <w:t>0_Alpha_CLIdPUCCHSet</w:t>
      </w:r>
      <w:r w:rsidR="000D6248">
        <w:rPr>
          <w:b/>
          <w:bCs/>
        </w:rPr>
        <w:t xml:space="preserve">, </w:t>
      </w:r>
      <w:r w:rsidR="000D6248" w:rsidRPr="000D6248">
        <w:rPr>
          <w:b/>
          <w:bCs/>
        </w:rPr>
        <w:t>p0_Alpha_CLIdSRSSet</w:t>
      </w:r>
      <w:r w:rsidR="00301385">
        <w:rPr>
          <w:b/>
          <w:bCs/>
        </w:rPr>
        <w:t xml:space="preserve">, </w:t>
      </w:r>
      <w:r w:rsidR="00301385" w:rsidRPr="00257DDB">
        <w:rPr>
          <w:b/>
          <w:bCs/>
        </w:rPr>
        <w:t>p0_Alpha_CLIdSetId</w:t>
      </w:r>
      <w:r w:rsidR="000D6248">
        <w:rPr>
          <w:b/>
          <w:bCs/>
        </w:rPr>
        <w:t xml:space="preserve">. </w:t>
      </w:r>
    </w:p>
    <w:bookmarkEnd w:id="6"/>
    <w:p w14:paraId="31CFBCBD" w14:textId="77777777" w:rsidR="009D57EB" w:rsidRDefault="009D57EB" w:rsidP="004A6634"/>
    <w:p w14:paraId="405D4832" w14:textId="43A1D0B0" w:rsidR="004A6634" w:rsidRDefault="004A6634" w:rsidP="004A6634">
      <w:r>
        <w:t xml:space="preserve">There are some parameters that RAN1 couldn’t reach a consensus then leave it to RAN2 decision. </w:t>
      </w:r>
      <w:r w:rsidR="00C8634F">
        <w:t xml:space="preserve">The main issue is whether those parameters need to be different per UL TCI or not. Since RAN1 cannot conclude from technical </w:t>
      </w:r>
      <w:proofErr w:type="spellStart"/>
      <w:r w:rsidR="00C8634F">
        <w:t>pov</w:t>
      </w:r>
      <w:proofErr w:type="spellEnd"/>
      <w:r w:rsidR="00C8634F">
        <w:t xml:space="preserve">, there is no point </w:t>
      </w:r>
      <w:r w:rsidR="00B4559A">
        <w:t>to compare two options</w:t>
      </w:r>
      <w:r w:rsidR="007A17E3">
        <w:t xml:space="preserve"> from RAN2 side</w:t>
      </w:r>
      <w:r w:rsidR="00B4559A">
        <w:t xml:space="preserve">. </w:t>
      </w:r>
      <w:r w:rsidR="00A326C1">
        <w:t xml:space="preserve">It would be simple and straightforward to </w:t>
      </w:r>
      <w:r w:rsidR="00FC437A">
        <w:t xml:space="preserve">introduce the parameters in UL without differentiation for each TCI state. </w:t>
      </w:r>
    </w:p>
    <w:p w14:paraId="1E7786FA" w14:textId="760A1DC8" w:rsidR="00CE2EAA" w:rsidRDefault="00257DDB" w:rsidP="00372BF6">
      <w:pPr>
        <w:spacing w:after="0"/>
        <w:rPr>
          <w:b/>
          <w:bCs/>
        </w:rPr>
      </w:pPr>
      <w:bookmarkStart w:id="7" w:name="pro5"/>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5</w:t>
      </w:r>
      <w:r w:rsidRPr="00257DDB">
        <w:rPr>
          <w:rFonts w:cs="Calibri"/>
          <w:b/>
          <w:bCs/>
        </w:rPr>
        <w:fldChar w:fldCharType="end"/>
      </w:r>
      <w:r w:rsidRPr="00257DDB">
        <w:rPr>
          <w:rFonts w:cs="Calibri"/>
          <w:b/>
          <w:bCs/>
        </w:rPr>
        <w:t xml:space="preserve">:  </w:t>
      </w:r>
      <w:r w:rsidR="00CE2EAA" w:rsidRPr="00257DDB">
        <w:rPr>
          <w:b/>
          <w:bCs/>
        </w:rPr>
        <w:t xml:space="preserve">RAN2 agree to </w:t>
      </w:r>
      <w:r w:rsidR="00EC1939" w:rsidRPr="00257DDB">
        <w:rPr>
          <w:b/>
          <w:bCs/>
        </w:rPr>
        <w:t xml:space="preserve">introduce </w:t>
      </w:r>
      <w:r w:rsidR="00372BF6" w:rsidRPr="00257DDB">
        <w:rPr>
          <w:b/>
          <w:bCs/>
        </w:rPr>
        <w:t>p0_Alpha_CLIdSet</w:t>
      </w:r>
      <w:r w:rsidR="00372BF6">
        <w:rPr>
          <w:b/>
          <w:bCs/>
        </w:rPr>
        <w:t xml:space="preserve"> </w:t>
      </w:r>
      <w:r w:rsidR="00EC1939" w:rsidRPr="00257DDB">
        <w:rPr>
          <w:b/>
          <w:bCs/>
        </w:rPr>
        <w:t xml:space="preserve">in UL </w:t>
      </w:r>
      <w:r w:rsidR="007C6A41" w:rsidRPr="00257DDB">
        <w:rPr>
          <w:b/>
          <w:bCs/>
        </w:rPr>
        <w:t xml:space="preserve">configuration level </w:t>
      </w:r>
      <w:proofErr w:type="gramStart"/>
      <w:r w:rsidR="007C6A41" w:rsidRPr="00257DDB">
        <w:rPr>
          <w:b/>
          <w:bCs/>
        </w:rPr>
        <w:t>i.e.</w:t>
      </w:r>
      <w:proofErr w:type="gramEnd"/>
      <w:r w:rsidR="007C6A41" w:rsidRPr="00257DDB">
        <w:rPr>
          <w:b/>
          <w:bCs/>
        </w:rPr>
        <w:t xml:space="preserve"> PUSCH</w:t>
      </w:r>
      <w:r w:rsidR="00851F6C" w:rsidRPr="00257DDB">
        <w:rPr>
          <w:b/>
          <w:bCs/>
        </w:rPr>
        <w:t xml:space="preserve"> </w:t>
      </w:r>
      <w:r w:rsidR="007C6A41" w:rsidRPr="00257DDB">
        <w:rPr>
          <w:b/>
          <w:bCs/>
        </w:rPr>
        <w:t xml:space="preserve">Config. </w:t>
      </w:r>
    </w:p>
    <w:bookmarkEnd w:id="7"/>
    <w:p w14:paraId="639F773C" w14:textId="77777777" w:rsidR="00372BF6" w:rsidRDefault="00372BF6" w:rsidP="00372BF6">
      <w:pPr>
        <w:spacing w:after="0"/>
        <w:rPr>
          <w:b/>
          <w:bCs/>
        </w:rPr>
      </w:pPr>
    </w:p>
    <w:p w14:paraId="3D81C496" w14:textId="3F8D975F" w:rsidR="003A27CE" w:rsidRDefault="00372BF6" w:rsidP="00372BF6">
      <w:pPr>
        <w:spacing w:after="0"/>
      </w:pPr>
      <w:r w:rsidRPr="00372BF6">
        <w:t>One</w:t>
      </w:r>
      <w:r>
        <w:t xml:space="preserve"> remaining issue is </w:t>
      </w:r>
      <w:proofErr w:type="gramStart"/>
      <w:r>
        <w:t xml:space="preserve">how </w:t>
      </w:r>
      <w:r w:rsidRPr="00372BF6">
        <w:t xml:space="preserve"> p</w:t>
      </w:r>
      <w:proofErr w:type="gramEnd"/>
      <w:r w:rsidRPr="00372BF6">
        <w:t>0_Alpha_CLIdSetId</w:t>
      </w:r>
      <w:r>
        <w:t xml:space="preserve"> is associated </w:t>
      </w:r>
      <w:r w:rsidR="00C6434C">
        <w:t xml:space="preserve">with actual uplink </w:t>
      </w:r>
      <w:r w:rsidR="003A27CE">
        <w:t xml:space="preserve">transmission because it is not associated with each UL TCI directly. If we follow Rel-16 operation, </w:t>
      </w:r>
      <w:proofErr w:type="spellStart"/>
      <w:r w:rsidR="003A27CE">
        <w:t>gNB</w:t>
      </w:r>
      <w:proofErr w:type="spellEnd"/>
      <w:r w:rsidR="003A27CE">
        <w:t xml:space="preserve"> configures the mapping between SRI and </w:t>
      </w:r>
      <w:r w:rsidR="003A27CE" w:rsidRPr="003A27CE">
        <w:t>p0_Alpha_CLIdSet</w:t>
      </w:r>
      <w:r w:rsidR="003A27CE">
        <w:t xml:space="preserve">. </w:t>
      </w:r>
    </w:p>
    <w:p w14:paraId="05A8418F" w14:textId="77777777" w:rsidR="00A603CB" w:rsidRDefault="00A603CB" w:rsidP="00372BF6">
      <w:pPr>
        <w:spacing w:after="0"/>
      </w:pPr>
    </w:p>
    <w:p w14:paraId="63B9C53F" w14:textId="0AB715BB" w:rsidR="003A27CE" w:rsidRDefault="003A27CE" w:rsidP="003A27CE">
      <w:pPr>
        <w:spacing w:after="0"/>
        <w:rPr>
          <w:b/>
          <w:bCs/>
        </w:rPr>
      </w:pPr>
      <w:bookmarkStart w:id="8" w:name="pro6"/>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6</w:t>
      </w:r>
      <w:r w:rsidRPr="00257DDB">
        <w:rPr>
          <w:rFonts w:cs="Calibri"/>
          <w:b/>
          <w:bCs/>
        </w:rPr>
        <w:fldChar w:fldCharType="end"/>
      </w:r>
      <w:r w:rsidRPr="00257DDB">
        <w:rPr>
          <w:rFonts w:cs="Calibri"/>
          <w:b/>
          <w:bCs/>
        </w:rPr>
        <w:t xml:space="preserve">:  </w:t>
      </w:r>
      <w:r w:rsidRPr="00257DDB">
        <w:rPr>
          <w:b/>
          <w:bCs/>
        </w:rPr>
        <w:t xml:space="preserve">RAN2 </w:t>
      </w:r>
      <w:r>
        <w:rPr>
          <w:b/>
          <w:bCs/>
        </w:rPr>
        <w:t xml:space="preserve">ask RAN1 </w:t>
      </w:r>
      <w:r w:rsidR="00F95E2D">
        <w:rPr>
          <w:b/>
          <w:bCs/>
        </w:rPr>
        <w:t>if</w:t>
      </w:r>
      <w:r w:rsidR="00A603CB">
        <w:rPr>
          <w:b/>
          <w:bCs/>
        </w:rPr>
        <w:t xml:space="preserve"> SRI and </w:t>
      </w:r>
      <w:r w:rsidR="00A603CB" w:rsidRPr="00257DDB">
        <w:rPr>
          <w:b/>
          <w:bCs/>
        </w:rPr>
        <w:t>p0_Alpha_CLIdSet</w:t>
      </w:r>
      <w:r w:rsidR="00F95E2D">
        <w:rPr>
          <w:b/>
          <w:bCs/>
        </w:rPr>
        <w:t xml:space="preserve"> </w:t>
      </w:r>
      <w:r w:rsidR="00A603CB">
        <w:rPr>
          <w:b/>
          <w:bCs/>
        </w:rPr>
        <w:t>mapping information should be configured</w:t>
      </w:r>
      <w:r w:rsidRPr="00257DDB">
        <w:rPr>
          <w:b/>
          <w:bCs/>
        </w:rPr>
        <w:t xml:space="preserve">. </w:t>
      </w:r>
    </w:p>
    <w:bookmarkEnd w:id="8"/>
    <w:p w14:paraId="3A714649" w14:textId="77777777" w:rsidR="006474AA" w:rsidRDefault="006474AA" w:rsidP="006474AA"/>
    <w:p w14:paraId="03316CDF" w14:textId="62B067DB" w:rsidR="00D244D4" w:rsidRDefault="00D244D4" w:rsidP="000A5F29">
      <w:pPr>
        <w:pStyle w:val="Heading1"/>
        <w:numPr>
          <w:ilvl w:val="2"/>
          <w:numId w:val="2"/>
        </w:numPr>
      </w:pPr>
      <w:bookmarkStart w:id="9" w:name="_Ref92294422"/>
      <w:bookmarkStart w:id="10" w:name="_Hlk92360173"/>
      <w:r>
        <w:t>BeamAppTime_r17</w:t>
      </w:r>
      <w:bookmarkEnd w:id="9"/>
    </w:p>
    <w:bookmarkEnd w:id="10"/>
    <w:p w14:paraId="3C9B55CF" w14:textId="77777777" w:rsidR="00A95095" w:rsidRDefault="00A95095" w:rsidP="00D244D4"/>
    <w:p w14:paraId="37F7EB16" w14:textId="7C0F8499" w:rsidR="00A95095" w:rsidRDefault="00CD61F2" w:rsidP="00A95095">
      <w:pPr>
        <w:rPr>
          <w:rFonts w:eastAsia="Malgun Gothic"/>
          <w:lang w:eastAsia="zh-CN"/>
        </w:rPr>
      </w:pPr>
      <w:r>
        <w:rPr>
          <w:rFonts w:eastAsia="Malgun Gothic"/>
          <w:lang w:eastAsia="zh-CN"/>
        </w:rPr>
        <w:t>A</w:t>
      </w:r>
      <w:r w:rsidR="00A95095">
        <w:rPr>
          <w:rFonts w:eastAsia="Malgun Gothic"/>
          <w:lang w:eastAsia="zh-CN"/>
        </w:rPr>
        <w:t>ccording to RAN1 agreement it should be configured per SCS</w:t>
      </w:r>
      <w:r w:rsidR="000A5F29">
        <w:rPr>
          <w:rFonts w:eastAsia="Malgun Gothic"/>
          <w:lang w:eastAsia="zh-CN"/>
        </w:rPr>
        <w:t xml:space="preserve"> as highlighted in blue below. </w:t>
      </w:r>
    </w:p>
    <w:tbl>
      <w:tblPr>
        <w:tblStyle w:val="TableGrid"/>
        <w:tblW w:w="0" w:type="auto"/>
        <w:tblLook w:val="04A0" w:firstRow="1" w:lastRow="0" w:firstColumn="1" w:lastColumn="0" w:noHBand="0" w:noVBand="1"/>
      </w:tblPr>
      <w:tblGrid>
        <w:gridCol w:w="9350"/>
      </w:tblGrid>
      <w:tr w:rsidR="00A95095" w14:paraId="5A60113E" w14:textId="77777777" w:rsidTr="00A95095">
        <w:tc>
          <w:tcPr>
            <w:tcW w:w="9350" w:type="dxa"/>
          </w:tcPr>
          <w:p w14:paraId="128D9014" w14:textId="77777777" w:rsidR="00A95095" w:rsidRPr="002657E7" w:rsidRDefault="00A95095" w:rsidP="00D244D4">
            <w:pPr>
              <w:spacing w:before="100" w:beforeAutospacing="1" w:after="100" w:afterAutospacing="1"/>
              <w:rPr>
                <w:rFonts w:eastAsia="Times New Roman" w:cstheme="minorHAnsi"/>
                <w:sz w:val="20"/>
                <w:szCs w:val="20"/>
              </w:rPr>
            </w:pPr>
            <w:r w:rsidRPr="002657E7">
              <w:rPr>
                <w:rFonts w:eastAsia="Times New Roman" w:cstheme="minorHAnsi"/>
                <w:sz w:val="20"/>
                <w:szCs w:val="20"/>
              </w:rPr>
              <w:t>RAN1 agreement</w:t>
            </w:r>
          </w:p>
          <w:p w14:paraId="5BDCFD0C" w14:textId="77777777" w:rsidR="00A95095" w:rsidRPr="002657E7" w:rsidRDefault="00A95095" w:rsidP="00A95095">
            <w:p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 xml:space="preserve">On Rel-17 DCI-based beam indication, regarding application time of the beam indication for CA, the first slot and the Y symbols are both determined on the carrier with </w:t>
            </w:r>
            <w:r w:rsidRPr="000A5F29">
              <w:rPr>
                <w:rFonts w:eastAsia="Times New Roman" w:cstheme="minorHAnsi"/>
                <w:sz w:val="20"/>
                <w:szCs w:val="20"/>
                <w:highlight w:val="cyan"/>
                <w:lang w:val="en-GB"/>
              </w:rPr>
              <w:t>the smallest SCS</w:t>
            </w:r>
            <w:r w:rsidRPr="002657E7">
              <w:rPr>
                <w:rFonts w:eastAsia="Times New Roman" w:cstheme="minorHAnsi"/>
                <w:sz w:val="20"/>
                <w:szCs w:val="20"/>
                <w:lang w:val="en-GB"/>
              </w:rPr>
              <w:t xml:space="preserve"> among the carrier(s) applying the beam indication. </w:t>
            </w:r>
          </w:p>
          <w:p w14:paraId="47E48E86" w14:textId="77777777" w:rsidR="00A95095" w:rsidRPr="002657E7" w:rsidRDefault="00A95095" w:rsidP="00A95095">
            <w:pPr>
              <w:numPr>
                <w:ilvl w:val="0"/>
                <w:numId w:val="14"/>
              </w:num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For Rel-17 MAC-CE based beam indication (when only a single TCI codepoint is activated) and activation, it follows the Rel-16 application timeline of MAC-CE activation</w:t>
            </w:r>
          </w:p>
          <w:p w14:paraId="0094752E" w14:textId="166BA390" w:rsidR="00A95095" w:rsidRPr="00794ABB" w:rsidRDefault="00A95095" w:rsidP="00794ABB">
            <w:pPr>
              <w:numPr>
                <w:ilvl w:val="1"/>
                <w:numId w:val="14"/>
              </w:num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How to capture this in the specifications is up to the editors</w:t>
            </w:r>
          </w:p>
        </w:tc>
      </w:tr>
    </w:tbl>
    <w:p w14:paraId="6C475402" w14:textId="77777777" w:rsidR="00A724EE" w:rsidRDefault="00A724EE" w:rsidP="00794ABB">
      <w:pPr>
        <w:rPr>
          <w:rFonts w:cs="Calibri"/>
          <w:b/>
          <w:bCs/>
        </w:rPr>
      </w:pPr>
      <w:bookmarkStart w:id="11" w:name="pro7"/>
    </w:p>
    <w:p w14:paraId="4D8B7FE8" w14:textId="480B1592" w:rsidR="00794ABB" w:rsidRDefault="00794ABB" w:rsidP="00794ABB">
      <w:pPr>
        <w:rPr>
          <w:rFonts w:cs="Calibri"/>
          <w:b/>
          <w:bCs/>
        </w:rPr>
      </w:pPr>
      <w:r w:rsidRPr="00257DDB">
        <w:rPr>
          <w:rFonts w:cs="Calibri"/>
          <w:b/>
          <w:bCs/>
        </w:rPr>
        <w:lastRenderedPageBreak/>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7</w:t>
      </w:r>
      <w:r w:rsidRPr="00257DDB">
        <w:rPr>
          <w:rFonts w:cs="Calibri"/>
          <w:b/>
          <w:bCs/>
        </w:rPr>
        <w:fldChar w:fldCharType="end"/>
      </w:r>
      <w:r>
        <w:rPr>
          <w:rFonts w:cs="Calibri"/>
          <w:b/>
          <w:bCs/>
        </w:rPr>
        <w:t xml:space="preserve">: </w:t>
      </w:r>
      <w:r w:rsidR="000C53B2">
        <w:rPr>
          <w:rFonts w:cs="Calibri"/>
          <w:b/>
          <w:bCs/>
        </w:rPr>
        <w:t xml:space="preserve">RAN2 confirms that </w:t>
      </w:r>
      <w:r w:rsidR="000C53B2" w:rsidRPr="000C53B2">
        <w:rPr>
          <w:rFonts w:cs="Calibri"/>
          <w:b/>
          <w:bCs/>
        </w:rPr>
        <w:t>BeamAppTime_r17</w:t>
      </w:r>
      <w:r w:rsidR="000C53B2">
        <w:rPr>
          <w:rFonts w:cs="Calibri"/>
          <w:b/>
          <w:bCs/>
        </w:rPr>
        <w:t xml:space="preserve"> should be defined per SCS. </w:t>
      </w:r>
    </w:p>
    <w:bookmarkEnd w:id="11"/>
    <w:p w14:paraId="09969B84" w14:textId="0949DA0B" w:rsidR="000C53B2" w:rsidRDefault="000C53B2" w:rsidP="00794ABB">
      <w:r>
        <w:t xml:space="preserve">Another aspect to consider is that one BAT is used in case of the common TCI state ID update. </w:t>
      </w:r>
    </w:p>
    <w:tbl>
      <w:tblPr>
        <w:tblStyle w:val="TableGrid"/>
        <w:tblW w:w="0" w:type="auto"/>
        <w:tblLook w:val="04A0" w:firstRow="1" w:lastRow="0" w:firstColumn="1" w:lastColumn="0" w:noHBand="0" w:noVBand="1"/>
      </w:tblPr>
      <w:tblGrid>
        <w:gridCol w:w="9350"/>
      </w:tblGrid>
      <w:tr w:rsidR="00794ABB" w14:paraId="2FF7C220" w14:textId="77777777" w:rsidTr="00794ABB">
        <w:tc>
          <w:tcPr>
            <w:tcW w:w="9350" w:type="dxa"/>
          </w:tcPr>
          <w:p w14:paraId="62F41F99" w14:textId="77777777" w:rsidR="00794ABB" w:rsidRPr="002657E7" w:rsidRDefault="00794ABB" w:rsidP="00794ABB">
            <w:p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On Rel-17 DCI-based beam indication, regarding application time of the beam indication, the UE can assume that one beam application time (BAT) for a given SCS is configured for all the CCs configured with the common TCI state ID update,</w:t>
            </w:r>
          </w:p>
          <w:p w14:paraId="4A6D2A7D" w14:textId="77777777" w:rsidR="00794ABB" w:rsidRPr="002657E7" w:rsidRDefault="00794ABB" w:rsidP="00794ABB">
            <w:pPr>
              <w:numPr>
                <w:ilvl w:val="0"/>
                <w:numId w:val="15"/>
              </w:num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Note: It was agreed that the BAT associated with the carrier(s) (hence BWP(s)/CC(s)) on which the beam indication applies is determined based on the carrier with the smallest SCS among the carrier(s) (hence BWP(s)/CC(s)) applying the beam indication</w:t>
            </w:r>
          </w:p>
          <w:p w14:paraId="5903EB8E" w14:textId="77777777" w:rsidR="00794ABB" w:rsidRPr="002657E7" w:rsidRDefault="00794ABB" w:rsidP="00794ABB">
            <w:pPr>
              <w:numPr>
                <w:ilvl w:val="0"/>
                <w:numId w:val="15"/>
              </w:num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 xml:space="preserve">TBD (maintenance): whether a second configured BAT is also supported, </w:t>
            </w:r>
            <w:proofErr w:type="gramStart"/>
            <w:r w:rsidRPr="002657E7">
              <w:rPr>
                <w:rFonts w:eastAsia="Times New Roman" w:cstheme="minorHAnsi"/>
                <w:sz w:val="20"/>
                <w:szCs w:val="20"/>
                <w:lang w:val="en-GB"/>
              </w:rPr>
              <w:t>e.g.</w:t>
            </w:r>
            <w:proofErr w:type="gramEnd"/>
            <w:r w:rsidRPr="002657E7">
              <w:rPr>
                <w:rFonts w:eastAsia="Times New Roman" w:cstheme="minorHAnsi"/>
                <w:sz w:val="20"/>
                <w:szCs w:val="20"/>
                <w:lang w:val="en-GB"/>
              </w:rPr>
              <w:t xml:space="preserve"> for MPUE or inter-cell BM</w:t>
            </w:r>
          </w:p>
          <w:p w14:paraId="067080E1" w14:textId="77777777" w:rsidR="00794ABB" w:rsidRPr="002657E7" w:rsidRDefault="00794ABB" w:rsidP="00794ABB">
            <w:pPr>
              <w:numPr>
                <w:ilvl w:val="0"/>
                <w:numId w:val="15"/>
              </w:num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 xml:space="preserve">The detailed </w:t>
            </w:r>
            <w:proofErr w:type="spellStart"/>
            <w:r w:rsidRPr="002657E7">
              <w:rPr>
                <w:rFonts w:eastAsia="Times New Roman" w:cstheme="minorHAnsi"/>
                <w:sz w:val="20"/>
                <w:szCs w:val="20"/>
                <w:lang w:val="en-GB"/>
              </w:rPr>
              <w:t>signaling</w:t>
            </w:r>
            <w:proofErr w:type="spellEnd"/>
            <w:r w:rsidRPr="002657E7">
              <w:rPr>
                <w:rFonts w:eastAsia="Times New Roman" w:cstheme="minorHAnsi"/>
                <w:sz w:val="20"/>
                <w:szCs w:val="20"/>
                <w:lang w:val="en-GB"/>
              </w:rPr>
              <w:t xml:space="preserve"> of the BAT is up to RAN2</w:t>
            </w:r>
          </w:p>
          <w:p w14:paraId="250CE67F" w14:textId="77777777" w:rsidR="00794ABB" w:rsidRPr="002657E7" w:rsidRDefault="00794ABB" w:rsidP="00794ABB">
            <w:pPr>
              <w:numPr>
                <w:ilvl w:val="0"/>
                <w:numId w:val="15"/>
              </w:numPr>
              <w:spacing w:before="100" w:beforeAutospacing="1" w:after="100" w:afterAutospacing="1"/>
              <w:rPr>
                <w:rFonts w:eastAsia="Times New Roman" w:cstheme="minorHAnsi"/>
                <w:sz w:val="20"/>
                <w:szCs w:val="20"/>
              </w:rPr>
            </w:pPr>
            <w:r w:rsidRPr="002657E7">
              <w:rPr>
                <w:rFonts w:eastAsia="Times New Roman" w:cstheme="minorHAnsi"/>
                <w:sz w:val="20"/>
                <w:szCs w:val="20"/>
                <w:lang w:val="en-GB"/>
              </w:rPr>
              <w:t>FFS: For CC(s) not configured with a common TCI state ID update</w:t>
            </w:r>
          </w:p>
          <w:p w14:paraId="4F84AD43" w14:textId="77777777" w:rsidR="00794ABB" w:rsidRDefault="00794ABB" w:rsidP="00D244D4">
            <w:pPr>
              <w:spacing w:before="100" w:beforeAutospacing="1" w:after="100" w:afterAutospacing="1"/>
              <w:rPr>
                <w:rFonts w:ascii="Times New Roman" w:eastAsia="Times New Roman" w:hAnsi="Times New Roman" w:cs="Times New Roman"/>
                <w:sz w:val="24"/>
                <w:szCs w:val="24"/>
              </w:rPr>
            </w:pPr>
          </w:p>
        </w:tc>
      </w:tr>
    </w:tbl>
    <w:p w14:paraId="430A3496" w14:textId="289ACA43" w:rsidR="00794ABB" w:rsidRDefault="002B1D57" w:rsidP="00D244D4">
      <w:pPr>
        <w:spacing w:before="100" w:beforeAutospacing="1" w:after="100" w:afterAutospacing="1" w:line="240" w:lineRule="auto"/>
        <w:rPr>
          <w:rFonts w:ascii="Times New Roman" w:eastAsia="Times New Roman" w:hAnsi="Times New Roman" w:cs="Times New Roman"/>
          <w:sz w:val="24"/>
          <w:szCs w:val="24"/>
        </w:rPr>
      </w:pPr>
      <w:r>
        <w:t xml:space="preserve">We could introduce restriction in </w:t>
      </w:r>
      <w:proofErr w:type="spellStart"/>
      <w:r>
        <w:t>gNB</w:t>
      </w:r>
      <w:proofErr w:type="spellEnd"/>
      <w:r>
        <w:t xml:space="preserve"> configuration of BAT</w:t>
      </w:r>
      <w:r w:rsidR="00323AB8">
        <w:t xml:space="preserve"> such that </w:t>
      </w:r>
      <w:r w:rsidR="00E9192B">
        <w:t xml:space="preserve">the same value is </w:t>
      </w:r>
      <w:proofErr w:type="gramStart"/>
      <w:r w:rsidR="00E9192B">
        <w:t>configured</w:t>
      </w:r>
      <w:proofErr w:type="gramEnd"/>
      <w:r w:rsidR="00E9192B">
        <w:t xml:space="preserve"> or we could put a condition to present this BAT based on whether common TCI state ID update is used i.e. reference IE for common TCI state update is present or not. </w:t>
      </w:r>
      <w:r>
        <w:t xml:space="preserve"> </w:t>
      </w:r>
    </w:p>
    <w:p w14:paraId="5B521C02" w14:textId="4D150D4F" w:rsidR="00794ABB" w:rsidRDefault="000C53B2" w:rsidP="00D244D4">
      <w:pPr>
        <w:spacing w:before="100" w:beforeAutospacing="1" w:after="100" w:afterAutospacing="1" w:line="240" w:lineRule="auto"/>
        <w:rPr>
          <w:rFonts w:ascii="Times New Roman" w:eastAsia="Times New Roman" w:hAnsi="Times New Roman" w:cs="Times New Roman"/>
          <w:sz w:val="24"/>
          <w:szCs w:val="24"/>
        </w:rPr>
      </w:pPr>
      <w:bookmarkStart w:id="12" w:name="pro8"/>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8</w:t>
      </w:r>
      <w:r w:rsidRPr="00257DDB">
        <w:rPr>
          <w:rFonts w:cs="Calibri"/>
          <w:b/>
          <w:bCs/>
        </w:rPr>
        <w:fldChar w:fldCharType="end"/>
      </w:r>
      <w:r>
        <w:rPr>
          <w:rFonts w:cs="Calibri"/>
          <w:b/>
          <w:bCs/>
        </w:rPr>
        <w:t>:</w:t>
      </w:r>
      <w:r w:rsidR="00E9192B">
        <w:rPr>
          <w:rFonts w:cs="Calibri"/>
          <w:b/>
          <w:bCs/>
        </w:rPr>
        <w:t xml:space="preserve"> RAN2 </w:t>
      </w:r>
      <w:r w:rsidR="0083369E">
        <w:rPr>
          <w:rFonts w:cs="Calibri"/>
          <w:b/>
          <w:bCs/>
        </w:rPr>
        <w:t xml:space="preserve">confirms that </w:t>
      </w:r>
      <w:r w:rsidR="0083369E" w:rsidRPr="0083369E">
        <w:rPr>
          <w:rFonts w:cs="Calibri"/>
          <w:b/>
          <w:bCs/>
        </w:rPr>
        <w:t xml:space="preserve">one BAT </w:t>
      </w:r>
      <w:r w:rsidR="003860C7">
        <w:rPr>
          <w:rFonts w:cs="Calibri"/>
          <w:b/>
          <w:bCs/>
        </w:rPr>
        <w:t xml:space="preserve">for a given SCS </w:t>
      </w:r>
      <w:r w:rsidR="0083369E" w:rsidRPr="0083369E">
        <w:rPr>
          <w:rFonts w:cs="Calibri"/>
          <w:b/>
          <w:bCs/>
        </w:rPr>
        <w:t>is used</w:t>
      </w:r>
      <w:r w:rsidR="0083369E">
        <w:rPr>
          <w:rFonts w:cs="Calibri"/>
          <w:b/>
          <w:bCs/>
        </w:rPr>
        <w:t xml:space="preserve"> for CCs </w:t>
      </w:r>
      <w:r w:rsidR="0092480A">
        <w:rPr>
          <w:rFonts w:cs="Calibri"/>
          <w:b/>
          <w:bCs/>
        </w:rPr>
        <w:t>applied for</w:t>
      </w:r>
      <w:r w:rsidR="0083369E" w:rsidRPr="0083369E">
        <w:rPr>
          <w:rFonts w:cs="Calibri"/>
          <w:b/>
          <w:bCs/>
        </w:rPr>
        <w:t xml:space="preserve"> the common TCI state ID update.</w:t>
      </w:r>
    </w:p>
    <w:bookmarkEnd w:id="12"/>
    <w:p w14:paraId="3E9DBF0D" w14:textId="77777777" w:rsidR="00794ABB" w:rsidRPr="003F15DD" w:rsidRDefault="00794ABB" w:rsidP="00D244D4">
      <w:pPr>
        <w:spacing w:before="100" w:beforeAutospacing="1" w:after="100" w:afterAutospacing="1" w:line="240" w:lineRule="auto"/>
        <w:rPr>
          <w:rFonts w:ascii="Times New Roman" w:eastAsia="Times New Roman" w:hAnsi="Times New Roman" w:cs="Times New Roman"/>
          <w:sz w:val="24"/>
          <w:szCs w:val="24"/>
        </w:rPr>
      </w:pPr>
    </w:p>
    <w:p w14:paraId="5D0397B1" w14:textId="73DF0F29" w:rsidR="00D244D4" w:rsidRDefault="00D244D4" w:rsidP="00E60306">
      <w:pPr>
        <w:pStyle w:val="Heading1"/>
        <w:numPr>
          <w:ilvl w:val="2"/>
          <w:numId w:val="2"/>
        </w:numPr>
      </w:pPr>
      <w:bookmarkStart w:id="13" w:name="_Ref92296464"/>
      <w:r w:rsidRPr="000D3E7C">
        <w:t>ApplyTCI-State-r17forSRS</w:t>
      </w:r>
      <w:bookmarkEnd w:id="13"/>
    </w:p>
    <w:p w14:paraId="704CA766" w14:textId="19B39804" w:rsidR="004D5003" w:rsidRDefault="004D5003" w:rsidP="001658A4">
      <w:r>
        <w:t>RAN1 commented that e</w:t>
      </w:r>
      <w:r w:rsidRPr="004D5003">
        <w:t>xact design including whether an explicit RRC parameter is needed or not is up to RAN2.</w:t>
      </w:r>
      <w:r w:rsidR="00AB2EE9">
        <w:t xml:space="preserve"> Based on our RAN1’s input, </w:t>
      </w:r>
      <w:r w:rsidR="00D76568">
        <w:t xml:space="preserve">there is no controversial discussion regarding the structure because </w:t>
      </w:r>
      <w:r w:rsidR="00BE22C5" w:rsidRPr="00BE22C5">
        <w:t>ApplyTCI-State-r17forSRS</w:t>
      </w:r>
      <w:r w:rsidR="00BE22C5">
        <w:t xml:space="preserve"> is </w:t>
      </w:r>
      <w:r w:rsidR="002331EF">
        <w:t>to just enable or disable to share the same TCI state information</w:t>
      </w:r>
      <w:r w:rsidR="00505981">
        <w:t xml:space="preserve"> as dedicated P</w:t>
      </w:r>
      <w:r w:rsidR="00FA11C4">
        <w:t xml:space="preserve">USCH/PUCCH. </w:t>
      </w:r>
    </w:p>
    <w:p w14:paraId="04F59BBD" w14:textId="4A05683A" w:rsidR="00FA11C4" w:rsidRDefault="00FA11C4" w:rsidP="001658A4">
      <w:r>
        <w:t xml:space="preserve">One thing </w:t>
      </w:r>
      <w:r w:rsidR="00F51F16">
        <w:t>to clarify</w:t>
      </w:r>
      <w:r>
        <w:t xml:space="preserve"> is whether</w:t>
      </w:r>
      <w:r w:rsidR="00513FEC">
        <w:t xml:space="preserve"> </w:t>
      </w:r>
      <w:r w:rsidR="0006209A" w:rsidRPr="0006209A">
        <w:t>ApplyTCI-State-r17forSRS</w:t>
      </w:r>
      <w:r w:rsidR="00513FEC">
        <w:t xml:space="preserve"> need to be differentiated </w:t>
      </w:r>
      <w:r w:rsidR="006E35D8">
        <w:t xml:space="preserve">for </w:t>
      </w:r>
      <w:r w:rsidR="003F4BC3">
        <w:t xml:space="preserve">aperiodic SRS for BM, SRSS for codebook/non-codebook, and </w:t>
      </w:r>
      <w:r w:rsidR="00747D30">
        <w:t xml:space="preserve">antenna switching. </w:t>
      </w:r>
      <w:r w:rsidR="00F51F16">
        <w:t xml:space="preserve">RAN1 agreement is not clear but we think it should be differentiated. </w:t>
      </w:r>
    </w:p>
    <w:p w14:paraId="7B17FD2D" w14:textId="77777777" w:rsidR="00D244D4" w:rsidRDefault="00D244D4" w:rsidP="00D244D4">
      <w:pPr>
        <w:spacing w:after="0" w:line="240" w:lineRule="auto"/>
        <w:rPr>
          <w:rFonts w:ascii="Arial" w:eastAsia="Times New Roman" w:hAnsi="Arial" w:cs="Arial"/>
          <w:color w:val="0000FF"/>
          <w:sz w:val="20"/>
          <w:szCs w:val="20"/>
        </w:rPr>
      </w:pPr>
    </w:p>
    <w:tbl>
      <w:tblPr>
        <w:tblStyle w:val="TableGrid"/>
        <w:tblW w:w="0" w:type="auto"/>
        <w:tblLook w:val="04A0" w:firstRow="1" w:lastRow="0" w:firstColumn="1" w:lastColumn="0" w:noHBand="0" w:noVBand="1"/>
      </w:tblPr>
      <w:tblGrid>
        <w:gridCol w:w="9350"/>
      </w:tblGrid>
      <w:tr w:rsidR="001658A4" w14:paraId="19AEC318" w14:textId="77777777" w:rsidTr="001658A4">
        <w:tc>
          <w:tcPr>
            <w:tcW w:w="9350" w:type="dxa"/>
          </w:tcPr>
          <w:p w14:paraId="607F206C" w14:textId="77777777" w:rsidR="001658A4" w:rsidRDefault="001658A4" w:rsidP="001658A4">
            <w:pPr>
              <w:rPr>
                <w:rFonts w:ascii="Arial" w:eastAsia="Times New Roman" w:hAnsi="Arial" w:cs="Arial"/>
                <w:color w:val="0000FF"/>
                <w:sz w:val="20"/>
                <w:szCs w:val="20"/>
              </w:rPr>
            </w:pPr>
            <w:r w:rsidRPr="00B1453C">
              <w:rPr>
                <w:rFonts w:ascii="Arial" w:eastAsia="Times New Roman" w:hAnsi="Arial" w:cs="Arial"/>
                <w:color w:val="0000FF"/>
                <w:sz w:val="20"/>
                <w:szCs w:val="20"/>
              </w:rPr>
              <w:t xml:space="preserve">Whether all SRS resources in resource set(s) configured for antenna switching/codebook-based/non-codebook-based UL transmissions share the same indicated Rel-17 TCI state as dynamic-grant/configured-grant based PUSCH and </w:t>
            </w:r>
            <w:proofErr w:type="gramStart"/>
            <w:r w:rsidRPr="00B1453C">
              <w:rPr>
                <w:rFonts w:ascii="Arial" w:eastAsia="Times New Roman" w:hAnsi="Arial" w:cs="Arial"/>
                <w:color w:val="0000FF"/>
                <w:sz w:val="20"/>
                <w:szCs w:val="20"/>
              </w:rPr>
              <w:t>all of</w:t>
            </w:r>
            <w:proofErr w:type="gramEnd"/>
            <w:r w:rsidRPr="00B1453C">
              <w:rPr>
                <w:rFonts w:ascii="Arial" w:eastAsia="Times New Roman" w:hAnsi="Arial" w:cs="Arial"/>
                <w:color w:val="0000FF"/>
                <w:sz w:val="20"/>
                <w:szCs w:val="20"/>
              </w:rPr>
              <w:t xml:space="preserve"> dedicated PUCCH resources</w:t>
            </w:r>
            <w:r w:rsidRPr="00B1453C">
              <w:rPr>
                <w:rFonts w:ascii="Arial" w:eastAsia="Times New Roman" w:hAnsi="Arial" w:cs="Arial"/>
                <w:strike/>
                <w:color w:val="0000FF"/>
                <w:sz w:val="20"/>
                <w:szCs w:val="20"/>
              </w:rPr>
              <w:t xml:space="preserve"> </w:t>
            </w:r>
            <w:r w:rsidRPr="00B1453C">
              <w:rPr>
                <w:rFonts w:ascii="Arial" w:eastAsia="Times New Roman" w:hAnsi="Arial" w:cs="Arial"/>
                <w:color w:val="0000FF"/>
                <w:sz w:val="20"/>
                <w:szCs w:val="20"/>
              </w:rPr>
              <w:t xml:space="preserve">in a CC. </w:t>
            </w:r>
          </w:p>
          <w:p w14:paraId="1C5C3D77" w14:textId="08AAF994" w:rsidR="001658A4" w:rsidRDefault="001658A4" w:rsidP="00C2087A">
            <w:r w:rsidRPr="00B1453C">
              <w:rPr>
                <w:rFonts w:ascii="Arial" w:eastAsia="Times New Roman" w:hAnsi="Arial" w:cs="Arial"/>
                <w:color w:val="0000FF"/>
                <w:sz w:val="20"/>
                <w:szCs w:val="20"/>
              </w:rPr>
              <w:t xml:space="preserve">This applies to the following: 1) Aperiodic SRS for BM, 2) SRS (of any time-domain behavior) for codebook, non-codebook, and antenna switching  </w:t>
            </w:r>
          </w:p>
        </w:tc>
      </w:tr>
    </w:tbl>
    <w:p w14:paraId="6B1EBD7E" w14:textId="77777777" w:rsidR="00D244D4" w:rsidRDefault="00D244D4" w:rsidP="00D244D4"/>
    <w:p w14:paraId="2CBE4635" w14:textId="62286FFB" w:rsidR="00F51F16" w:rsidRDefault="00F51F16" w:rsidP="00F51F16">
      <w:pPr>
        <w:spacing w:before="100" w:beforeAutospacing="1" w:after="100" w:afterAutospacing="1" w:line="240" w:lineRule="auto"/>
        <w:rPr>
          <w:rFonts w:ascii="Times New Roman" w:eastAsia="Times New Roman" w:hAnsi="Times New Roman" w:cs="Times New Roman"/>
          <w:sz w:val="24"/>
          <w:szCs w:val="24"/>
        </w:rPr>
      </w:pPr>
      <w:bookmarkStart w:id="14" w:name="pro9"/>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9</w:t>
      </w:r>
      <w:r w:rsidRPr="00257DDB">
        <w:rPr>
          <w:rFonts w:cs="Calibri"/>
          <w:b/>
          <w:bCs/>
        </w:rPr>
        <w:fldChar w:fldCharType="end"/>
      </w:r>
      <w:r>
        <w:rPr>
          <w:rFonts w:cs="Calibri"/>
          <w:b/>
          <w:bCs/>
        </w:rPr>
        <w:t xml:space="preserve">: RAN2 asks RAN1 </w:t>
      </w:r>
      <w:r w:rsidRPr="00F51F16">
        <w:rPr>
          <w:rFonts w:cs="Calibri"/>
          <w:b/>
          <w:bCs/>
        </w:rPr>
        <w:t>whether ApplyTCI-State-r17forSRS need to be differentiated for aperiodic SRS for BM, SRSS for codebook/non-codebook, and antenna switching.</w:t>
      </w:r>
    </w:p>
    <w:bookmarkEnd w:id="14"/>
    <w:p w14:paraId="00FB1C72" w14:textId="77777777" w:rsidR="00216730" w:rsidRDefault="00216730" w:rsidP="00216730"/>
    <w:p w14:paraId="062C6116" w14:textId="5E15A8F6" w:rsidR="005B4E3B" w:rsidRDefault="005B4E3B" w:rsidP="00693798">
      <w:pPr>
        <w:pStyle w:val="Heading1"/>
        <w:numPr>
          <w:ilvl w:val="2"/>
          <w:numId w:val="2"/>
        </w:numPr>
      </w:pPr>
      <w:bookmarkStart w:id="15" w:name="_Ref92293276"/>
      <w:r w:rsidRPr="005B4E3B">
        <w:lastRenderedPageBreak/>
        <w:t>ApplyTCI-State-r17-DLList</w:t>
      </w:r>
      <w:bookmarkEnd w:id="15"/>
    </w:p>
    <w:p w14:paraId="2D8F0AB4" w14:textId="77777777" w:rsidR="006474AA" w:rsidRDefault="006474AA" w:rsidP="006474AA"/>
    <w:p w14:paraId="3FEDE9BB" w14:textId="7C93B3A9" w:rsidR="00813427" w:rsidRDefault="00813427" w:rsidP="0010031D">
      <w:pPr>
        <w:rPr>
          <w:rFonts w:ascii="Arial" w:eastAsia="Times New Roman" w:hAnsi="Arial" w:cs="Arial"/>
          <w:sz w:val="20"/>
          <w:szCs w:val="20"/>
        </w:rPr>
      </w:pPr>
      <w:r w:rsidRPr="00813427">
        <w:rPr>
          <w:rFonts w:ascii="Arial" w:eastAsia="Times New Roman" w:hAnsi="Arial" w:cs="Arial"/>
          <w:sz w:val="20"/>
          <w:szCs w:val="20"/>
        </w:rPr>
        <w:t>ApplyTCI-State-r17-DLList</w:t>
      </w:r>
      <w:r w:rsidR="00082A52">
        <w:rPr>
          <w:rFonts w:ascii="Arial" w:eastAsia="Times New Roman" w:hAnsi="Arial" w:cs="Arial"/>
          <w:sz w:val="20"/>
          <w:szCs w:val="20"/>
        </w:rPr>
        <w:t xml:space="preserve"> is </w:t>
      </w:r>
      <w:r w:rsidR="00BA0060">
        <w:rPr>
          <w:rFonts w:ascii="Arial" w:eastAsia="Times New Roman" w:hAnsi="Arial" w:cs="Arial"/>
          <w:sz w:val="20"/>
          <w:szCs w:val="20"/>
        </w:rPr>
        <w:t xml:space="preserve">used to configure whether the </w:t>
      </w:r>
      <w:r w:rsidR="00423786">
        <w:rPr>
          <w:rFonts w:ascii="Arial" w:eastAsia="Times New Roman" w:hAnsi="Arial" w:cs="Arial"/>
          <w:sz w:val="20"/>
          <w:szCs w:val="20"/>
        </w:rPr>
        <w:t xml:space="preserve">concerned </w:t>
      </w:r>
      <w:r w:rsidR="009D23B2">
        <w:rPr>
          <w:rFonts w:ascii="Arial" w:eastAsia="Times New Roman" w:hAnsi="Arial" w:cs="Arial"/>
          <w:sz w:val="20"/>
          <w:szCs w:val="20"/>
        </w:rPr>
        <w:t xml:space="preserve">RS </w:t>
      </w:r>
      <w:r w:rsidR="007F7538">
        <w:rPr>
          <w:rFonts w:ascii="Arial" w:eastAsia="Times New Roman" w:hAnsi="Arial" w:cs="Arial"/>
          <w:sz w:val="20"/>
          <w:szCs w:val="20"/>
        </w:rPr>
        <w:t xml:space="preserve">can share TCI state </w:t>
      </w:r>
      <w:r w:rsidRPr="00813427">
        <w:rPr>
          <w:rFonts w:ascii="Arial" w:eastAsia="Times New Roman" w:hAnsi="Arial" w:cs="Arial"/>
          <w:sz w:val="20"/>
          <w:szCs w:val="20"/>
        </w:rPr>
        <w:t>as UE-dedicated reception on PDSCH</w:t>
      </w:r>
      <w:r w:rsidR="002B65FB">
        <w:rPr>
          <w:rFonts w:ascii="Arial" w:eastAsia="Times New Roman" w:hAnsi="Arial" w:cs="Arial"/>
          <w:sz w:val="20"/>
          <w:szCs w:val="20"/>
        </w:rPr>
        <w:t xml:space="preserve">/PDCCH. </w:t>
      </w:r>
    </w:p>
    <w:p w14:paraId="6F9B4526" w14:textId="77777777" w:rsidR="000624CA" w:rsidRDefault="002B65FB" w:rsidP="009D4B6C">
      <w:pPr>
        <w:rPr>
          <w:rFonts w:ascii="Arial" w:eastAsia="Times New Roman" w:hAnsi="Arial" w:cs="Arial"/>
          <w:sz w:val="20"/>
          <w:szCs w:val="20"/>
        </w:rPr>
      </w:pPr>
      <w:r>
        <w:rPr>
          <w:rFonts w:ascii="Arial" w:eastAsia="Times New Roman" w:hAnsi="Arial" w:cs="Arial"/>
          <w:sz w:val="20"/>
          <w:szCs w:val="20"/>
        </w:rPr>
        <w:t xml:space="preserve">RAN1 indicates </w:t>
      </w:r>
      <w:r w:rsidR="009D4B6C">
        <w:rPr>
          <w:rFonts w:ascii="Arial" w:eastAsia="Times New Roman" w:hAnsi="Arial" w:cs="Arial"/>
          <w:sz w:val="20"/>
          <w:szCs w:val="20"/>
        </w:rPr>
        <w:t xml:space="preserve">it applies </w:t>
      </w:r>
      <w:r w:rsidR="0010031D" w:rsidRPr="009D4B6C">
        <w:rPr>
          <w:rFonts w:ascii="Arial" w:eastAsia="Times New Roman" w:hAnsi="Arial" w:cs="Arial"/>
          <w:sz w:val="20"/>
          <w:szCs w:val="20"/>
        </w:rPr>
        <w:t>AP-CSI-RS for BM, AP-CSI-RS for CSI, DL DMRS for non-UE-dedicated PDCCH/PDSCH from the serving cell.</w:t>
      </w:r>
      <w:r w:rsidR="00D76FCF">
        <w:rPr>
          <w:rFonts w:ascii="Arial" w:eastAsia="Times New Roman" w:hAnsi="Arial" w:cs="Arial"/>
          <w:sz w:val="20"/>
          <w:szCs w:val="20"/>
        </w:rPr>
        <w:t xml:space="preserve"> It is our understanding that </w:t>
      </w:r>
      <w:r w:rsidR="000624CA">
        <w:rPr>
          <w:rFonts w:ascii="Arial" w:eastAsia="Times New Roman" w:hAnsi="Arial" w:cs="Arial"/>
          <w:sz w:val="20"/>
          <w:szCs w:val="20"/>
        </w:rPr>
        <w:t xml:space="preserve">sharing can be configured independently for all RS types. </w:t>
      </w:r>
    </w:p>
    <w:p w14:paraId="6612E98C" w14:textId="3ABB8BF1" w:rsidR="000624CA" w:rsidRDefault="000624CA" w:rsidP="009D4B6C">
      <w:pPr>
        <w:rPr>
          <w:rFonts w:cs="Calibri"/>
          <w:b/>
          <w:bCs/>
        </w:rPr>
      </w:pPr>
      <w:bookmarkStart w:id="16" w:name="pro10"/>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10</w:t>
      </w:r>
      <w:r w:rsidRPr="00257DDB">
        <w:rPr>
          <w:rFonts w:cs="Calibri"/>
          <w:b/>
          <w:bCs/>
        </w:rPr>
        <w:fldChar w:fldCharType="end"/>
      </w:r>
      <w:r>
        <w:rPr>
          <w:rFonts w:cs="Calibri"/>
          <w:b/>
          <w:bCs/>
        </w:rPr>
        <w:t xml:space="preserve">: RAN2 confirms that </w:t>
      </w:r>
      <w:r w:rsidRPr="000624CA">
        <w:rPr>
          <w:rFonts w:cs="Calibri"/>
          <w:b/>
          <w:bCs/>
        </w:rPr>
        <w:t>ApplyTCI-State-r17-DLList</w:t>
      </w:r>
      <w:r>
        <w:rPr>
          <w:rFonts w:cs="Calibri"/>
          <w:b/>
          <w:bCs/>
        </w:rPr>
        <w:t xml:space="preserve"> should include enabling/disabling of TCI state sharing for AP-CSI-RS </w:t>
      </w:r>
      <w:r w:rsidRPr="000624CA">
        <w:rPr>
          <w:rFonts w:cs="Calibri"/>
          <w:b/>
          <w:bCs/>
        </w:rPr>
        <w:t>for BM, AP-CSI-RS for CSI, DL DMRS for non-UE-dedicated PDCCH/PDSCH</w:t>
      </w:r>
      <w:r>
        <w:rPr>
          <w:rFonts w:cs="Calibri"/>
          <w:b/>
          <w:bCs/>
        </w:rPr>
        <w:t xml:space="preserve"> separately. </w:t>
      </w:r>
    </w:p>
    <w:bookmarkEnd w:id="16"/>
    <w:p w14:paraId="3EB3F197" w14:textId="27648AD7" w:rsidR="000624CA" w:rsidRDefault="009D4B6C" w:rsidP="009D4B6C">
      <w:pPr>
        <w:rPr>
          <w:rFonts w:ascii="Arial" w:eastAsia="Times New Roman" w:hAnsi="Arial" w:cs="Arial"/>
          <w:sz w:val="20"/>
          <w:szCs w:val="20"/>
        </w:rPr>
      </w:pPr>
      <w:r w:rsidRPr="009D4B6C">
        <w:rPr>
          <w:rFonts w:ascii="Arial" w:eastAsia="Times New Roman" w:hAnsi="Arial" w:cs="Arial"/>
          <w:sz w:val="20"/>
          <w:szCs w:val="20"/>
        </w:rPr>
        <w:t>RAN1 indicates that e</w:t>
      </w:r>
      <w:r w:rsidR="0010031D" w:rsidRPr="009D4B6C">
        <w:rPr>
          <w:rFonts w:ascii="Arial" w:eastAsia="Times New Roman" w:hAnsi="Arial" w:cs="Arial"/>
          <w:sz w:val="20"/>
          <w:szCs w:val="20"/>
        </w:rPr>
        <w:t>xact design including whether an explicit RRC parameter is needed or not is up to RAN2.</w:t>
      </w:r>
      <w:r>
        <w:rPr>
          <w:rFonts w:ascii="Arial" w:eastAsia="Times New Roman" w:hAnsi="Arial" w:cs="Arial"/>
          <w:sz w:val="20"/>
          <w:szCs w:val="20"/>
        </w:rPr>
        <w:t xml:space="preserve"> </w:t>
      </w:r>
      <w:r w:rsidR="00B46042">
        <w:rPr>
          <w:rFonts w:ascii="Arial" w:eastAsia="Times New Roman" w:hAnsi="Arial" w:cs="Arial"/>
          <w:sz w:val="20"/>
          <w:szCs w:val="20"/>
        </w:rPr>
        <w:t xml:space="preserve">What RAN2 </w:t>
      </w:r>
      <w:r w:rsidR="004F09B0">
        <w:rPr>
          <w:rFonts w:ascii="Arial" w:eastAsia="Times New Roman" w:hAnsi="Arial" w:cs="Arial"/>
          <w:sz w:val="20"/>
          <w:szCs w:val="20"/>
        </w:rPr>
        <w:t>need to discuss is wh</w:t>
      </w:r>
      <w:r w:rsidR="00D76FCF">
        <w:rPr>
          <w:rFonts w:ascii="Arial" w:eastAsia="Times New Roman" w:hAnsi="Arial" w:cs="Arial"/>
          <w:sz w:val="20"/>
          <w:szCs w:val="20"/>
        </w:rPr>
        <w:t xml:space="preserve">ere these parameters should be </w:t>
      </w:r>
      <w:proofErr w:type="gramStart"/>
      <w:r w:rsidR="009018D2">
        <w:rPr>
          <w:rFonts w:ascii="Arial" w:eastAsia="Times New Roman" w:hAnsi="Arial" w:cs="Arial"/>
          <w:sz w:val="20"/>
          <w:szCs w:val="20"/>
        </w:rPr>
        <w:t>i.e.</w:t>
      </w:r>
      <w:proofErr w:type="gramEnd"/>
      <w:r w:rsidR="009018D2">
        <w:rPr>
          <w:rFonts w:ascii="Arial" w:eastAsia="Times New Roman" w:hAnsi="Arial" w:cs="Arial"/>
          <w:sz w:val="20"/>
          <w:szCs w:val="20"/>
        </w:rPr>
        <w:t xml:space="preserve"> each parameter can be located in each RS type configuration or </w:t>
      </w:r>
      <w:r w:rsidR="00696515">
        <w:rPr>
          <w:rFonts w:ascii="Arial" w:eastAsia="Times New Roman" w:hAnsi="Arial" w:cs="Arial"/>
          <w:sz w:val="20"/>
          <w:szCs w:val="20"/>
        </w:rPr>
        <w:t xml:space="preserve">in high level IE. </w:t>
      </w:r>
      <w:r w:rsidR="00DB3822">
        <w:rPr>
          <w:rFonts w:ascii="Arial" w:eastAsia="Times New Roman" w:hAnsi="Arial" w:cs="Arial"/>
          <w:sz w:val="20"/>
          <w:szCs w:val="20"/>
        </w:rPr>
        <w:t xml:space="preserve">Both options are feasible. </w:t>
      </w:r>
      <w:r w:rsidR="00E90E50">
        <w:rPr>
          <w:rFonts w:ascii="Arial" w:eastAsia="Times New Roman" w:hAnsi="Arial" w:cs="Arial"/>
          <w:sz w:val="20"/>
          <w:szCs w:val="20"/>
        </w:rPr>
        <w:t xml:space="preserve">As an initial approach, we could put it in one place </w:t>
      </w:r>
      <w:proofErr w:type="gramStart"/>
      <w:r w:rsidR="00E90E50">
        <w:rPr>
          <w:rFonts w:ascii="Arial" w:eastAsia="Times New Roman" w:hAnsi="Arial" w:cs="Arial"/>
          <w:sz w:val="20"/>
          <w:szCs w:val="20"/>
        </w:rPr>
        <w:t>i.e.</w:t>
      </w:r>
      <w:proofErr w:type="gramEnd"/>
      <w:r w:rsidR="00E90E50">
        <w:rPr>
          <w:rFonts w:ascii="Arial" w:eastAsia="Times New Roman" w:hAnsi="Arial" w:cs="Arial"/>
          <w:sz w:val="20"/>
          <w:szCs w:val="20"/>
        </w:rPr>
        <w:t xml:space="preserve"> in PDSCH-Config</w:t>
      </w:r>
    </w:p>
    <w:p w14:paraId="79196679" w14:textId="27A1659A" w:rsidR="00693798" w:rsidRDefault="00DB3822" w:rsidP="006474AA">
      <w:bookmarkStart w:id="17" w:name="pro11"/>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11</w:t>
      </w:r>
      <w:r w:rsidRPr="00257DDB">
        <w:rPr>
          <w:rFonts w:cs="Calibri"/>
          <w:b/>
          <w:bCs/>
        </w:rPr>
        <w:fldChar w:fldCharType="end"/>
      </w:r>
      <w:r w:rsidR="00E90E50">
        <w:rPr>
          <w:rFonts w:cs="Calibri"/>
          <w:b/>
          <w:bCs/>
        </w:rPr>
        <w:t xml:space="preserve">: </w:t>
      </w:r>
      <w:r>
        <w:rPr>
          <w:rFonts w:cs="Calibri"/>
          <w:b/>
          <w:bCs/>
        </w:rPr>
        <w:t xml:space="preserve"> </w:t>
      </w:r>
      <w:r w:rsidR="00E90E50">
        <w:rPr>
          <w:rFonts w:cs="Calibri"/>
          <w:b/>
          <w:bCs/>
        </w:rPr>
        <w:t xml:space="preserve">RAN2 agree to introduce </w:t>
      </w:r>
      <w:r w:rsidR="00E90E50" w:rsidRPr="00E90E50">
        <w:rPr>
          <w:rFonts w:cs="Calibri"/>
          <w:b/>
          <w:bCs/>
        </w:rPr>
        <w:t>ApplyTCI-State-r17-DLList</w:t>
      </w:r>
      <w:r w:rsidR="00E90E50">
        <w:rPr>
          <w:rFonts w:cs="Calibri"/>
          <w:b/>
          <w:bCs/>
        </w:rPr>
        <w:t xml:space="preserve"> in PDSCH-Config. </w:t>
      </w:r>
      <w:r w:rsidR="0010031D" w:rsidRPr="009D4B6C">
        <w:rPr>
          <w:rFonts w:ascii="Arial" w:eastAsia="Times New Roman" w:hAnsi="Arial" w:cs="Arial"/>
          <w:sz w:val="20"/>
          <w:szCs w:val="20"/>
        </w:rPr>
        <w:br/>
      </w:r>
      <w:bookmarkEnd w:id="17"/>
    </w:p>
    <w:p w14:paraId="05F356F5" w14:textId="635BAB2D" w:rsidR="00BF68CA" w:rsidRDefault="00BF68CA" w:rsidP="00BF68CA">
      <w:pPr>
        <w:pStyle w:val="Heading1"/>
        <w:numPr>
          <w:ilvl w:val="2"/>
          <w:numId w:val="2"/>
        </w:numPr>
      </w:pPr>
      <w:bookmarkStart w:id="18" w:name="_Ref92296564"/>
      <w:r w:rsidRPr="00540F17">
        <w:t>SourceRS-Info_r17-PLRS</w:t>
      </w:r>
      <w:bookmarkEnd w:id="18"/>
    </w:p>
    <w:p w14:paraId="328703E1" w14:textId="77777777" w:rsidR="005F4C50" w:rsidRDefault="005F4C50" w:rsidP="006474AA"/>
    <w:p w14:paraId="6572D1F1" w14:textId="77777777" w:rsidR="00CB03E6" w:rsidRDefault="00CB03E6" w:rsidP="00CB03E6">
      <w:r>
        <w:t>RAN1 indicated two options.</w:t>
      </w:r>
    </w:p>
    <w:p w14:paraId="7154DB41" w14:textId="63D42EBD" w:rsidR="00CB03E6" w:rsidRDefault="00CB03E6" w:rsidP="00CB03E6">
      <w:pPr>
        <w:pStyle w:val="ListParagraph"/>
        <w:numPr>
          <w:ilvl w:val="0"/>
          <w:numId w:val="18"/>
        </w:numPr>
      </w:pPr>
      <w:r w:rsidRPr="00A73C6A">
        <w:t>in UL or Joint TCI if included in TCI state</w:t>
      </w:r>
    </w:p>
    <w:p w14:paraId="00742783" w14:textId="5092AA08" w:rsidR="00CB03E6" w:rsidRDefault="00CB03E6" w:rsidP="00CB03E6">
      <w:pPr>
        <w:pStyle w:val="ListParagraph"/>
        <w:numPr>
          <w:ilvl w:val="0"/>
          <w:numId w:val="18"/>
        </w:numPr>
      </w:pPr>
      <w:r w:rsidRPr="00A73C6A">
        <w:t xml:space="preserve">a separate list in PUSCH Config if associated. </w:t>
      </w:r>
    </w:p>
    <w:p w14:paraId="685F3AD5" w14:textId="10C945E7" w:rsidR="00CB03E6" w:rsidRDefault="007B5B4A" w:rsidP="00BF68CA">
      <w:proofErr w:type="gramStart"/>
      <w:r>
        <w:t>Similar to</w:t>
      </w:r>
      <w:proofErr w:type="gramEnd"/>
      <w:r>
        <w:t xml:space="preserve"> UL PC related parameters, the main </w:t>
      </w:r>
      <w:r w:rsidR="00B52973">
        <w:t xml:space="preserve">aspect for decision would be whether </w:t>
      </w:r>
      <w:r w:rsidR="00FD4398" w:rsidRPr="00FD4398">
        <w:t>path-loss measurement RS (PL-RS)</w:t>
      </w:r>
      <w:r w:rsidR="00FD4398">
        <w:t xml:space="preserve"> can be different per each beam or not. </w:t>
      </w:r>
      <w:r w:rsidR="00264ECD">
        <w:t>Given that RAN1 couldn’t reach a consensus, there is no strong reason to support finer granularity</w:t>
      </w:r>
      <w:r w:rsidR="00690F6B">
        <w:t xml:space="preserve">. The </w:t>
      </w:r>
      <w:r w:rsidR="008A2271">
        <w:t xml:space="preserve">new signaling per TCI state could be added later when RAN1 </w:t>
      </w:r>
      <w:r w:rsidR="00AB7159">
        <w:t xml:space="preserve">is confident </w:t>
      </w:r>
      <w:r w:rsidR="00430AAF">
        <w:t xml:space="preserve">on benefit from configuring different PL-RS per TCI later. </w:t>
      </w:r>
    </w:p>
    <w:p w14:paraId="78659780" w14:textId="69EF1660" w:rsidR="00BF68CA" w:rsidRPr="00693798" w:rsidRDefault="00875182" w:rsidP="00BF68CA">
      <w:pPr>
        <w:rPr>
          <w:b/>
          <w:bCs/>
        </w:rPr>
      </w:pPr>
      <w:bookmarkStart w:id="19" w:name="pro12"/>
      <w:r w:rsidRPr="00693798">
        <w:rPr>
          <w:rFonts w:cs="Calibri"/>
          <w:b/>
          <w:bCs/>
        </w:rPr>
        <w:t xml:space="preserve">Proposal </w:t>
      </w:r>
      <w:r w:rsidRPr="00693798">
        <w:rPr>
          <w:rFonts w:cs="Calibri"/>
          <w:b/>
          <w:bCs/>
        </w:rPr>
        <w:fldChar w:fldCharType="begin"/>
      </w:r>
      <w:r w:rsidRPr="00693798">
        <w:rPr>
          <w:rFonts w:cs="Calibri"/>
          <w:b/>
          <w:bCs/>
        </w:rPr>
        <w:instrText xml:space="preserve"> SEQ prop \* MERGEFORMAT </w:instrText>
      </w:r>
      <w:r w:rsidRPr="00693798">
        <w:rPr>
          <w:rFonts w:cs="Calibri"/>
          <w:b/>
          <w:bCs/>
        </w:rPr>
        <w:fldChar w:fldCharType="separate"/>
      </w:r>
      <w:r w:rsidR="00BF3AE3">
        <w:rPr>
          <w:rFonts w:cs="Calibri"/>
          <w:b/>
          <w:bCs/>
          <w:noProof/>
        </w:rPr>
        <w:t>12</w:t>
      </w:r>
      <w:r w:rsidRPr="00693798">
        <w:rPr>
          <w:rFonts w:cs="Calibri"/>
          <w:b/>
          <w:bCs/>
        </w:rPr>
        <w:fldChar w:fldCharType="end"/>
      </w:r>
      <w:r w:rsidRPr="00693798">
        <w:rPr>
          <w:rFonts w:cs="Calibri"/>
          <w:b/>
          <w:bCs/>
        </w:rPr>
        <w:t xml:space="preserve">: </w:t>
      </w:r>
      <w:r w:rsidR="00BF68CA" w:rsidRPr="00693798">
        <w:rPr>
          <w:b/>
          <w:bCs/>
        </w:rPr>
        <w:t xml:space="preserve"> </w:t>
      </w:r>
      <w:r w:rsidRPr="00693798">
        <w:rPr>
          <w:b/>
          <w:bCs/>
        </w:rPr>
        <w:t xml:space="preserve">SourceRS-Info_r17-PLRS is introduced in PUSCH config. </w:t>
      </w:r>
    </w:p>
    <w:bookmarkEnd w:id="19"/>
    <w:p w14:paraId="57932E9F" w14:textId="77777777" w:rsidR="00BF68CA" w:rsidRDefault="00BF68CA" w:rsidP="006474AA"/>
    <w:p w14:paraId="498F462C" w14:textId="77777777" w:rsidR="00B07B7C" w:rsidRDefault="00DA7DDD" w:rsidP="00693798">
      <w:pPr>
        <w:pStyle w:val="Heading1"/>
        <w:numPr>
          <w:ilvl w:val="0"/>
          <w:numId w:val="2"/>
        </w:numPr>
      </w:pPr>
      <w:r>
        <w:t>Multi-TRP</w:t>
      </w:r>
    </w:p>
    <w:p w14:paraId="297A400E" w14:textId="1883D423" w:rsidR="00DA7DDD" w:rsidRDefault="00DA7DDD" w:rsidP="00693798">
      <w:pPr>
        <w:pStyle w:val="Heading1"/>
        <w:numPr>
          <w:ilvl w:val="1"/>
          <w:numId w:val="2"/>
        </w:numPr>
      </w:pPr>
      <w:r>
        <w:t>High level structure/grouping</w:t>
      </w:r>
    </w:p>
    <w:p w14:paraId="334F624D" w14:textId="0A9BDF37" w:rsidR="00973BD8" w:rsidRDefault="00973BD8" w:rsidP="009240E0">
      <w:r>
        <w:t xml:space="preserve">The below table list up all RRC parameters related to inter-cell </w:t>
      </w:r>
      <w:proofErr w:type="spellStart"/>
      <w:r>
        <w:t>mTRP</w:t>
      </w:r>
      <w:proofErr w:type="spellEnd"/>
      <w:r>
        <w:t xml:space="preserve"> operation.</w:t>
      </w:r>
    </w:p>
    <w:p w14:paraId="317A7000" w14:textId="77777777" w:rsidR="00DA7DDD" w:rsidRPr="00DA7DDD" w:rsidRDefault="00DA7DDD" w:rsidP="00DA7DDD"/>
    <w:tbl>
      <w:tblPr>
        <w:tblW w:w="10435" w:type="dxa"/>
        <w:tblLayout w:type="fixed"/>
        <w:tblLook w:val="04A0" w:firstRow="1" w:lastRow="0" w:firstColumn="1" w:lastColumn="0" w:noHBand="0" w:noVBand="1"/>
      </w:tblPr>
      <w:tblGrid>
        <w:gridCol w:w="1408"/>
        <w:gridCol w:w="2367"/>
        <w:gridCol w:w="4500"/>
        <w:gridCol w:w="2160"/>
      </w:tblGrid>
      <w:tr w:rsidR="000F6BDB" w:rsidRPr="00187559" w14:paraId="2D44DFA1" w14:textId="09B092D7" w:rsidTr="001839A1">
        <w:trPr>
          <w:trHeight w:val="50"/>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70A7370" w14:textId="77777777" w:rsidR="000F6BDB" w:rsidRPr="00187559" w:rsidRDefault="000F6BDB" w:rsidP="00187559">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tcPr>
          <w:p w14:paraId="16FB76B7" w14:textId="77777777" w:rsidR="000F6BDB" w:rsidRPr="00187559" w:rsidRDefault="000F6BDB" w:rsidP="00187559">
            <w:pPr>
              <w:spacing w:after="0" w:line="240" w:lineRule="auto"/>
              <w:rPr>
                <w:rFonts w:ascii="Arial" w:eastAsia="Times New Roman" w:hAnsi="Arial" w:cs="Arial"/>
                <w:sz w:val="20"/>
                <w:szCs w:val="20"/>
              </w:rPr>
            </w:pPr>
          </w:p>
        </w:tc>
        <w:tc>
          <w:tcPr>
            <w:tcW w:w="4500" w:type="dxa"/>
            <w:tcBorders>
              <w:top w:val="single" w:sz="4" w:space="0" w:color="auto"/>
              <w:left w:val="nil"/>
              <w:bottom w:val="single" w:sz="4" w:space="0" w:color="auto"/>
              <w:right w:val="single" w:sz="4" w:space="0" w:color="auto"/>
            </w:tcBorders>
          </w:tcPr>
          <w:p w14:paraId="48061AF4" w14:textId="0B4AC6DF" w:rsidR="000F6BDB" w:rsidRPr="00187559" w:rsidRDefault="000F6BDB" w:rsidP="00187559">
            <w:pPr>
              <w:spacing w:after="0" w:line="240" w:lineRule="auto"/>
              <w:rPr>
                <w:rFonts w:ascii="Arial" w:eastAsia="Times New Roman" w:hAnsi="Arial" w:cs="Arial"/>
                <w:sz w:val="20"/>
                <w:szCs w:val="20"/>
              </w:rPr>
            </w:pPr>
            <w:r>
              <w:rPr>
                <w:rFonts w:ascii="Arial" w:eastAsia="Times New Roman" w:hAnsi="Arial" w:cs="Arial"/>
                <w:sz w:val="20"/>
                <w:szCs w:val="20"/>
              </w:rPr>
              <w:t>Comments/Questions</w:t>
            </w:r>
          </w:p>
        </w:tc>
        <w:tc>
          <w:tcPr>
            <w:tcW w:w="2160" w:type="dxa"/>
            <w:tcBorders>
              <w:top w:val="single" w:sz="4" w:space="0" w:color="auto"/>
              <w:left w:val="nil"/>
              <w:bottom w:val="single" w:sz="4" w:space="0" w:color="auto"/>
              <w:right w:val="single" w:sz="4" w:space="0" w:color="auto"/>
            </w:tcBorders>
          </w:tcPr>
          <w:p w14:paraId="55FE047E" w14:textId="77E1F4EE" w:rsidR="000F6BDB" w:rsidRDefault="001839A1" w:rsidP="00187559">
            <w:pPr>
              <w:spacing w:after="0" w:line="240" w:lineRule="auto"/>
              <w:rPr>
                <w:rFonts w:ascii="Arial" w:eastAsia="Times New Roman" w:hAnsi="Arial" w:cs="Arial"/>
                <w:sz w:val="20"/>
                <w:szCs w:val="20"/>
              </w:rPr>
            </w:pPr>
            <w:r>
              <w:rPr>
                <w:rFonts w:ascii="Arial" w:eastAsia="Times New Roman" w:hAnsi="Arial" w:cs="Arial"/>
                <w:sz w:val="20"/>
                <w:szCs w:val="20"/>
              </w:rPr>
              <w:t>Detailed discussion</w:t>
            </w:r>
          </w:p>
        </w:tc>
      </w:tr>
      <w:tr w:rsidR="000F6BDB" w:rsidRPr="00187559" w14:paraId="3F3F6369" w14:textId="6220C7DC" w:rsidTr="001839A1">
        <w:trPr>
          <w:trHeight w:val="750"/>
        </w:trPr>
        <w:tc>
          <w:tcPr>
            <w:tcW w:w="1408" w:type="dxa"/>
            <w:vMerge w:val="restart"/>
            <w:tcBorders>
              <w:top w:val="single" w:sz="4" w:space="0" w:color="auto"/>
              <w:left w:val="single" w:sz="4" w:space="0" w:color="auto"/>
              <w:right w:val="single" w:sz="4" w:space="0" w:color="auto"/>
            </w:tcBorders>
            <w:shd w:val="clear" w:color="auto" w:fill="auto"/>
            <w:vAlign w:val="center"/>
            <w:hideMark/>
          </w:tcPr>
          <w:p w14:paraId="57931728" w14:textId="77777777" w:rsidR="000F6BDB" w:rsidRPr="00187559" w:rsidRDefault="000F6BDB" w:rsidP="00187559">
            <w:pPr>
              <w:spacing w:after="0" w:line="240" w:lineRule="auto"/>
              <w:rPr>
                <w:rFonts w:ascii="Arial" w:eastAsia="Times New Roman" w:hAnsi="Arial" w:cs="Arial"/>
                <w:sz w:val="20"/>
                <w:szCs w:val="20"/>
              </w:rPr>
            </w:pPr>
            <w:proofErr w:type="spellStart"/>
            <w:r w:rsidRPr="00187559">
              <w:rPr>
                <w:rFonts w:ascii="Arial" w:eastAsia="Times New Roman" w:hAnsi="Arial" w:cs="Arial"/>
                <w:sz w:val="20"/>
                <w:szCs w:val="20"/>
              </w:rPr>
              <w:t>mTRP</w:t>
            </w:r>
            <w:proofErr w:type="spellEnd"/>
            <w:r w:rsidRPr="00187559">
              <w:rPr>
                <w:rFonts w:ascii="Arial" w:eastAsia="Times New Roman" w:hAnsi="Arial" w:cs="Arial"/>
                <w:sz w:val="20"/>
                <w:szCs w:val="20"/>
              </w:rPr>
              <w:t xml:space="preserve"> PDCCH</w:t>
            </w: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7F841DCF" w14:textId="77777777" w:rsidR="000F6BDB" w:rsidRDefault="000F6BDB" w:rsidP="00187559">
            <w:pPr>
              <w:spacing w:after="0" w:line="240" w:lineRule="auto"/>
              <w:rPr>
                <w:rFonts w:ascii="Arial" w:eastAsia="Times New Roman" w:hAnsi="Arial" w:cs="Arial"/>
                <w:sz w:val="20"/>
                <w:szCs w:val="20"/>
              </w:rPr>
            </w:pPr>
            <w:proofErr w:type="spellStart"/>
            <w:r w:rsidRPr="00187559">
              <w:rPr>
                <w:rFonts w:ascii="Arial" w:eastAsia="Times New Roman" w:hAnsi="Arial" w:cs="Arial"/>
                <w:sz w:val="20"/>
                <w:szCs w:val="20"/>
              </w:rPr>
              <w:t>searchSpaceLinking</w:t>
            </w:r>
            <w:proofErr w:type="spellEnd"/>
            <w:r>
              <w:rPr>
                <w:rFonts w:ascii="Arial" w:eastAsia="Times New Roman" w:hAnsi="Arial" w:cs="Arial"/>
                <w:sz w:val="20"/>
                <w:szCs w:val="20"/>
              </w:rPr>
              <w:t>,</w:t>
            </w:r>
          </w:p>
          <w:p w14:paraId="40EC2B21" w14:textId="0C45ECAE" w:rsidR="000F6BDB" w:rsidRPr="00187559" w:rsidRDefault="000F6BDB" w:rsidP="00187559">
            <w:pPr>
              <w:spacing w:after="0" w:line="240" w:lineRule="auto"/>
              <w:rPr>
                <w:rFonts w:ascii="Arial" w:eastAsia="Times New Roman" w:hAnsi="Arial" w:cs="Arial"/>
                <w:sz w:val="20"/>
                <w:szCs w:val="20"/>
              </w:rPr>
            </w:pPr>
          </w:p>
        </w:tc>
        <w:tc>
          <w:tcPr>
            <w:tcW w:w="4500" w:type="dxa"/>
            <w:tcBorders>
              <w:top w:val="single" w:sz="4" w:space="0" w:color="auto"/>
              <w:left w:val="nil"/>
              <w:bottom w:val="single" w:sz="4" w:space="0" w:color="auto"/>
              <w:right w:val="single" w:sz="4" w:space="0" w:color="auto"/>
            </w:tcBorders>
          </w:tcPr>
          <w:p w14:paraId="19387FC9" w14:textId="02A277F2" w:rsidR="000F6BDB" w:rsidRDefault="000F6BDB" w:rsidP="00187559">
            <w:pPr>
              <w:spacing w:after="0" w:line="240" w:lineRule="auto"/>
              <w:rPr>
                <w:rFonts w:ascii="Arial" w:eastAsia="Times New Roman" w:hAnsi="Arial" w:cs="Arial"/>
                <w:sz w:val="20"/>
                <w:szCs w:val="20"/>
              </w:rPr>
            </w:pPr>
            <w:r>
              <w:rPr>
                <w:rFonts w:ascii="Arial" w:eastAsia="Times New Roman" w:hAnsi="Arial" w:cs="Arial"/>
                <w:sz w:val="20"/>
                <w:szCs w:val="20"/>
              </w:rPr>
              <w:t xml:space="preserve">Value range is up to RAN2. </w:t>
            </w:r>
          </w:p>
          <w:p w14:paraId="5563EEC5" w14:textId="09D6F3E5" w:rsidR="000F6BDB" w:rsidRPr="00187559" w:rsidRDefault="000F6BDB" w:rsidP="00187559">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1EA02AC6" w14:textId="1AB17BB9" w:rsidR="000F6BDB" w:rsidRDefault="002F3699" w:rsidP="00187559">
            <w:pPr>
              <w:spacing w:after="0" w:line="240" w:lineRule="auto"/>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REF _Ref92354486 \r \h </w:instrText>
            </w:r>
            <w:r>
              <w:rPr>
                <w:rFonts w:ascii="Arial" w:eastAsia="Times New Roman" w:hAnsi="Arial" w:cs="Arial"/>
                <w:sz w:val="20"/>
                <w:szCs w:val="20"/>
              </w:rPr>
            </w:r>
            <w:r>
              <w:rPr>
                <w:rFonts w:ascii="Arial" w:eastAsia="Times New Roman" w:hAnsi="Arial" w:cs="Arial"/>
                <w:sz w:val="20"/>
                <w:szCs w:val="20"/>
              </w:rPr>
              <w:fldChar w:fldCharType="separate"/>
            </w:r>
            <w:r w:rsidR="00BF3AE3">
              <w:rPr>
                <w:rFonts w:ascii="Arial" w:eastAsia="Times New Roman" w:hAnsi="Arial" w:cs="Arial"/>
                <w:sz w:val="20"/>
                <w:szCs w:val="20"/>
              </w:rPr>
              <w:t>4.1</w:t>
            </w:r>
            <w:r>
              <w:rPr>
                <w:rFonts w:ascii="Arial" w:eastAsia="Times New Roman" w:hAnsi="Arial" w:cs="Arial"/>
                <w:sz w:val="20"/>
                <w:szCs w:val="20"/>
              </w:rPr>
              <w:fldChar w:fldCharType="end"/>
            </w:r>
          </w:p>
        </w:tc>
      </w:tr>
      <w:tr w:rsidR="000F6BDB" w:rsidRPr="00187559" w14:paraId="2B9D6183" w14:textId="473DB954" w:rsidTr="009853E4">
        <w:trPr>
          <w:trHeight w:val="98"/>
        </w:trPr>
        <w:tc>
          <w:tcPr>
            <w:tcW w:w="1408" w:type="dxa"/>
            <w:vMerge/>
            <w:tcBorders>
              <w:left w:val="single" w:sz="4" w:space="0" w:color="auto"/>
              <w:bottom w:val="single" w:sz="4" w:space="0" w:color="auto"/>
              <w:right w:val="single" w:sz="4" w:space="0" w:color="auto"/>
            </w:tcBorders>
            <w:shd w:val="clear" w:color="auto" w:fill="auto"/>
            <w:vAlign w:val="center"/>
          </w:tcPr>
          <w:p w14:paraId="26B7B109" w14:textId="77777777" w:rsidR="000F6BDB" w:rsidRPr="00187559" w:rsidRDefault="000F6BDB" w:rsidP="00187559">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tcPr>
          <w:p w14:paraId="700F7611" w14:textId="71958455" w:rsidR="000F6BDB" w:rsidRPr="00187559" w:rsidRDefault="000F6BDB" w:rsidP="00187559">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twoQCLTypeDforPDCCHRepetition</w:t>
            </w:r>
            <w:proofErr w:type="spellEnd"/>
          </w:p>
        </w:tc>
        <w:tc>
          <w:tcPr>
            <w:tcW w:w="4500" w:type="dxa"/>
            <w:tcBorders>
              <w:top w:val="single" w:sz="4" w:space="0" w:color="auto"/>
              <w:left w:val="nil"/>
              <w:bottom w:val="single" w:sz="4" w:space="0" w:color="auto"/>
              <w:right w:val="single" w:sz="4" w:space="0" w:color="auto"/>
            </w:tcBorders>
          </w:tcPr>
          <w:p w14:paraId="1C31552D" w14:textId="45FF13CE" w:rsidR="000F6BDB" w:rsidRPr="00187559" w:rsidRDefault="000F6BDB" w:rsidP="009853E4">
            <w:pPr>
              <w:spacing w:after="0" w:line="240" w:lineRule="auto"/>
              <w:rPr>
                <w:rFonts w:ascii="Arial" w:eastAsia="Times New Roman" w:hAnsi="Arial" w:cs="Arial"/>
                <w:sz w:val="20"/>
                <w:szCs w:val="20"/>
              </w:rPr>
            </w:pPr>
            <w:r>
              <w:rPr>
                <w:rFonts w:ascii="Arial" w:eastAsia="Times New Roman" w:hAnsi="Arial" w:cs="Arial"/>
                <w:sz w:val="20"/>
                <w:szCs w:val="20"/>
              </w:rPr>
              <w:t>Value range is up to RAN2.</w:t>
            </w:r>
          </w:p>
        </w:tc>
        <w:tc>
          <w:tcPr>
            <w:tcW w:w="2160" w:type="dxa"/>
            <w:tcBorders>
              <w:top w:val="single" w:sz="4" w:space="0" w:color="auto"/>
              <w:left w:val="nil"/>
              <w:bottom w:val="single" w:sz="4" w:space="0" w:color="auto"/>
              <w:right w:val="single" w:sz="4" w:space="0" w:color="auto"/>
            </w:tcBorders>
          </w:tcPr>
          <w:p w14:paraId="25FB9C5D" w14:textId="3B1DD936" w:rsidR="000F6BDB" w:rsidRDefault="009C6269" w:rsidP="00187559">
            <w:pPr>
              <w:spacing w:after="0" w:line="240" w:lineRule="auto"/>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REF _Ref92354494 \r \h </w:instrText>
            </w:r>
            <w:r>
              <w:rPr>
                <w:rFonts w:ascii="Arial" w:eastAsia="Times New Roman" w:hAnsi="Arial" w:cs="Arial"/>
                <w:sz w:val="20"/>
                <w:szCs w:val="20"/>
              </w:rPr>
            </w:r>
            <w:r>
              <w:rPr>
                <w:rFonts w:ascii="Arial" w:eastAsia="Times New Roman" w:hAnsi="Arial" w:cs="Arial"/>
                <w:sz w:val="20"/>
                <w:szCs w:val="20"/>
              </w:rPr>
              <w:fldChar w:fldCharType="separate"/>
            </w:r>
            <w:r w:rsidR="00BF3AE3">
              <w:rPr>
                <w:rFonts w:ascii="Arial" w:eastAsia="Times New Roman" w:hAnsi="Arial" w:cs="Arial"/>
                <w:sz w:val="20"/>
                <w:szCs w:val="20"/>
              </w:rPr>
              <w:t>4.1.2</w:t>
            </w:r>
            <w:r>
              <w:rPr>
                <w:rFonts w:ascii="Arial" w:eastAsia="Times New Roman" w:hAnsi="Arial" w:cs="Arial"/>
                <w:sz w:val="20"/>
                <w:szCs w:val="20"/>
              </w:rPr>
              <w:fldChar w:fldCharType="end"/>
            </w:r>
          </w:p>
        </w:tc>
      </w:tr>
      <w:tr w:rsidR="000F6BDB" w:rsidRPr="000564AB" w14:paraId="77935E1A" w14:textId="2F81F60C" w:rsidTr="008072DD">
        <w:trPr>
          <w:trHeight w:val="530"/>
        </w:trPr>
        <w:tc>
          <w:tcPr>
            <w:tcW w:w="1408" w:type="dxa"/>
            <w:vMerge w:val="restart"/>
            <w:tcBorders>
              <w:top w:val="single" w:sz="4" w:space="0" w:color="auto"/>
              <w:left w:val="single" w:sz="4" w:space="0" w:color="auto"/>
              <w:right w:val="single" w:sz="4" w:space="0" w:color="auto"/>
            </w:tcBorders>
            <w:shd w:val="clear" w:color="auto" w:fill="auto"/>
            <w:vAlign w:val="center"/>
            <w:hideMark/>
          </w:tcPr>
          <w:p w14:paraId="7F7C9A48" w14:textId="77777777" w:rsidR="000F6BDB" w:rsidRPr="000564AB" w:rsidRDefault="000F6BDB" w:rsidP="000564AB">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mTRP</w:t>
            </w:r>
            <w:proofErr w:type="spellEnd"/>
            <w:r w:rsidRPr="000564AB">
              <w:rPr>
                <w:rFonts w:ascii="Arial" w:eastAsia="Times New Roman" w:hAnsi="Arial" w:cs="Arial"/>
                <w:sz w:val="20"/>
                <w:szCs w:val="20"/>
              </w:rPr>
              <w:t xml:space="preserve"> PUCCH</w:t>
            </w:r>
          </w:p>
          <w:p w14:paraId="2C023EE6" w14:textId="698BBE26"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6D33CED9"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FFS: PUCCH-</w:t>
            </w:r>
            <w:proofErr w:type="spellStart"/>
            <w:r w:rsidRPr="000564AB">
              <w:rPr>
                <w:rFonts w:ascii="Arial" w:eastAsia="Times New Roman" w:hAnsi="Arial" w:cs="Arial"/>
                <w:sz w:val="20"/>
                <w:szCs w:val="20"/>
              </w:rPr>
              <w:t>SpatialRelationInfo</w:t>
            </w:r>
            <w:proofErr w:type="spellEnd"/>
            <w:r w:rsidRPr="000564AB">
              <w:rPr>
                <w:rFonts w:ascii="Arial" w:eastAsia="Times New Roman" w:hAnsi="Arial" w:cs="Arial"/>
                <w:sz w:val="20"/>
                <w:szCs w:val="20"/>
              </w:rPr>
              <w:t xml:space="preserve"> (without </w:t>
            </w:r>
            <w:proofErr w:type="spellStart"/>
            <w:r w:rsidRPr="000564AB">
              <w:rPr>
                <w:rFonts w:ascii="Arial" w:eastAsia="Times New Roman" w:hAnsi="Arial" w:cs="Arial"/>
                <w:sz w:val="20"/>
                <w:szCs w:val="20"/>
              </w:rPr>
              <w:t>referenceSignal</w:t>
            </w:r>
            <w:proofErr w:type="spellEnd"/>
            <w:r w:rsidRPr="000564AB">
              <w:rPr>
                <w:rFonts w:ascii="Arial" w:eastAsia="Times New Roman" w:hAnsi="Arial" w:cs="Arial"/>
                <w:sz w:val="20"/>
                <w:szCs w:val="20"/>
              </w:rPr>
              <w:t>) or PUCCH-</w:t>
            </w:r>
            <w:proofErr w:type="spellStart"/>
            <w:r w:rsidRPr="000564AB">
              <w:rPr>
                <w:rFonts w:ascii="Arial" w:eastAsia="Times New Roman" w:hAnsi="Arial" w:cs="Arial"/>
                <w:sz w:val="20"/>
                <w:szCs w:val="20"/>
              </w:rPr>
              <w:t>PowerControlSetInfo</w:t>
            </w:r>
            <w:proofErr w:type="spellEnd"/>
            <w:r w:rsidRPr="000564AB">
              <w:rPr>
                <w:rFonts w:ascii="Arial" w:eastAsia="Times New Roman" w:hAnsi="Arial" w:cs="Arial"/>
                <w:sz w:val="20"/>
                <w:szCs w:val="20"/>
              </w:rPr>
              <w:t xml:space="preserve"> (new IE)</w:t>
            </w:r>
          </w:p>
        </w:tc>
        <w:tc>
          <w:tcPr>
            <w:tcW w:w="4500" w:type="dxa"/>
            <w:tcBorders>
              <w:top w:val="single" w:sz="4" w:space="0" w:color="auto"/>
              <w:left w:val="nil"/>
              <w:bottom w:val="single" w:sz="4" w:space="0" w:color="auto"/>
              <w:right w:val="single" w:sz="4" w:space="0" w:color="auto"/>
            </w:tcBorders>
          </w:tcPr>
          <w:p w14:paraId="509FAAEB" w14:textId="77777777" w:rsidR="000F6BDB" w:rsidRDefault="000F6BDB" w:rsidP="000564AB">
            <w:pPr>
              <w:spacing w:after="0" w:line="240" w:lineRule="auto"/>
              <w:rPr>
                <w:rFonts w:ascii="Arial" w:eastAsia="Times New Roman" w:hAnsi="Arial" w:cs="Arial"/>
                <w:sz w:val="20"/>
                <w:szCs w:val="20"/>
              </w:rPr>
            </w:pPr>
            <w:r w:rsidRPr="00B96A6E">
              <w:rPr>
                <w:rFonts w:ascii="Arial" w:eastAsia="Times New Roman" w:hAnsi="Arial" w:cs="Arial"/>
                <w:sz w:val="20"/>
                <w:szCs w:val="20"/>
              </w:rPr>
              <w:t>RAN2 to decide reusing of PUCCH-</w:t>
            </w:r>
            <w:proofErr w:type="spellStart"/>
            <w:r w:rsidRPr="00B96A6E">
              <w:rPr>
                <w:rFonts w:ascii="Arial" w:eastAsia="Times New Roman" w:hAnsi="Arial" w:cs="Arial"/>
                <w:sz w:val="20"/>
                <w:szCs w:val="20"/>
              </w:rPr>
              <w:t>SpatialRelationInfo</w:t>
            </w:r>
            <w:proofErr w:type="spellEnd"/>
            <w:r w:rsidRPr="00B96A6E">
              <w:rPr>
                <w:rFonts w:ascii="Arial" w:eastAsia="Times New Roman" w:hAnsi="Arial" w:cs="Arial"/>
                <w:sz w:val="20"/>
                <w:szCs w:val="20"/>
              </w:rPr>
              <w:t xml:space="preserve"> (without </w:t>
            </w:r>
            <w:proofErr w:type="spellStart"/>
            <w:r w:rsidRPr="00B96A6E">
              <w:rPr>
                <w:rFonts w:ascii="Arial" w:eastAsia="Times New Roman" w:hAnsi="Arial" w:cs="Arial"/>
                <w:sz w:val="20"/>
                <w:szCs w:val="20"/>
              </w:rPr>
              <w:t>referenceSignal</w:t>
            </w:r>
            <w:proofErr w:type="spellEnd"/>
            <w:r w:rsidRPr="00B96A6E">
              <w:rPr>
                <w:rFonts w:ascii="Arial" w:eastAsia="Times New Roman" w:hAnsi="Arial" w:cs="Arial"/>
                <w:sz w:val="20"/>
                <w:szCs w:val="20"/>
              </w:rPr>
              <w:t>)</w:t>
            </w:r>
          </w:p>
          <w:p w14:paraId="2197DC13" w14:textId="77777777" w:rsidR="000F6BDB" w:rsidRDefault="000F6BDB" w:rsidP="000564AB">
            <w:pPr>
              <w:spacing w:after="0" w:line="240" w:lineRule="auto"/>
              <w:rPr>
                <w:rFonts w:ascii="Arial" w:eastAsia="Times New Roman" w:hAnsi="Arial" w:cs="Arial"/>
                <w:sz w:val="20"/>
                <w:szCs w:val="20"/>
              </w:rPr>
            </w:pPr>
          </w:p>
          <w:p w14:paraId="22DF2841" w14:textId="77777777" w:rsidR="000F6BDB" w:rsidRDefault="000F6BDB" w:rsidP="000564AB">
            <w:pPr>
              <w:spacing w:after="0" w:line="240" w:lineRule="auto"/>
              <w:rPr>
                <w:rFonts w:ascii="Arial" w:eastAsia="Times New Roman" w:hAnsi="Arial" w:cs="Arial"/>
                <w:sz w:val="20"/>
                <w:szCs w:val="20"/>
              </w:rPr>
            </w:pPr>
          </w:p>
          <w:p w14:paraId="73024608" w14:textId="77777777" w:rsidR="000F6BDB" w:rsidRDefault="000F6BDB" w:rsidP="000564AB">
            <w:pPr>
              <w:spacing w:after="0" w:line="240" w:lineRule="auto"/>
              <w:rPr>
                <w:rFonts w:ascii="Arial" w:eastAsia="Times New Roman" w:hAnsi="Arial" w:cs="Arial"/>
                <w:sz w:val="20"/>
                <w:szCs w:val="20"/>
              </w:rPr>
            </w:pPr>
          </w:p>
          <w:p w14:paraId="50B40870" w14:textId="186CDEE7"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27C8F6B7" w14:textId="68E1FFA3" w:rsidR="000F6BDB" w:rsidRPr="00B96A6E" w:rsidRDefault="00575E1A" w:rsidP="000564AB">
            <w:pPr>
              <w:spacing w:after="0" w:line="240" w:lineRule="auto"/>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REF _Ref92354504 \r \h </w:instrText>
            </w:r>
            <w:r>
              <w:rPr>
                <w:rFonts w:ascii="Arial" w:eastAsia="Times New Roman" w:hAnsi="Arial" w:cs="Arial"/>
                <w:sz w:val="20"/>
                <w:szCs w:val="20"/>
              </w:rPr>
            </w:r>
            <w:r>
              <w:rPr>
                <w:rFonts w:ascii="Arial" w:eastAsia="Times New Roman" w:hAnsi="Arial" w:cs="Arial"/>
                <w:sz w:val="20"/>
                <w:szCs w:val="20"/>
              </w:rPr>
              <w:fldChar w:fldCharType="separate"/>
            </w:r>
            <w:r w:rsidR="00BF3AE3">
              <w:rPr>
                <w:rFonts w:ascii="Arial" w:eastAsia="Times New Roman" w:hAnsi="Arial" w:cs="Arial"/>
                <w:sz w:val="20"/>
                <w:szCs w:val="20"/>
              </w:rPr>
              <w:t>4.1.3</w:t>
            </w:r>
            <w:r>
              <w:rPr>
                <w:rFonts w:ascii="Arial" w:eastAsia="Times New Roman" w:hAnsi="Arial" w:cs="Arial"/>
                <w:sz w:val="20"/>
                <w:szCs w:val="20"/>
              </w:rPr>
              <w:fldChar w:fldCharType="end"/>
            </w:r>
          </w:p>
        </w:tc>
      </w:tr>
      <w:tr w:rsidR="000F6BDB" w:rsidRPr="000564AB" w14:paraId="46D3C309" w14:textId="30C2C419" w:rsidTr="001839A1">
        <w:trPr>
          <w:trHeight w:val="700"/>
        </w:trPr>
        <w:tc>
          <w:tcPr>
            <w:tcW w:w="1408" w:type="dxa"/>
            <w:vMerge/>
            <w:tcBorders>
              <w:left w:val="single" w:sz="4" w:space="0" w:color="auto"/>
              <w:right w:val="single" w:sz="4" w:space="0" w:color="auto"/>
            </w:tcBorders>
            <w:shd w:val="clear" w:color="auto" w:fill="auto"/>
            <w:vAlign w:val="center"/>
            <w:hideMark/>
          </w:tcPr>
          <w:p w14:paraId="6B8E14A3" w14:textId="5550D59B"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right w:val="single" w:sz="4" w:space="0" w:color="auto"/>
            </w:tcBorders>
            <w:shd w:val="clear" w:color="auto" w:fill="auto"/>
            <w:vAlign w:val="center"/>
            <w:hideMark/>
          </w:tcPr>
          <w:p w14:paraId="6FF98059" w14:textId="7A903234"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SecondTPCFieldDCI-1-1</w:t>
            </w:r>
            <w:r>
              <w:rPr>
                <w:rFonts w:ascii="Arial" w:eastAsia="Times New Roman" w:hAnsi="Arial" w:cs="Arial"/>
                <w:sz w:val="20"/>
                <w:szCs w:val="20"/>
              </w:rPr>
              <w:t xml:space="preserve">, </w:t>
            </w:r>
          </w:p>
          <w:p w14:paraId="44BAA188" w14:textId="51BDCAFF"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SecondTPCFieldDCI-1-2</w:t>
            </w:r>
          </w:p>
        </w:tc>
        <w:tc>
          <w:tcPr>
            <w:tcW w:w="4500" w:type="dxa"/>
            <w:tcBorders>
              <w:top w:val="single" w:sz="4" w:space="0" w:color="auto"/>
              <w:left w:val="nil"/>
              <w:right w:val="single" w:sz="4" w:space="0" w:color="auto"/>
            </w:tcBorders>
          </w:tcPr>
          <w:p w14:paraId="6CEB1E4F" w14:textId="35282418" w:rsidR="000F6BDB" w:rsidRDefault="000F6BDB" w:rsidP="00FB3781">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2032683D" w14:textId="77777777"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right w:val="single" w:sz="4" w:space="0" w:color="auto"/>
            </w:tcBorders>
          </w:tcPr>
          <w:p w14:paraId="3AE9D2EA" w14:textId="20662645" w:rsidR="000F6BDB" w:rsidRDefault="000F6BDB" w:rsidP="00FB3781">
            <w:pPr>
              <w:spacing w:after="0" w:line="240" w:lineRule="auto"/>
              <w:rPr>
                <w:rFonts w:ascii="Arial" w:eastAsia="Times New Roman" w:hAnsi="Arial" w:cs="Arial"/>
                <w:sz w:val="20"/>
                <w:szCs w:val="20"/>
              </w:rPr>
            </w:pPr>
          </w:p>
        </w:tc>
      </w:tr>
      <w:tr w:rsidR="000F6BDB" w:rsidRPr="000564AB" w14:paraId="449A4CCA" w14:textId="2333AC6F" w:rsidTr="001839A1">
        <w:trPr>
          <w:trHeight w:val="50"/>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83844" w14:textId="77777777" w:rsidR="000F6BDB" w:rsidRPr="000564AB" w:rsidRDefault="000F6BDB" w:rsidP="000564AB">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mTRP</w:t>
            </w:r>
            <w:proofErr w:type="spellEnd"/>
            <w:r w:rsidRPr="000564AB">
              <w:rPr>
                <w:rFonts w:ascii="Arial" w:eastAsia="Times New Roman" w:hAnsi="Arial" w:cs="Arial"/>
                <w:sz w:val="20"/>
                <w:szCs w:val="20"/>
              </w:rPr>
              <w:t xml:space="preserve"> PUCCH, </w:t>
            </w:r>
            <w:proofErr w:type="spellStart"/>
            <w:r w:rsidRPr="000564AB">
              <w:rPr>
                <w:rFonts w:ascii="Arial" w:eastAsia="Times New Roman" w:hAnsi="Arial" w:cs="Arial"/>
                <w:sz w:val="20"/>
                <w:szCs w:val="20"/>
              </w:rPr>
              <w:t>mTRP</w:t>
            </w:r>
            <w:proofErr w:type="spellEnd"/>
            <w:r w:rsidRPr="000564AB">
              <w:rPr>
                <w:rFonts w:ascii="Arial" w:eastAsia="Times New Roman" w:hAnsi="Arial" w:cs="Arial"/>
                <w:sz w:val="20"/>
                <w:szCs w:val="20"/>
              </w:rPr>
              <w:t xml:space="preserve"> PUSCH</w:t>
            </w: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5E036DDB" w14:textId="77777777" w:rsidR="000F6BDB" w:rsidRPr="000564AB" w:rsidRDefault="000F6BDB" w:rsidP="000564AB">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MappingPattern</w:t>
            </w:r>
            <w:proofErr w:type="spellEnd"/>
          </w:p>
        </w:tc>
        <w:tc>
          <w:tcPr>
            <w:tcW w:w="4500" w:type="dxa"/>
            <w:tcBorders>
              <w:top w:val="single" w:sz="4" w:space="0" w:color="auto"/>
              <w:left w:val="nil"/>
              <w:bottom w:val="single" w:sz="4" w:space="0" w:color="auto"/>
              <w:right w:val="single" w:sz="4" w:space="0" w:color="auto"/>
            </w:tcBorders>
          </w:tcPr>
          <w:p w14:paraId="3B57D9F2" w14:textId="77777777" w:rsidR="00575E1A" w:rsidRDefault="00575E1A" w:rsidP="00575E1A">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2C162D9B" w14:textId="05D00038" w:rsidR="000F6BDB" w:rsidRPr="000564AB" w:rsidRDefault="000F6BDB" w:rsidP="00575E1A">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106ADCE4" w14:textId="77777777" w:rsidR="000F6BDB" w:rsidRPr="00202B5D" w:rsidRDefault="000F6BDB" w:rsidP="00202B5D">
            <w:pPr>
              <w:spacing w:after="0" w:line="240" w:lineRule="auto"/>
              <w:rPr>
                <w:rFonts w:ascii="Arial" w:eastAsia="Times New Roman" w:hAnsi="Arial" w:cs="Arial"/>
                <w:sz w:val="20"/>
                <w:szCs w:val="20"/>
              </w:rPr>
            </w:pPr>
          </w:p>
        </w:tc>
      </w:tr>
      <w:tr w:rsidR="000F6BDB" w:rsidRPr="000564AB" w14:paraId="4C155860" w14:textId="0C40DAB1" w:rsidTr="001839A1">
        <w:trPr>
          <w:trHeight w:val="700"/>
        </w:trPr>
        <w:tc>
          <w:tcPr>
            <w:tcW w:w="1408" w:type="dxa"/>
            <w:vMerge w:val="restart"/>
            <w:tcBorders>
              <w:top w:val="single" w:sz="4" w:space="0" w:color="auto"/>
              <w:left w:val="single" w:sz="4" w:space="0" w:color="auto"/>
              <w:right w:val="single" w:sz="4" w:space="0" w:color="auto"/>
            </w:tcBorders>
            <w:shd w:val="clear" w:color="auto" w:fill="auto"/>
            <w:vAlign w:val="center"/>
            <w:hideMark/>
          </w:tcPr>
          <w:p w14:paraId="487716C4" w14:textId="77777777" w:rsidR="000F6BDB" w:rsidRPr="000564AB" w:rsidRDefault="000F6BDB" w:rsidP="000564AB">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mTRP</w:t>
            </w:r>
            <w:proofErr w:type="spellEnd"/>
            <w:r w:rsidRPr="000564AB">
              <w:rPr>
                <w:rFonts w:ascii="Arial" w:eastAsia="Times New Roman" w:hAnsi="Arial" w:cs="Arial"/>
                <w:sz w:val="20"/>
                <w:szCs w:val="20"/>
              </w:rPr>
              <w:t xml:space="preserve"> PUSCH</w:t>
            </w:r>
          </w:p>
          <w:p w14:paraId="6E80C03D" w14:textId="0E38F0A2"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right w:val="single" w:sz="4" w:space="0" w:color="auto"/>
            </w:tcBorders>
            <w:shd w:val="clear" w:color="auto" w:fill="auto"/>
            <w:vAlign w:val="center"/>
            <w:hideMark/>
          </w:tcPr>
          <w:p w14:paraId="2F75674D" w14:textId="029FD0F9"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SecondTPCFieldDCI-0-1</w:t>
            </w:r>
            <w:r>
              <w:rPr>
                <w:rFonts w:ascii="Arial" w:eastAsia="Times New Roman" w:hAnsi="Arial" w:cs="Arial"/>
                <w:sz w:val="20"/>
                <w:szCs w:val="20"/>
              </w:rPr>
              <w:t xml:space="preserve">, </w:t>
            </w:r>
          </w:p>
          <w:p w14:paraId="5C5BE2B6" w14:textId="4608C539"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SecondTPCFieldDCI-0-2</w:t>
            </w:r>
          </w:p>
        </w:tc>
        <w:tc>
          <w:tcPr>
            <w:tcW w:w="4500" w:type="dxa"/>
            <w:tcBorders>
              <w:top w:val="single" w:sz="4" w:space="0" w:color="auto"/>
              <w:left w:val="nil"/>
              <w:right w:val="single" w:sz="4" w:space="0" w:color="auto"/>
            </w:tcBorders>
          </w:tcPr>
          <w:p w14:paraId="237F3F48" w14:textId="69E89406" w:rsidR="000F6BDB" w:rsidRDefault="000F6BDB" w:rsidP="007C7BC9">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748D6D4E" w14:textId="7BE70CD1" w:rsidR="002B7AB6" w:rsidRDefault="002B7AB6" w:rsidP="007C7BC9">
            <w:pPr>
              <w:spacing w:after="0" w:line="240" w:lineRule="auto"/>
              <w:rPr>
                <w:rFonts w:ascii="Arial" w:eastAsia="Times New Roman" w:hAnsi="Arial" w:cs="Arial"/>
                <w:sz w:val="20"/>
                <w:szCs w:val="20"/>
              </w:rPr>
            </w:pPr>
          </w:p>
          <w:p w14:paraId="1860DFED" w14:textId="211AFD97"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right w:val="single" w:sz="4" w:space="0" w:color="auto"/>
            </w:tcBorders>
          </w:tcPr>
          <w:p w14:paraId="2F12748B" w14:textId="77777777" w:rsidR="000F6BDB" w:rsidRDefault="000F6BDB" w:rsidP="007C7BC9">
            <w:pPr>
              <w:spacing w:after="0" w:line="240" w:lineRule="auto"/>
              <w:rPr>
                <w:rFonts w:ascii="Arial" w:eastAsia="Times New Roman" w:hAnsi="Arial" w:cs="Arial"/>
                <w:sz w:val="20"/>
                <w:szCs w:val="20"/>
              </w:rPr>
            </w:pPr>
          </w:p>
        </w:tc>
      </w:tr>
      <w:tr w:rsidR="000F6BDB" w:rsidRPr="000564AB" w14:paraId="642E7FE1" w14:textId="50A2765C" w:rsidTr="001839A1">
        <w:trPr>
          <w:trHeight w:val="54"/>
        </w:trPr>
        <w:tc>
          <w:tcPr>
            <w:tcW w:w="1408" w:type="dxa"/>
            <w:vMerge/>
            <w:tcBorders>
              <w:left w:val="single" w:sz="4" w:space="0" w:color="auto"/>
              <w:right w:val="single" w:sz="4" w:space="0" w:color="auto"/>
            </w:tcBorders>
            <w:shd w:val="clear" w:color="auto" w:fill="auto"/>
            <w:vAlign w:val="center"/>
            <w:hideMark/>
          </w:tcPr>
          <w:p w14:paraId="7C2FC287" w14:textId="139A4756"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4F46A4D6" w14:textId="77777777" w:rsidR="000F6BDB" w:rsidRPr="000564AB" w:rsidRDefault="000F6BDB" w:rsidP="000564AB">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sequenceOffsetForRV</w:t>
            </w:r>
            <w:proofErr w:type="spellEnd"/>
          </w:p>
        </w:tc>
        <w:tc>
          <w:tcPr>
            <w:tcW w:w="4500" w:type="dxa"/>
            <w:tcBorders>
              <w:top w:val="single" w:sz="4" w:space="0" w:color="auto"/>
              <w:left w:val="nil"/>
              <w:bottom w:val="single" w:sz="4" w:space="0" w:color="auto"/>
              <w:right w:val="single" w:sz="4" w:space="0" w:color="auto"/>
            </w:tcBorders>
          </w:tcPr>
          <w:p w14:paraId="34BEE4C7" w14:textId="2E7D2E7F" w:rsidR="000F6BDB" w:rsidRPr="000564AB" w:rsidRDefault="000F6BDB" w:rsidP="00690330">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tc>
        <w:tc>
          <w:tcPr>
            <w:tcW w:w="2160" w:type="dxa"/>
            <w:tcBorders>
              <w:top w:val="single" w:sz="4" w:space="0" w:color="auto"/>
              <w:left w:val="nil"/>
              <w:bottom w:val="single" w:sz="4" w:space="0" w:color="auto"/>
              <w:right w:val="single" w:sz="4" w:space="0" w:color="auto"/>
            </w:tcBorders>
          </w:tcPr>
          <w:p w14:paraId="03A38B15" w14:textId="6002A469" w:rsidR="000F6BDB" w:rsidRPr="00690330" w:rsidRDefault="000F6BDB" w:rsidP="00690330">
            <w:pPr>
              <w:spacing w:after="0" w:line="240" w:lineRule="auto"/>
              <w:rPr>
                <w:rFonts w:ascii="Arial" w:eastAsia="Times New Roman" w:hAnsi="Arial" w:cs="Arial"/>
                <w:sz w:val="20"/>
                <w:szCs w:val="20"/>
              </w:rPr>
            </w:pPr>
          </w:p>
        </w:tc>
      </w:tr>
      <w:tr w:rsidR="000F6BDB" w:rsidRPr="000564AB" w14:paraId="4FC26252" w14:textId="03A1247A" w:rsidTr="008072DD">
        <w:trPr>
          <w:trHeight w:val="58"/>
        </w:trPr>
        <w:tc>
          <w:tcPr>
            <w:tcW w:w="1408" w:type="dxa"/>
            <w:vMerge/>
            <w:tcBorders>
              <w:left w:val="single" w:sz="4" w:space="0" w:color="auto"/>
              <w:right w:val="single" w:sz="4" w:space="0" w:color="auto"/>
            </w:tcBorders>
            <w:shd w:val="clear" w:color="auto" w:fill="auto"/>
            <w:vAlign w:val="center"/>
            <w:hideMark/>
          </w:tcPr>
          <w:p w14:paraId="66ECC848" w14:textId="787638BF"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24CC616D"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FFS: sri-PUSCH-MappingToAddModList2 or sri-resource-</w:t>
            </w:r>
            <w:proofErr w:type="spellStart"/>
            <w:r w:rsidRPr="000564AB">
              <w:rPr>
                <w:rFonts w:ascii="Arial" w:eastAsia="Times New Roman" w:hAnsi="Arial" w:cs="Arial"/>
                <w:sz w:val="20"/>
                <w:szCs w:val="20"/>
              </w:rPr>
              <w:t>setId</w:t>
            </w:r>
            <w:proofErr w:type="spellEnd"/>
          </w:p>
        </w:tc>
        <w:tc>
          <w:tcPr>
            <w:tcW w:w="4500" w:type="dxa"/>
            <w:tcBorders>
              <w:top w:val="single" w:sz="4" w:space="0" w:color="auto"/>
              <w:left w:val="nil"/>
              <w:bottom w:val="single" w:sz="4" w:space="0" w:color="auto"/>
              <w:right w:val="single" w:sz="4" w:space="0" w:color="auto"/>
            </w:tcBorders>
          </w:tcPr>
          <w:p w14:paraId="28BCC753" w14:textId="06FF0E93" w:rsidR="00BE55DB" w:rsidRPr="000564AB" w:rsidRDefault="000F6BDB" w:rsidP="000564AB">
            <w:pPr>
              <w:spacing w:after="0" w:line="240" w:lineRule="auto"/>
              <w:rPr>
                <w:rFonts w:ascii="Arial" w:eastAsia="Times New Roman" w:hAnsi="Arial" w:cs="Arial"/>
                <w:sz w:val="20"/>
                <w:szCs w:val="20"/>
              </w:rPr>
            </w:pPr>
            <w:r w:rsidRPr="00421F10">
              <w:rPr>
                <w:rFonts w:ascii="Arial" w:eastAsia="Times New Roman" w:hAnsi="Arial" w:cs="Arial"/>
                <w:sz w:val="20"/>
                <w:szCs w:val="20"/>
              </w:rPr>
              <w:t>it is up to RAN2 to finalize the RRC details related to linking.</w:t>
            </w:r>
          </w:p>
        </w:tc>
        <w:tc>
          <w:tcPr>
            <w:tcW w:w="2160" w:type="dxa"/>
            <w:tcBorders>
              <w:top w:val="single" w:sz="4" w:space="0" w:color="auto"/>
              <w:left w:val="nil"/>
              <w:bottom w:val="single" w:sz="4" w:space="0" w:color="auto"/>
              <w:right w:val="single" w:sz="4" w:space="0" w:color="auto"/>
            </w:tcBorders>
          </w:tcPr>
          <w:p w14:paraId="580100BC" w14:textId="79024845" w:rsidR="000F6BDB" w:rsidRPr="00421F10" w:rsidRDefault="00C80F84" w:rsidP="000564AB">
            <w:pPr>
              <w:spacing w:after="0" w:line="240" w:lineRule="auto"/>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REF _Ref92354475 \r \h </w:instrText>
            </w:r>
            <w:r>
              <w:rPr>
                <w:rFonts w:ascii="Arial" w:eastAsia="Times New Roman" w:hAnsi="Arial" w:cs="Arial"/>
                <w:sz w:val="20"/>
                <w:szCs w:val="20"/>
              </w:rPr>
            </w:r>
            <w:r>
              <w:rPr>
                <w:rFonts w:ascii="Arial" w:eastAsia="Times New Roman" w:hAnsi="Arial" w:cs="Arial"/>
                <w:sz w:val="20"/>
                <w:szCs w:val="20"/>
              </w:rPr>
              <w:fldChar w:fldCharType="separate"/>
            </w:r>
            <w:r w:rsidR="00BF3AE3">
              <w:rPr>
                <w:rFonts w:ascii="Arial" w:eastAsia="Times New Roman" w:hAnsi="Arial" w:cs="Arial"/>
                <w:sz w:val="20"/>
                <w:szCs w:val="20"/>
              </w:rPr>
              <w:t>4.1.4</w:t>
            </w:r>
            <w:r>
              <w:rPr>
                <w:rFonts w:ascii="Arial" w:eastAsia="Times New Roman" w:hAnsi="Arial" w:cs="Arial"/>
                <w:sz w:val="20"/>
                <w:szCs w:val="20"/>
              </w:rPr>
              <w:fldChar w:fldCharType="end"/>
            </w:r>
          </w:p>
        </w:tc>
      </w:tr>
      <w:tr w:rsidR="000F6BDB" w:rsidRPr="000564AB" w14:paraId="2CC28E91" w14:textId="60C2F1D4" w:rsidTr="001839A1">
        <w:trPr>
          <w:trHeight w:val="1628"/>
        </w:trPr>
        <w:tc>
          <w:tcPr>
            <w:tcW w:w="1408" w:type="dxa"/>
            <w:vMerge/>
            <w:tcBorders>
              <w:left w:val="single" w:sz="4" w:space="0" w:color="auto"/>
              <w:right w:val="single" w:sz="4" w:space="0" w:color="auto"/>
            </w:tcBorders>
            <w:shd w:val="clear" w:color="auto" w:fill="auto"/>
            <w:vAlign w:val="center"/>
            <w:hideMark/>
          </w:tcPr>
          <w:p w14:paraId="6F42C7D1" w14:textId="0037125C"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right w:val="single" w:sz="4" w:space="0" w:color="auto"/>
            </w:tcBorders>
            <w:shd w:val="clear" w:color="auto" w:fill="auto"/>
            <w:vAlign w:val="center"/>
            <w:hideMark/>
          </w:tcPr>
          <w:p w14:paraId="1E561479"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p0-PUSCH-Alpha2</w:t>
            </w:r>
          </w:p>
          <w:p w14:paraId="675C2C16"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powerControlLoopToUse2</w:t>
            </w:r>
          </w:p>
          <w:p w14:paraId="561448CB"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pathlossReferenceIndex2</w:t>
            </w:r>
          </w:p>
          <w:p w14:paraId="633976CD"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 xml:space="preserve">srs-ResourceIndicator2 </w:t>
            </w:r>
          </w:p>
          <w:p w14:paraId="6FF88992" w14:textId="2E8F7542"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precodingAndNumberOfLayers2</w:t>
            </w:r>
          </w:p>
        </w:tc>
        <w:tc>
          <w:tcPr>
            <w:tcW w:w="4500" w:type="dxa"/>
            <w:tcBorders>
              <w:top w:val="single" w:sz="4" w:space="0" w:color="auto"/>
              <w:left w:val="nil"/>
              <w:right w:val="single" w:sz="4" w:space="0" w:color="auto"/>
            </w:tcBorders>
          </w:tcPr>
          <w:p w14:paraId="0C08C304" w14:textId="77777777" w:rsidR="000F6BDB" w:rsidRDefault="000F6BDB" w:rsidP="000564AB">
            <w:pPr>
              <w:spacing w:after="0" w:line="240" w:lineRule="auto"/>
              <w:rPr>
                <w:rFonts w:ascii="Arial" w:eastAsia="Times New Roman" w:hAnsi="Arial" w:cs="Arial"/>
                <w:sz w:val="20"/>
                <w:szCs w:val="20"/>
              </w:rPr>
            </w:pPr>
          </w:p>
          <w:p w14:paraId="12304416" w14:textId="0258E8CA" w:rsidR="000F6BDB" w:rsidRPr="000564AB" w:rsidRDefault="000F6BDB" w:rsidP="000564AB">
            <w:pPr>
              <w:spacing w:after="0" w:line="240" w:lineRule="auto"/>
              <w:rPr>
                <w:rFonts w:ascii="Arial" w:eastAsia="Times New Roman" w:hAnsi="Arial" w:cs="Arial"/>
                <w:sz w:val="20"/>
                <w:szCs w:val="20"/>
              </w:rPr>
            </w:pPr>
            <w:r>
              <w:rPr>
                <w:rFonts w:ascii="Arial" w:eastAsia="Times New Roman" w:hAnsi="Arial" w:cs="Arial"/>
                <w:sz w:val="20"/>
                <w:szCs w:val="20"/>
              </w:rPr>
              <w:t xml:space="preserve">can be incorporated under </w:t>
            </w:r>
            <w:proofErr w:type="spellStart"/>
            <w:r w:rsidRPr="00123219">
              <w:rPr>
                <w:rFonts w:ascii="Arial" w:eastAsia="Times New Roman" w:hAnsi="Arial" w:cs="Arial"/>
                <w:sz w:val="20"/>
                <w:szCs w:val="20"/>
              </w:rPr>
              <w:t>rrc-ConfiguredUplinkGrant</w:t>
            </w:r>
            <w:proofErr w:type="spellEnd"/>
            <w:r>
              <w:rPr>
                <w:rFonts w:ascii="Arial" w:eastAsia="Times New Roman" w:hAnsi="Arial" w:cs="Arial"/>
                <w:sz w:val="20"/>
                <w:szCs w:val="20"/>
              </w:rPr>
              <w:t xml:space="preserve"> directly by reusing legacy parameters as RAN1 indicated. </w:t>
            </w:r>
          </w:p>
        </w:tc>
        <w:tc>
          <w:tcPr>
            <w:tcW w:w="2160" w:type="dxa"/>
            <w:tcBorders>
              <w:top w:val="single" w:sz="4" w:space="0" w:color="auto"/>
              <w:left w:val="nil"/>
              <w:right w:val="single" w:sz="4" w:space="0" w:color="auto"/>
            </w:tcBorders>
          </w:tcPr>
          <w:p w14:paraId="31C42F14" w14:textId="77777777" w:rsidR="000F6BDB" w:rsidRDefault="000F6BDB" w:rsidP="000564AB">
            <w:pPr>
              <w:spacing w:after="0" w:line="240" w:lineRule="auto"/>
              <w:rPr>
                <w:rFonts w:ascii="Arial" w:eastAsia="Times New Roman" w:hAnsi="Arial" w:cs="Arial"/>
                <w:sz w:val="20"/>
                <w:szCs w:val="20"/>
              </w:rPr>
            </w:pPr>
          </w:p>
        </w:tc>
      </w:tr>
      <w:tr w:rsidR="000F6BDB" w:rsidRPr="000564AB" w14:paraId="641275B3" w14:textId="0897A79A" w:rsidTr="001839A1">
        <w:trPr>
          <w:trHeight w:val="54"/>
        </w:trPr>
        <w:tc>
          <w:tcPr>
            <w:tcW w:w="1408" w:type="dxa"/>
            <w:vMerge/>
            <w:tcBorders>
              <w:left w:val="single" w:sz="4" w:space="0" w:color="auto"/>
              <w:right w:val="single" w:sz="4" w:space="0" w:color="auto"/>
            </w:tcBorders>
            <w:shd w:val="clear" w:color="auto" w:fill="auto"/>
            <w:vAlign w:val="center"/>
            <w:hideMark/>
          </w:tcPr>
          <w:p w14:paraId="49E0EA98" w14:textId="151C2A49"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54949B30"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p0-PUSCH-SetList2</w:t>
            </w:r>
          </w:p>
        </w:tc>
        <w:tc>
          <w:tcPr>
            <w:tcW w:w="4500" w:type="dxa"/>
            <w:tcBorders>
              <w:top w:val="single" w:sz="4" w:space="0" w:color="auto"/>
              <w:left w:val="nil"/>
              <w:bottom w:val="single" w:sz="4" w:space="0" w:color="auto"/>
              <w:right w:val="single" w:sz="4" w:space="0" w:color="auto"/>
            </w:tcBorders>
          </w:tcPr>
          <w:p w14:paraId="439536C5" w14:textId="1914C3E5" w:rsidR="000F6BDB" w:rsidRDefault="000F6BDB" w:rsidP="007C7BC9">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3800B187" w14:textId="77777777"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3D05665C" w14:textId="77777777" w:rsidR="000F6BDB" w:rsidRDefault="000F6BDB" w:rsidP="007C7BC9">
            <w:pPr>
              <w:spacing w:after="0" w:line="240" w:lineRule="auto"/>
              <w:rPr>
                <w:rFonts w:ascii="Arial" w:eastAsia="Times New Roman" w:hAnsi="Arial" w:cs="Arial"/>
                <w:sz w:val="20"/>
                <w:szCs w:val="20"/>
              </w:rPr>
            </w:pPr>
          </w:p>
        </w:tc>
      </w:tr>
      <w:tr w:rsidR="000F6BDB" w:rsidRPr="000564AB" w14:paraId="14B02134" w14:textId="14B26711" w:rsidTr="001839A1">
        <w:trPr>
          <w:trHeight w:val="54"/>
        </w:trPr>
        <w:tc>
          <w:tcPr>
            <w:tcW w:w="1408" w:type="dxa"/>
            <w:vMerge/>
            <w:tcBorders>
              <w:left w:val="single" w:sz="4" w:space="0" w:color="auto"/>
              <w:right w:val="single" w:sz="4" w:space="0" w:color="auto"/>
            </w:tcBorders>
            <w:shd w:val="clear" w:color="auto" w:fill="auto"/>
            <w:vAlign w:val="center"/>
            <w:hideMark/>
          </w:tcPr>
          <w:p w14:paraId="333A3822" w14:textId="2A742D33"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5B883D9A" w14:textId="77777777" w:rsidR="000F6BDB" w:rsidRPr="000564AB" w:rsidRDefault="000F6BDB" w:rsidP="000564AB">
            <w:pPr>
              <w:spacing w:after="0" w:line="240" w:lineRule="auto"/>
              <w:rPr>
                <w:rFonts w:ascii="Arial" w:eastAsia="Times New Roman" w:hAnsi="Arial" w:cs="Arial"/>
                <w:sz w:val="20"/>
                <w:szCs w:val="20"/>
              </w:rPr>
            </w:pPr>
            <w:proofErr w:type="spellStart"/>
            <w:r w:rsidRPr="000564AB">
              <w:rPr>
                <w:rFonts w:ascii="Arial" w:eastAsia="Times New Roman" w:hAnsi="Arial" w:cs="Arial"/>
                <w:sz w:val="20"/>
                <w:szCs w:val="20"/>
              </w:rPr>
              <w:t>twoPHRMode</w:t>
            </w:r>
            <w:proofErr w:type="spellEnd"/>
          </w:p>
        </w:tc>
        <w:tc>
          <w:tcPr>
            <w:tcW w:w="4500" w:type="dxa"/>
            <w:tcBorders>
              <w:top w:val="single" w:sz="4" w:space="0" w:color="auto"/>
              <w:left w:val="nil"/>
              <w:bottom w:val="single" w:sz="4" w:space="0" w:color="auto"/>
              <w:right w:val="single" w:sz="4" w:space="0" w:color="auto"/>
            </w:tcBorders>
          </w:tcPr>
          <w:p w14:paraId="2D76AEF2" w14:textId="4CABECAD" w:rsidR="000F6BDB" w:rsidRDefault="000F6BDB" w:rsidP="00251DF6">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420ABF81" w14:textId="77777777"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1B28BA77" w14:textId="77777777" w:rsidR="000F6BDB" w:rsidRDefault="000F6BDB" w:rsidP="00251DF6">
            <w:pPr>
              <w:spacing w:after="0" w:line="240" w:lineRule="auto"/>
              <w:rPr>
                <w:rFonts w:ascii="Arial" w:eastAsia="Times New Roman" w:hAnsi="Arial" w:cs="Arial"/>
                <w:sz w:val="20"/>
                <w:szCs w:val="20"/>
              </w:rPr>
            </w:pPr>
          </w:p>
        </w:tc>
      </w:tr>
      <w:tr w:rsidR="000F6BDB" w:rsidRPr="000564AB" w14:paraId="4D8541B6" w14:textId="56D623A5" w:rsidTr="001839A1">
        <w:trPr>
          <w:trHeight w:val="54"/>
        </w:trPr>
        <w:tc>
          <w:tcPr>
            <w:tcW w:w="1408" w:type="dxa"/>
            <w:vMerge/>
            <w:tcBorders>
              <w:left w:val="single" w:sz="4" w:space="0" w:color="auto"/>
              <w:right w:val="single" w:sz="4" w:space="0" w:color="auto"/>
            </w:tcBorders>
            <w:shd w:val="clear" w:color="auto" w:fill="auto"/>
            <w:vAlign w:val="center"/>
            <w:hideMark/>
          </w:tcPr>
          <w:p w14:paraId="43F67CB7" w14:textId="1D1FDCF5"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621B547E"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AP-CSI-</w:t>
            </w:r>
            <w:proofErr w:type="spellStart"/>
            <w:r w:rsidRPr="000564AB">
              <w:rPr>
                <w:rFonts w:ascii="Arial" w:eastAsia="Times New Roman" w:hAnsi="Arial" w:cs="Arial"/>
                <w:sz w:val="20"/>
                <w:szCs w:val="20"/>
              </w:rPr>
              <w:t>MultiplexingMode</w:t>
            </w:r>
            <w:proofErr w:type="spellEnd"/>
          </w:p>
        </w:tc>
        <w:tc>
          <w:tcPr>
            <w:tcW w:w="4500" w:type="dxa"/>
            <w:tcBorders>
              <w:top w:val="single" w:sz="4" w:space="0" w:color="auto"/>
              <w:left w:val="nil"/>
              <w:bottom w:val="single" w:sz="4" w:space="0" w:color="auto"/>
              <w:right w:val="single" w:sz="4" w:space="0" w:color="auto"/>
            </w:tcBorders>
          </w:tcPr>
          <w:p w14:paraId="4561E9B5" w14:textId="7AA3836F" w:rsidR="000F6BDB" w:rsidRDefault="000F6BDB" w:rsidP="00806F60">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048BFC2D" w14:textId="58B57BF9"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702254E5" w14:textId="77777777" w:rsidR="000F6BDB" w:rsidRDefault="000F6BDB" w:rsidP="00806F60">
            <w:pPr>
              <w:spacing w:after="0" w:line="240" w:lineRule="auto"/>
              <w:rPr>
                <w:rFonts w:ascii="Arial" w:eastAsia="Times New Roman" w:hAnsi="Arial" w:cs="Arial"/>
                <w:sz w:val="20"/>
                <w:szCs w:val="20"/>
              </w:rPr>
            </w:pPr>
          </w:p>
        </w:tc>
      </w:tr>
      <w:tr w:rsidR="000F6BDB" w:rsidRPr="000564AB" w14:paraId="1A39E759" w14:textId="115E1CD4" w:rsidTr="001839A1">
        <w:trPr>
          <w:trHeight w:val="54"/>
        </w:trPr>
        <w:tc>
          <w:tcPr>
            <w:tcW w:w="1408" w:type="dxa"/>
            <w:vMerge/>
            <w:tcBorders>
              <w:left w:val="single" w:sz="4" w:space="0" w:color="auto"/>
              <w:bottom w:val="single" w:sz="4" w:space="0" w:color="auto"/>
              <w:right w:val="single" w:sz="4" w:space="0" w:color="auto"/>
            </w:tcBorders>
            <w:shd w:val="clear" w:color="auto" w:fill="auto"/>
            <w:vAlign w:val="center"/>
            <w:hideMark/>
          </w:tcPr>
          <w:p w14:paraId="0C36B817" w14:textId="71DD7A15" w:rsidR="000F6BDB" w:rsidRPr="000564AB" w:rsidRDefault="000F6BDB" w:rsidP="000564AB">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2A40FD15" w14:textId="77777777" w:rsidR="000F6BDB" w:rsidRPr="000564AB" w:rsidRDefault="000F6BDB" w:rsidP="000564AB">
            <w:pPr>
              <w:spacing w:after="0" w:line="240" w:lineRule="auto"/>
              <w:rPr>
                <w:rFonts w:ascii="Arial" w:eastAsia="Times New Roman" w:hAnsi="Arial" w:cs="Arial"/>
                <w:sz w:val="20"/>
                <w:szCs w:val="20"/>
              </w:rPr>
            </w:pPr>
            <w:r w:rsidRPr="000564AB">
              <w:rPr>
                <w:rFonts w:ascii="Arial" w:eastAsia="Times New Roman" w:hAnsi="Arial" w:cs="Arial"/>
                <w:sz w:val="20"/>
                <w:szCs w:val="20"/>
              </w:rPr>
              <w:t>SP-CSI-</w:t>
            </w:r>
            <w:proofErr w:type="spellStart"/>
            <w:r w:rsidRPr="000564AB">
              <w:rPr>
                <w:rFonts w:ascii="Arial" w:eastAsia="Times New Roman" w:hAnsi="Arial" w:cs="Arial"/>
                <w:sz w:val="20"/>
                <w:szCs w:val="20"/>
              </w:rPr>
              <w:t>MultiplexingMode</w:t>
            </w:r>
            <w:proofErr w:type="spellEnd"/>
          </w:p>
        </w:tc>
        <w:tc>
          <w:tcPr>
            <w:tcW w:w="4500" w:type="dxa"/>
            <w:tcBorders>
              <w:top w:val="single" w:sz="4" w:space="0" w:color="auto"/>
              <w:left w:val="nil"/>
              <w:bottom w:val="single" w:sz="4" w:space="0" w:color="auto"/>
              <w:right w:val="single" w:sz="4" w:space="0" w:color="auto"/>
            </w:tcBorders>
          </w:tcPr>
          <w:p w14:paraId="584F8DF5" w14:textId="6DF62A50" w:rsidR="000F6BDB" w:rsidRDefault="000F6BDB" w:rsidP="00806F60">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062BE0EF" w14:textId="77777777" w:rsidR="000F6BDB" w:rsidRPr="000564AB" w:rsidRDefault="000F6BDB" w:rsidP="000564AB">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6284B08E" w14:textId="77777777" w:rsidR="000F6BDB" w:rsidRDefault="000F6BDB" w:rsidP="00806F60">
            <w:pPr>
              <w:spacing w:after="0" w:line="240" w:lineRule="auto"/>
              <w:rPr>
                <w:rFonts w:ascii="Arial" w:eastAsia="Times New Roman" w:hAnsi="Arial" w:cs="Arial"/>
                <w:sz w:val="20"/>
                <w:szCs w:val="20"/>
              </w:rPr>
            </w:pPr>
          </w:p>
        </w:tc>
      </w:tr>
      <w:tr w:rsidR="000F6BDB" w:rsidRPr="00CA1D78" w14:paraId="54333597" w14:textId="721F52B4" w:rsidTr="001839A1">
        <w:trPr>
          <w:trHeight w:val="54"/>
        </w:trPr>
        <w:tc>
          <w:tcPr>
            <w:tcW w:w="1408" w:type="dxa"/>
            <w:vMerge w:val="restart"/>
            <w:tcBorders>
              <w:top w:val="single" w:sz="4" w:space="0" w:color="auto"/>
              <w:left w:val="single" w:sz="4" w:space="0" w:color="auto"/>
              <w:right w:val="single" w:sz="4" w:space="0" w:color="auto"/>
            </w:tcBorders>
            <w:shd w:val="clear" w:color="auto" w:fill="auto"/>
            <w:vAlign w:val="center"/>
            <w:hideMark/>
          </w:tcPr>
          <w:p w14:paraId="4F33F0AA" w14:textId="77777777" w:rsidR="000F6BDB" w:rsidRPr="00CA1D78" w:rsidRDefault="000F6BDB" w:rsidP="00CA1D78">
            <w:pPr>
              <w:spacing w:after="0" w:line="240" w:lineRule="auto"/>
              <w:rPr>
                <w:rFonts w:ascii="Arial" w:eastAsia="Times New Roman" w:hAnsi="Arial" w:cs="Arial"/>
                <w:sz w:val="20"/>
                <w:szCs w:val="20"/>
              </w:rPr>
            </w:pPr>
            <w:proofErr w:type="spellStart"/>
            <w:r w:rsidRPr="00CA1D78">
              <w:rPr>
                <w:rFonts w:ascii="Arial" w:eastAsia="Times New Roman" w:hAnsi="Arial" w:cs="Arial"/>
                <w:sz w:val="20"/>
                <w:szCs w:val="20"/>
              </w:rPr>
              <w:t>mTRP</w:t>
            </w:r>
            <w:proofErr w:type="spellEnd"/>
            <w:r w:rsidRPr="00CA1D78">
              <w:rPr>
                <w:rFonts w:ascii="Arial" w:eastAsia="Times New Roman" w:hAnsi="Arial" w:cs="Arial"/>
                <w:sz w:val="20"/>
                <w:szCs w:val="20"/>
              </w:rPr>
              <w:t xml:space="preserve"> BM</w:t>
            </w:r>
          </w:p>
          <w:p w14:paraId="5FA21BE2" w14:textId="64E86AC5"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69148B5C" w14:textId="77777777" w:rsidR="000F6BDB" w:rsidRPr="00CA1D78" w:rsidRDefault="000F6BDB" w:rsidP="00CA1D78">
            <w:pPr>
              <w:spacing w:after="0" w:line="240" w:lineRule="auto"/>
              <w:rPr>
                <w:rFonts w:ascii="Arial" w:eastAsia="Times New Roman" w:hAnsi="Arial" w:cs="Arial"/>
                <w:sz w:val="20"/>
                <w:szCs w:val="20"/>
              </w:rPr>
            </w:pPr>
            <w:r w:rsidRPr="00CA1D78">
              <w:rPr>
                <w:rFonts w:ascii="Arial" w:eastAsia="Times New Roman" w:hAnsi="Arial" w:cs="Arial"/>
                <w:sz w:val="20"/>
                <w:szCs w:val="20"/>
              </w:rPr>
              <w:t>groupBasedBeamReportingR17</w:t>
            </w:r>
          </w:p>
        </w:tc>
        <w:tc>
          <w:tcPr>
            <w:tcW w:w="4500" w:type="dxa"/>
            <w:tcBorders>
              <w:top w:val="single" w:sz="4" w:space="0" w:color="auto"/>
              <w:left w:val="nil"/>
              <w:bottom w:val="single" w:sz="4" w:space="0" w:color="auto"/>
              <w:right w:val="single" w:sz="4" w:space="0" w:color="auto"/>
            </w:tcBorders>
          </w:tcPr>
          <w:p w14:paraId="333F3526" w14:textId="17C23BF9" w:rsidR="000F6BDB" w:rsidRDefault="000F6BDB" w:rsidP="00282CEC">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p w14:paraId="135FB097" w14:textId="77777777" w:rsidR="000F6BDB" w:rsidRPr="00CA1D78" w:rsidRDefault="000F6BDB" w:rsidP="00CA1D78">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36B4BDF9" w14:textId="77777777" w:rsidR="000F6BDB" w:rsidRDefault="000F6BDB" w:rsidP="00282CEC">
            <w:pPr>
              <w:spacing w:after="0" w:line="240" w:lineRule="auto"/>
              <w:rPr>
                <w:rFonts w:ascii="Arial" w:eastAsia="Times New Roman" w:hAnsi="Arial" w:cs="Arial"/>
                <w:sz w:val="20"/>
                <w:szCs w:val="20"/>
              </w:rPr>
            </w:pPr>
          </w:p>
        </w:tc>
      </w:tr>
      <w:tr w:rsidR="000F6BDB" w:rsidRPr="00CA1D78" w14:paraId="2213133A" w14:textId="7F704E5C" w:rsidTr="001839A1">
        <w:trPr>
          <w:trHeight w:val="54"/>
        </w:trPr>
        <w:tc>
          <w:tcPr>
            <w:tcW w:w="1408" w:type="dxa"/>
            <w:vMerge/>
            <w:tcBorders>
              <w:left w:val="single" w:sz="4" w:space="0" w:color="auto"/>
              <w:right w:val="single" w:sz="4" w:space="0" w:color="auto"/>
            </w:tcBorders>
            <w:shd w:val="clear" w:color="auto" w:fill="auto"/>
            <w:vAlign w:val="center"/>
            <w:hideMark/>
          </w:tcPr>
          <w:p w14:paraId="4B9BD4A5" w14:textId="75279F4C"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3439A245" w14:textId="77777777" w:rsidR="000F6BDB" w:rsidRPr="00CA1D78" w:rsidRDefault="000F6BDB" w:rsidP="00CA1D78">
            <w:pPr>
              <w:spacing w:after="0" w:line="240" w:lineRule="auto"/>
              <w:rPr>
                <w:rFonts w:ascii="Arial" w:eastAsia="Times New Roman" w:hAnsi="Arial" w:cs="Arial"/>
                <w:sz w:val="20"/>
                <w:szCs w:val="20"/>
              </w:rPr>
            </w:pPr>
            <w:r w:rsidRPr="00CA1D78">
              <w:rPr>
                <w:rFonts w:ascii="Arial" w:eastAsia="Times New Roman" w:hAnsi="Arial" w:cs="Arial"/>
                <w:sz w:val="20"/>
                <w:szCs w:val="20"/>
              </w:rPr>
              <w:t>nrofReportedGroupR17</w:t>
            </w:r>
          </w:p>
        </w:tc>
        <w:tc>
          <w:tcPr>
            <w:tcW w:w="4500" w:type="dxa"/>
            <w:tcBorders>
              <w:top w:val="single" w:sz="4" w:space="0" w:color="auto"/>
              <w:left w:val="nil"/>
              <w:bottom w:val="single" w:sz="4" w:space="0" w:color="auto"/>
              <w:right w:val="single" w:sz="4" w:space="0" w:color="auto"/>
            </w:tcBorders>
          </w:tcPr>
          <w:p w14:paraId="7F444BF3" w14:textId="11836B25" w:rsidR="000F6BDB" w:rsidRPr="00CA1D78"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tc>
        <w:tc>
          <w:tcPr>
            <w:tcW w:w="2160" w:type="dxa"/>
            <w:tcBorders>
              <w:top w:val="single" w:sz="4" w:space="0" w:color="auto"/>
              <w:left w:val="nil"/>
              <w:bottom w:val="single" w:sz="4" w:space="0" w:color="auto"/>
              <w:right w:val="single" w:sz="4" w:space="0" w:color="auto"/>
            </w:tcBorders>
          </w:tcPr>
          <w:p w14:paraId="127B0D1F" w14:textId="77777777" w:rsidR="000F6BDB" w:rsidRDefault="000F6BDB" w:rsidP="00CA1D78">
            <w:pPr>
              <w:spacing w:after="0" w:line="240" w:lineRule="auto"/>
              <w:rPr>
                <w:rFonts w:ascii="Arial" w:eastAsia="Times New Roman" w:hAnsi="Arial" w:cs="Arial"/>
                <w:sz w:val="20"/>
                <w:szCs w:val="20"/>
              </w:rPr>
            </w:pPr>
          </w:p>
        </w:tc>
      </w:tr>
      <w:tr w:rsidR="000F6BDB" w:rsidRPr="00CA1D78" w14:paraId="2C6078A4" w14:textId="458877A4" w:rsidTr="001839A1">
        <w:trPr>
          <w:trHeight w:val="54"/>
        </w:trPr>
        <w:tc>
          <w:tcPr>
            <w:tcW w:w="1408" w:type="dxa"/>
            <w:vMerge/>
            <w:tcBorders>
              <w:left w:val="single" w:sz="4" w:space="0" w:color="auto"/>
              <w:right w:val="single" w:sz="4" w:space="0" w:color="auto"/>
            </w:tcBorders>
            <w:shd w:val="clear" w:color="auto" w:fill="auto"/>
            <w:vAlign w:val="center"/>
            <w:hideMark/>
          </w:tcPr>
          <w:p w14:paraId="50D54999" w14:textId="3FEE4159"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21754EE5" w14:textId="77777777" w:rsidR="000F6BDB" w:rsidRPr="00CA1D78" w:rsidRDefault="000F6BDB" w:rsidP="00CA1D78">
            <w:pPr>
              <w:spacing w:after="0" w:line="240" w:lineRule="auto"/>
              <w:rPr>
                <w:rFonts w:ascii="Arial" w:eastAsia="Times New Roman" w:hAnsi="Arial" w:cs="Arial"/>
                <w:sz w:val="20"/>
                <w:szCs w:val="20"/>
              </w:rPr>
            </w:pPr>
            <w:r w:rsidRPr="00CA1D78">
              <w:rPr>
                <w:rFonts w:ascii="Arial" w:eastAsia="Times New Roman" w:hAnsi="Arial" w:cs="Arial"/>
                <w:sz w:val="20"/>
                <w:szCs w:val="20"/>
              </w:rPr>
              <w:t>resourcesForChannel2</w:t>
            </w:r>
          </w:p>
        </w:tc>
        <w:tc>
          <w:tcPr>
            <w:tcW w:w="4500" w:type="dxa"/>
            <w:tcBorders>
              <w:top w:val="single" w:sz="4" w:space="0" w:color="auto"/>
              <w:left w:val="nil"/>
              <w:bottom w:val="single" w:sz="4" w:space="0" w:color="auto"/>
              <w:right w:val="single" w:sz="4" w:space="0" w:color="auto"/>
            </w:tcBorders>
          </w:tcPr>
          <w:p w14:paraId="19A22BEB" w14:textId="79B219F1" w:rsidR="000F6BDB" w:rsidRPr="00CA1D78"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tc>
        <w:tc>
          <w:tcPr>
            <w:tcW w:w="2160" w:type="dxa"/>
            <w:tcBorders>
              <w:top w:val="single" w:sz="4" w:space="0" w:color="auto"/>
              <w:left w:val="nil"/>
              <w:bottom w:val="single" w:sz="4" w:space="0" w:color="auto"/>
              <w:right w:val="single" w:sz="4" w:space="0" w:color="auto"/>
            </w:tcBorders>
          </w:tcPr>
          <w:p w14:paraId="1F62B42F" w14:textId="77777777" w:rsidR="000F6BDB" w:rsidRDefault="000F6BDB" w:rsidP="00CA1D78">
            <w:pPr>
              <w:spacing w:after="0" w:line="240" w:lineRule="auto"/>
              <w:rPr>
                <w:rFonts w:ascii="Arial" w:eastAsia="Times New Roman" w:hAnsi="Arial" w:cs="Arial"/>
                <w:sz w:val="20"/>
                <w:szCs w:val="20"/>
              </w:rPr>
            </w:pPr>
          </w:p>
        </w:tc>
      </w:tr>
      <w:tr w:rsidR="000F6BDB" w:rsidRPr="00CA1D78" w14:paraId="6112EA0B" w14:textId="60AC4D86" w:rsidTr="001839A1">
        <w:trPr>
          <w:trHeight w:val="750"/>
        </w:trPr>
        <w:tc>
          <w:tcPr>
            <w:tcW w:w="1408" w:type="dxa"/>
            <w:vMerge/>
            <w:tcBorders>
              <w:left w:val="single" w:sz="4" w:space="0" w:color="auto"/>
              <w:right w:val="single" w:sz="4" w:space="0" w:color="auto"/>
            </w:tcBorders>
            <w:shd w:val="clear" w:color="auto" w:fill="auto"/>
            <w:vAlign w:val="center"/>
            <w:hideMark/>
          </w:tcPr>
          <w:p w14:paraId="0C00F011" w14:textId="469BB199"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1B067067" w14:textId="77777777" w:rsidR="000F6BDB" w:rsidRPr="00CA1D78" w:rsidRDefault="000F6BDB" w:rsidP="00CA1D78">
            <w:pPr>
              <w:spacing w:after="0" w:line="240" w:lineRule="auto"/>
              <w:rPr>
                <w:rFonts w:ascii="Arial" w:eastAsia="Times New Roman" w:hAnsi="Arial" w:cs="Arial"/>
                <w:sz w:val="20"/>
                <w:szCs w:val="20"/>
              </w:rPr>
            </w:pPr>
            <w:proofErr w:type="spellStart"/>
            <w:r w:rsidRPr="00CA1D78">
              <w:rPr>
                <w:rFonts w:ascii="Arial" w:eastAsia="Times New Roman" w:hAnsi="Arial" w:cs="Arial"/>
                <w:sz w:val="20"/>
                <w:szCs w:val="20"/>
              </w:rPr>
              <w:t>schedulingRequestIDForMTRPBFR</w:t>
            </w:r>
            <w:proofErr w:type="spellEnd"/>
          </w:p>
        </w:tc>
        <w:tc>
          <w:tcPr>
            <w:tcW w:w="4500" w:type="dxa"/>
            <w:tcBorders>
              <w:top w:val="single" w:sz="4" w:space="0" w:color="auto"/>
              <w:left w:val="nil"/>
              <w:bottom w:val="single" w:sz="4" w:space="0" w:color="auto"/>
              <w:right w:val="single" w:sz="4" w:space="0" w:color="auto"/>
            </w:tcBorders>
          </w:tcPr>
          <w:p w14:paraId="412C9EB8" w14:textId="77777777" w:rsidR="000F6BDB"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w:t>
            </w:r>
            <w:r w:rsidRPr="00BF34A8">
              <w:rPr>
                <w:rFonts w:ascii="Arial" w:eastAsia="Times New Roman" w:hAnsi="Arial" w:cs="Arial"/>
                <w:sz w:val="20"/>
                <w:szCs w:val="20"/>
              </w:rPr>
              <w:t>FFS: Whether two PUCCH-SR resources are under the same or different SR resource configuration or SR configuration</w:t>
            </w:r>
            <w:r>
              <w:rPr>
                <w:rFonts w:ascii="Arial" w:eastAsia="Times New Roman" w:hAnsi="Arial" w:cs="Arial"/>
                <w:sz w:val="20"/>
                <w:szCs w:val="20"/>
              </w:rPr>
              <w:t>”</w:t>
            </w:r>
          </w:p>
          <w:p w14:paraId="452A5EC1" w14:textId="74630997" w:rsidR="000F6BDB" w:rsidRPr="00CA1D78"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No decision in RAN1. RAN1 expect</w:t>
            </w:r>
            <w:r w:rsidR="00D009EF">
              <w:rPr>
                <w:rFonts w:ascii="Arial" w:eastAsia="Times New Roman" w:hAnsi="Arial" w:cs="Arial"/>
                <w:sz w:val="20"/>
                <w:szCs w:val="20"/>
              </w:rPr>
              <w:t>s</w:t>
            </w:r>
            <w:r>
              <w:rPr>
                <w:rFonts w:ascii="Arial" w:eastAsia="Times New Roman" w:hAnsi="Arial" w:cs="Arial"/>
                <w:sz w:val="20"/>
                <w:szCs w:val="20"/>
              </w:rPr>
              <w:t xml:space="preserve"> RAN2 to decide. </w:t>
            </w:r>
          </w:p>
        </w:tc>
        <w:tc>
          <w:tcPr>
            <w:tcW w:w="2160" w:type="dxa"/>
            <w:tcBorders>
              <w:top w:val="single" w:sz="4" w:space="0" w:color="auto"/>
              <w:left w:val="nil"/>
              <w:bottom w:val="single" w:sz="4" w:space="0" w:color="auto"/>
              <w:right w:val="single" w:sz="4" w:space="0" w:color="auto"/>
            </w:tcBorders>
          </w:tcPr>
          <w:p w14:paraId="4D26EFFC" w14:textId="4F9FD794" w:rsidR="000F6BDB" w:rsidRDefault="00DB39BA" w:rsidP="00CA1D78">
            <w:pPr>
              <w:spacing w:after="0" w:line="240" w:lineRule="auto"/>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REF _Ref92381240 \r \h </w:instrText>
            </w:r>
            <w:r>
              <w:rPr>
                <w:rFonts w:ascii="Arial" w:eastAsia="Times New Roman" w:hAnsi="Arial" w:cs="Arial"/>
                <w:sz w:val="20"/>
                <w:szCs w:val="20"/>
              </w:rPr>
            </w:r>
            <w:r>
              <w:rPr>
                <w:rFonts w:ascii="Arial" w:eastAsia="Times New Roman" w:hAnsi="Arial" w:cs="Arial"/>
                <w:sz w:val="20"/>
                <w:szCs w:val="20"/>
              </w:rPr>
              <w:fldChar w:fldCharType="separate"/>
            </w:r>
            <w:r w:rsidR="00BF3AE3">
              <w:rPr>
                <w:rFonts w:ascii="Arial" w:eastAsia="Times New Roman" w:hAnsi="Arial" w:cs="Arial"/>
                <w:sz w:val="20"/>
                <w:szCs w:val="20"/>
              </w:rPr>
              <w:t>4.1.5</w:t>
            </w:r>
            <w:r>
              <w:rPr>
                <w:rFonts w:ascii="Arial" w:eastAsia="Times New Roman" w:hAnsi="Arial" w:cs="Arial"/>
                <w:sz w:val="20"/>
                <w:szCs w:val="20"/>
              </w:rPr>
              <w:fldChar w:fldCharType="end"/>
            </w:r>
          </w:p>
        </w:tc>
      </w:tr>
      <w:tr w:rsidR="000F6BDB" w:rsidRPr="00CA1D78" w14:paraId="7A2A10B9" w14:textId="401E101C" w:rsidTr="001839A1">
        <w:trPr>
          <w:trHeight w:val="750"/>
        </w:trPr>
        <w:tc>
          <w:tcPr>
            <w:tcW w:w="1408" w:type="dxa"/>
            <w:vMerge/>
            <w:tcBorders>
              <w:left w:val="single" w:sz="4" w:space="0" w:color="auto"/>
              <w:right w:val="single" w:sz="4" w:space="0" w:color="auto"/>
            </w:tcBorders>
            <w:shd w:val="clear" w:color="auto" w:fill="auto"/>
            <w:vAlign w:val="center"/>
            <w:hideMark/>
          </w:tcPr>
          <w:p w14:paraId="2DA9A4E7" w14:textId="74E01228"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602803E3" w14:textId="77777777" w:rsidR="000F6BDB" w:rsidRPr="00CA1D78" w:rsidRDefault="000F6BDB" w:rsidP="00CA1D78">
            <w:pPr>
              <w:spacing w:after="0" w:line="240" w:lineRule="auto"/>
              <w:rPr>
                <w:rFonts w:ascii="Arial" w:eastAsia="Times New Roman" w:hAnsi="Arial" w:cs="Arial"/>
                <w:sz w:val="20"/>
                <w:szCs w:val="20"/>
              </w:rPr>
            </w:pPr>
            <w:proofErr w:type="spellStart"/>
            <w:proofErr w:type="gramStart"/>
            <w:r w:rsidRPr="00CA1D78">
              <w:rPr>
                <w:rFonts w:ascii="Arial" w:eastAsia="Times New Roman" w:hAnsi="Arial" w:cs="Arial"/>
                <w:sz w:val="20"/>
                <w:szCs w:val="20"/>
              </w:rPr>
              <w:t>candidateBeamResourceList</w:t>
            </w:r>
            <w:proofErr w:type="spellEnd"/>
            <w:r w:rsidRPr="00CA1D78">
              <w:rPr>
                <w:rFonts w:ascii="Arial" w:eastAsia="Times New Roman" w:hAnsi="Arial" w:cs="Arial"/>
                <w:sz w:val="20"/>
                <w:szCs w:val="20"/>
              </w:rPr>
              <w:t>[</w:t>
            </w:r>
            <w:proofErr w:type="gramEnd"/>
            <w:r w:rsidRPr="00CA1D78">
              <w:rPr>
                <w:rFonts w:ascii="Arial" w:eastAsia="Times New Roman" w:hAnsi="Arial" w:cs="Arial"/>
                <w:sz w:val="20"/>
                <w:szCs w:val="20"/>
              </w:rPr>
              <w:t>1]</w:t>
            </w:r>
          </w:p>
        </w:tc>
        <w:tc>
          <w:tcPr>
            <w:tcW w:w="4500" w:type="dxa"/>
            <w:tcBorders>
              <w:top w:val="single" w:sz="4" w:space="0" w:color="auto"/>
              <w:left w:val="nil"/>
              <w:bottom w:val="single" w:sz="4" w:space="0" w:color="auto"/>
              <w:right w:val="single" w:sz="4" w:space="0" w:color="auto"/>
            </w:tcBorders>
          </w:tcPr>
          <w:p w14:paraId="7FA57905" w14:textId="7BB33FD5" w:rsidR="000F6BDB" w:rsidRPr="00CA1D78" w:rsidRDefault="000F6BDB" w:rsidP="00691AD0">
            <w:pPr>
              <w:spacing w:after="0" w:line="240" w:lineRule="auto"/>
              <w:rPr>
                <w:rFonts w:ascii="Arial" w:eastAsia="Times New Roman" w:hAnsi="Arial" w:cs="Arial"/>
                <w:sz w:val="20"/>
                <w:szCs w:val="20"/>
              </w:rPr>
            </w:pPr>
            <w:r>
              <w:rPr>
                <w:rFonts w:ascii="Arial" w:eastAsia="Times New Roman" w:hAnsi="Arial" w:cs="Arial"/>
                <w:sz w:val="20"/>
                <w:szCs w:val="20"/>
              </w:rPr>
              <w:t xml:space="preserve">It is FFS whether it is new or existing. </w:t>
            </w:r>
          </w:p>
        </w:tc>
        <w:tc>
          <w:tcPr>
            <w:tcW w:w="2160" w:type="dxa"/>
            <w:tcBorders>
              <w:top w:val="single" w:sz="4" w:space="0" w:color="auto"/>
              <w:left w:val="nil"/>
              <w:bottom w:val="single" w:sz="4" w:space="0" w:color="auto"/>
              <w:right w:val="single" w:sz="4" w:space="0" w:color="auto"/>
            </w:tcBorders>
          </w:tcPr>
          <w:p w14:paraId="5C5CE5FA" w14:textId="1B756B36" w:rsidR="000F6BDB" w:rsidRDefault="00F33507" w:rsidP="00CA1D78">
            <w:pPr>
              <w:spacing w:after="0" w:line="240" w:lineRule="auto"/>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REF _Ref92550747 \r \h </w:instrText>
            </w:r>
            <w:r>
              <w:rPr>
                <w:rFonts w:ascii="Arial" w:eastAsia="Times New Roman" w:hAnsi="Arial" w:cs="Arial"/>
                <w:sz w:val="20"/>
                <w:szCs w:val="20"/>
              </w:rPr>
            </w:r>
            <w:r>
              <w:rPr>
                <w:rFonts w:ascii="Arial" w:eastAsia="Times New Roman" w:hAnsi="Arial" w:cs="Arial"/>
                <w:sz w:val="20"/>
                <w:szCs w:val="20"/>
              </w:rPr>
              <w:fldChar w:fldCharType="separate"/>
            </w:r>
            <w:r w:rsidR="00BF3AE3">
              <w:rPr>
                <w:rFonts w:ascii="Arial" w:eastAsia="Times New Roman" w:hAnsi="Arial" w:cs="Arial"/>
                <w:sz w:val="20"/>
                <w:szCs w:val="20"/>
              </w:rPr>
              <w:t>4.1.6</w:t>
            </w:r>
            <w:r>
              <w:rPr>
                <w:rFonts w:ascii="Arial" w:eastAsia="Times New Roman" w:hAnsi="Arial" w:cs="Arial"/>
                <w:sz w:val="20"/>
                <w:szCs w:val="20"/>
              </w:rPr>
              <w:fldChar w:fldCharType="end"/>
            </w:r>
          </w:p>
        </w:tc>
      </w:tr>
      <w:tr w:rsidR="000F6BDB" w:rsidRPr="00CA1D78" w14:paraId="0F08A057" w14:textId="60FE8AC6" w:rsidTr="001839A1">
        <w:trPr>
          <w:trHeight w:val="750"/>
        </w:trPr>
        <w:tc>
          <w:tcPr>
            <w:tcW w:w="1408" w:type="dxa"/>
            <w:vMerge/>
            <w:tcBorders>
              <w:left w:val="single" w:sz="4" w:space="0" w:color="auto"/>
              <w:right w:val="single" w:sz="4" w:space="0" w:color="auto"/>
            </w:tcBorders>
            <w:shd w:val="clear" w:color="auto" w:fill="auto"/>
            <w:vAlign w:val="center"/>
            <w:hideMark/>
          </w:tcPr>
          <w:p w14:paraId="3AD093AD" w14:textId="52EBC36B"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6EBE2119" w14:textId="77777777" w:rsidR="000F6BDB" w:rsidRPr="00CA1D78" w:rsidRDefault="000F6BDB" w:rsidP="00CA1D78">
            <w:pPr>
              <w:spacing w:after="0" w:line="240" w:lineRule="auto"/>
              <w:rPr>
                <w:rFonts w:ascii="Arial" w:eastAsia="Times New Roman" w:hAnsi="Arial" w:cs="Arial"/>
                <w:sz w:val="20"/>
                <w:szCs w:val="20"/>
              </w:rPr>
            </w:pPr>
            <w:r w:rsidRPr="00CA1D78">
              <w:rPr>
                <w:rFonts w:ascii="Arial" w:eastAsia="Times New Roman" w:hAnsi="Arial" w:cs="Arial"/>
                <w:sz w:val="20"/>
                <w:szCs w:val="20"/>
              </w:rPr>
              <w:t>candidateBeamResourceList2</w:t>
            </w:r>
          </w:p>
        </w:tc>
        <w:tc>
          <w:tcPr>
            <w:tcW w:w="4500" w:type="dxa"/>
            <w:tcBorders>
              <w:top w:val="single" w:sz="4" w:space="0" w:color="auto"/>
              <w:left w:val="nil"/>
              <w:bottom w:val="single" w:sz="4" w:space="0" w:color="auto"/>
              <w:right w:val="single" w:sz="4" w:space="0" w:color="auto"/>
            </w:tcBorders>
          </w:tcPr>
          <w:p w14:paraId="0DD95F8D" w14:textId="6BA352EE" w:rsidR="000F6BDB" w:rsidRPr="00CA1D78" w:rsidRDefault="002C6D49" w:rsidP="00CA1D78">
            <w:pPr>
              <w:spacing w:after="0" w:line="240" w:lineRule="auto"/>
              <w:rPr>
                <w:rFonts w:ascii="Arial" w:eastAsia="Times New Roman" w:hAnsi="Arial" w:cs="Arial"/>
                <w:sz w:val="20"/>
                <w:szCs w:val="20"/>
              </w:rPr>
            </w:pPr>
            <w:r>
              <w:rPr>
                <w:rFonts w:ascii="Arial" w:eastAsia="Times New Roman" w:hAnsi="Arial" w:cs="Arial"/>
                <w:sz w:val="20"/>
                <w:szCs w:val="20"/>
              </w:rPr>
              <w:t>can be incorporated as RAN1 indicated.</w:t>
            </w:r>
          </w:p>
        </w:tc>
        <w:tc>
          <w:tcPr>
            <w:tcW w:w="2160" w:type="dxa"/>
            <w:tcBorders>
              <w:top w:val="single" w:sz="4" w:space="0" w:color="auto"/>
              <w:left w:val="nil"/>
              <w:bottom w:val="single" w:sz="4" w:space="0" w:color="auto"/>
              <w:right w:val="single" w:sz="4" w:space="0" w:color="auto"/>
            </w:tcBorders>
          </w:tcPr>
          <w:p w14:paraId="201EC5F8" w14:textId="77777777" w:rsidR="000F6BDB" w:rsidRPr="00CA1D78" w:rsidRDefault="000F6BDB" w:rsidP="00CA1D78">
            <w:pPr>
              <w:spacing w:after="0" w:line="240" w:lineRule="auto"/>
              <w:rPr>
                <w:rFonts w:ascii="Arial" w:eastAsia="Times New Roman" w:hAnsi="Arial" w:cs="Arial"/>
                <w:sz w:val="20"/>
                <w:szCs w:val="20"/>
              </w:rPr>
            </w:pPr>
          </w:p>
        </w:tc>
      </w:tr>
      <w:tr w:rsidR="000F6BDB" w:rsidRPr="00CA1D78" w14:paraId="1EF8E92D" w14:textId="1E59AC2A" w:rsidTr="001839A1">
        <w:trPr>
          <w:trHeight w:val="750"/>
        </w:trPr>
        <w:tc>
          <w:tcPr>
            <w:tcW w:w="1408" w:type="dxa"/>
            <w:vMerge/>
            <w:tcBorders>
              <w:left w:val="single" w:sz="4" w:space="0" w:color="auto"/>
              <w:right w:val="single" w:sz="4" w:space="0" w:color="auto"/>
            </w:tcBorders>
            <w:shd w:val="clear" w:color="auto" w:fill="auto"/>
            <w:vAlign w:val="center"/>
            <w:hideMark/>
          </w:tcPr>
          <w:p w14:paraId="58FBDE94" w14:textId="191B6F23"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5196BDB7" w14:textId="77777777" w:rsidR="000F6BDB" w:rsidRPr="00CA1D78" w:rsidRDefault="000F6BDB" w:rsidP="00CA1D78">
            <w:pPr>
              <w:spacing w:after="0" w:line="240" w:lineRule="auto"/>
              <w:rPr>
                <w:rFonts w:ascii="Arial" w:eastAsia="Times New Roman" w:hAnsi="Arial" w:cs="Arial"/>
                <w:sz w:val="20"/>
                <w:szCs w:val="20"/>
              </w:rPr>
            </w:pPr>
            <w:proofErr w:type="spellStart"/>
            <w:r w:rsidRPr="00CA1D78">
              <w:rPr>
                <w:rFonts w:ascii="Arial" w:eastAsia="Times New Roman" w:hAnsi="Arial" w:cs="Arial"/>
                <w:sz w:val="20"/>
                <w:szCs w:val="20"/>
              </w:rPr>
              <w:t>maxNrofCSI</w:t>
            </w:r>
            <w:proofErr w:type="spellEnd"/>
            <w:r w:rsidRPr="00CA1D78">
              <w:rPr>
                <w:rFonts w:ascii="Arial" w:eastAsia="Times New Roman" w:hAnsi="Arial" w:cs="Arial"/>
                <w:sz w:val="20"/>
                <w:szCs w:val="20"/>
              </w:rPr>
              <w:t>-SSB-</w:t>
            </w:r>
            <w:proofErr w:type="spellStart"/>
            <w:r w:rsidRPr="00CA1D78">
              <w:rPr>
                <w:rFonts w:ascii="Arial" w:eastAsia="Times New Roman" w:hAnsi="Arial" w:cs="Arial"/>
                <w:sz w:val="20"/>
                <w:szCs w:val="20"/>
              </w:rPr>
              <w:t>ResourceSetsPerConfig</w:t>
            </w:r>
            <w:proofErr w:type="spellEnd"/>
          </w:p>
        </w:tc>
        <w:tc>
          <w:tcPr>
            <w:tcW w:w="4500" w:type="dxa"/>
            <w:tcBorders>
              <w:top w:val="single" w:sz="4" w:space="0" w:color="auto"/>
              <w:left w:val="nil"/>
              <w:bottom w:val="single" w:sz="4" w:space="0" w:color="auto"/>
              <w:right w:val="single" w:sz="4" w:space="0" w:color="auto"/>
            </w:tcBorders>
          </w:tcPr>
          <w:p w14:paraId="4B6EC470" w14:textId="41DE9DED" w:rsidR="000F6BDB" w:rsidRPr="00CA1D78"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Existing parameter</w:t>
            </w:r>
          </w:p>
        </w:tc>
        <w:tc>
          <w:tcPr>
            <w:tcW w:w="2160" w:type="dxa"/>
            <w:tcBorders>
              <w:top w:val="single" w:sz="4" w:space="0" w:color="auto"/>
              <w:left w:val="nil"/>
              <w:bottom w:val="single" w:sz="4" w:space="0" w:color="auto"/>
              <w:right w:val="single" w:sz="4" w:space="0" w:color="auto"/>
            </w:tcBorders>
          </w:tcPr>
          <w:p w14:paraId="712E933C" w14:textId="77777777" w:rsidR="000F6BDB" w:rsidRDefault="000F6BDB" w:rsidP="00CA1D78">
            <w:pPr>
              <w:spacing w:after="0" w:line="240" w:lineRule="auto"/>
              <w:rPr>
                <w:rFonts w:ascii="Arial" w:eastAsia="Times New Roman" w:hAnsi="Arial" w:cs="Arial"/>
                <w:sz w:val="20"/>
                <w:szCs w:val="20"/>
              </w:rPr>
            </w:pPr>
          </w:p>
        </w:tc>
      </w:tr>
      <w:tr w:rsidR="000F6BDB" w:rsidRPr="00CA1D78" w14:paraId="76264792" w14:textId="0B69D373" w:rsidTr="001839A1">
        <w:trPr>
          <w:trHeight w:val="750"/>
        </w:trPr>
        <w:tc>
          <w:tcPr>
            <w:tcW w:w="1408" w:type="dxa"/>
            <w:vMerge/>
            <w:tcBorders>
              <w:left w:val="single" w:sz="4" w:space="0" w:color="auto"/>
              <w:right w:val="single" w:sz="4" w:space="0" w:color="auto"/>
            </w:tcBorders>
            <w:shd w:val="clear" w:color="auto" w:fill="auto"/>
            <w:vAlign w:val="center"/>
            <w:hideMark/>
          </w:tcPr>
          <w:p w14:paraId="4E163911" w14:textId="011B070D"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45981339" w14:textId="77777777" w:rsidR="000F6BDB" w:rsidRPr="00CA1D78" w:rsidRDefault="000F6BDB" w:rsidP="00CA1D78">
            <w:pPr>
              <w:spacing w:after="0" w:line="240" w:lineRule="auto"/>
              <w:rPr>
                <w:rFonts w:ascii="Arial" w:eastAsia="Times New Roman" w:hAnsi="Arial" w:cs="Arial"/>
                <w:sz w:val="20"/>
                <w:szCs w:val="20"/>
              </w:rPr>
            </w:pPr>
            <w:proofErr w:type="spellStart"/>
            <w:r w:rsidRPr="00CA1D78">
              <w:rPr>
                <w:rFonts w:ascii="Arial" w:eastAsia="Times New Roman" w:hAnsi="Arial" w:cs="Arial"/>
                <w:sz w:val="20"/>
                <w:szCs w:val="20"/>
              </w:rPr>
              <w:t>nzp</w:t>
            </w:r>
            <w:proofErr w:type="spellEnd"/>
            <w:r w:rsidRPr="00CA1D78">
              <w:rPr>
                <w:rFonts w:ascii="Arial" w:eastAsia="Times New Roman" w:hAnsi="Arial" w:cs="Arial"/>
                <w:sz w:val="20"/>
                <w:szCs w:val="20"/>
              </w:rPr>
              <w:t>-CSI-RS-</w:t>
            </w:r>
            <w:proofErr w:type="spellStart"/>
            <w:r w:rsidRPr="00CA1D78">
              <w:rPr>
                <w:rFonts w:ascii="Arial" w:eastAsia="Times New Roman" w:hAnsi="Arial" w:cs="Arial"/>
                <w:sz w:val="20"/>
                <w:szCs w:val="20"/>
              </w:rPr>
              <w:t>ResourceSetList</w:t>
            </w:r>
            <w:proofErr w:type="spellEnd"/>
          </w:p>
        </w:tc>
        <w:tc>
          <w:tcPr>
            <w:tcW w:w="4500" w:type="dxa"/>
            <w:tcBorders>
              <w:top w:val="single" w:sz="4" w:space="0" w:color="auto"/>
              <w:left w:val="nil"/>
              <w:bottom w:val="single" w:sz="4" w:space="0" w:color="auto"/>
              <w:right w:val="single" w:sz="4" w:space="0" w:color="auto"/>
            </w:tcBorders>
          </w:tcPr>
          <w:p w14:paraId="39A8CF0D" w14:textId="6D96B183" w:rsidR="000F6BDB"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 xml:space="preserve">Existing but change from “1” to “2”. </w:t>
            </w:r>
          </w:p>
          <w:p w14:paraId="21D8EF0A" w14:textId="61DEC141" w:rsidR="000F6BDB" w:rsidRPr="00CA1D78" w:rsidRDefault="000F6BDB" w:rsidP="00CA1D78">
            <w:pPr>
              <w:spacing w:after="0" w:line="240" w:lineRule="auto"/>
              <w:rPr>
                <w:rFonts w:ascii="Arial" w:eastAsia="Times New Roman" w:hAnsi="Arial" w:cs="Arial"/>
                <w:sz w:val="20"/>
                <w:szCs w:val="20"/>
              </w:rPr>
            </w:pPr>
          </w:p>
        </w:tc>
        <w:tc>
          <w:tcPr>
            <w:tcW w:w="2160" w:type="dxa"/>
            <w:tcBorders>
              <w:top w:val="single" w:sz="4" w:space="0" w:color="auto"/>
              <w:left w:val="nil"/>
              <w:bottom w:val="single" w:sz="4" w:space="0" w:color="auto"/>
              <w:right w:val="single" w:sz="4" w:space="0" w:color="auto"/>
            </w:tcBorders>
          </w:tcPr>
          <w:p w14:paraId="75E1A9BB" w14:textId="77777777" w:rsidR="000F6BDB" w:rsidRDefault="000F6BDB" w:rsidP="00CA1D78">
            <w:pPr>
              <w:spacing w:after="0" w:line="240" w:lineRule="auto"/>
              <w:rPr>
                <w:rFonts w:ascii="Arial" w:eastAsia="Times New Roman" w:hAnsi="Arial" w:cs="Arial"/>
                <w:sz w:val="20"/>
                <w:szCs w:val="20"/>
              </w:rPr>
            </w:pPr>
          </w:p>
        </w:tc>
      </w:tr>
      <w:tr w:rsidR="000F6BDB" w:rsidRPr="00CA1D78" w14:paraId="358C5A76" w14:textId="1E122768" w:rsidTr="001D2F85">
        <w:trPr>
          <w:trHeight w:val="750"/>
        </w:trPr>
        <w:tc>
          <w:tcPr>
            <w:tcW w:w="1408" w:type="dxa"/>
            <w:vMerge/>
            <w:tcBorders>
              <w:left w:val="single" w:sz="4" w:space="0" w:color="auto"/>
              <w:bottom w:val="single" w:sz="4" w:space="0" w:color="auto"/>
              <w:right w:val="single" w:sz="4" w:space="0" w:color="auto"/>
            </w:tcBorders>
            <w:shd w:val="clear" w:color="auto" w:fill="auto"/>
            <w:vAlign w:val="center"/>
            <w:hideMark/>
          </w:tcPr>
          <w:p w14:paraId="3594B263" w14:textId="03764F02" w:rsidR="000F6BDB" w:rsidRPr="00CA1D78" w:rsidRDefault="000F6BDB" w:rsidP="00CA1D78">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248C4DAB" w14:textId="77777777" w:rsidR="000F6BDB" w:rsidRPr="00CA1D78" w:rsidRDefault="000F6BDB" w:rsidP="00CA1D78">
            <w:pPr>
              <w:spacing w:after="0" w:line="240" w:lineRule="auto"/>
              <w:rPr>
                <w:rFonts w:ascii="Arial" w:eastAsia="Times New Roman" w:hAnsi="Arial" w:cs="Arial"/>
                <w:sz w:val="20"/>
                <w:szCs w:val="20"/>
              </w:rPr>
            </w:pPr>
            <w:proofErr w:type="spellStart"/>
            <w:r w:rsidRPr="00CA1D78">
              <w:rPr>
                <w:rFonts w:ascii="Arial" w:eastAsia="Times New Roman" w:hAnsi="Arial" w:cs="Arial"/>
                <w:sz w:val="20"/>
                <w:szCs w:val="20"/>
              </w:rPr>
              <w:t>AssociatedFailureDetection-ResourceList</w:t>
            </w:r>
            <w:proofErr w:type="spellEnd"/>
          </w:p>
        </w:tc>
        <w:tc>
          <w:tcPr>
            <w:tcW w:w="4500" w:type="dxa"/>
            <w:tcBorders>
              <w:top w:val="single" w:sz="4" w:space="0" w:color="auto"/>
              <w:left w:val="nil"/>
              <w:bottom w:val="single" w:sz="4" w:space="0" w:color="auto"/>
              <w:right w:val="single" w:sz="4" w:space="0" w:color="auto"/>
            </w:tcBorders>
          </w:tcPr>
          <w:p w14:paraId="18EDCF50" w14:textId="1B2F0A22" w:rsidR="000F6BDB" w:rsidRPr="00CA1D78" w:rsidRDefault="000F6BDB" w:rsidP="00CA1D78">
            <w:pPr>
              <w:spacing w:after="0" w:line="240" w:lineRule="auto"/>
              <w:rPr>
                <w:rFonts w:ascii="Arial" w:eastAsia="Times New Roman" w:hAnsi="Arial" w:cs="Arial"/>
                <w:sz w:val="20"/>
                <w:szCs w:val="20"/>
              </w:rPr>
            </w:pPr>
            <w:r>
              <w:rPr>
                <w:rFonts w:ascii="Arial" w:eastAsia="Times New Roman" w:hAnsi="Arial" w:cs="Arial"/>
                <w:sz w:val="20"/>
                <w:szCs w:val="20"/>
              </w:rPr>
              <w:t>View: can be incorporated as RAN1 indicated.</w:t>
            </w:r>
          </w:p>
        </w:tc>
        <w:tc>
          <w:tcPr>
            <w:tcW w:w="2160" w:type="dxa"/>
            <w:tcBorders>
              <w:top w:val="single" w:sz="4" w:space="0" w:color="auto"/>
              <w:left w:val="nil"/>
              <w:bottom w:val="single" w:sz="4" w:space="0" w:color="auto"/>
              <w:right w:val="single" w:sz="4" w:space="0" w:color="auto"/>
            </w:tcBorders>
          </w:tcPr>
          <w:p w14:paraId="397E905B" w14:textId="77777777" w:rsidR="000F6BDB" w:rsidRDefault="000F6BDB" w:rsidP="00CA1D78">
            <w:pPr>
              <w:spacing w:after="0" w:line="240" w:lineRule="auto"/>
              <w:rPr>
                <w:rFonts w:ascii="Arial" w:eastAsia="Times New Roman" w:hAnsi="Arial" w:cs="Arial"/>
                <w:sz w:val="20"/>
                <w:szCs w:val="20"/>
              </w:rPr>
            </w:pPr>
          </w:p>
        </w:tc>
      </w:tr>
      <w:tr w:rsidR="000F6BDB" w:rsidRPr="003A67D4" w14:paraId="6E1232BB" w14:textId="7FA88CEC" w:rsidTr="001D2F85">
        <w:trPr>
          <w:trHeight w:val="750"/>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10B58" w14:textId="77777777" w:rsidR="000F6BDB" w:rsidRPr="003A67D4" w:rsidRDefault="000F6BDB" w:rsidP="003A67D4">
            <w:pPr>
              <w:spacing w:after="0" w:line="240" w:lineRule="auto"/>
              <w:rPr>
                <w:rFonts w:ascii="Arial" w:eastAsia="Times New Roman" w:hAnsi="Arial" w:cs="Arial"/>
                <w:sz w:val="20"/>
                <w:szCs w:val="20"/>
              </w:rPr>
            </w:pPr>
            <w:r w:rsidRPr="003A67D4">
              <w:rPr>
                <w:rFonts w:ascii="Arial" w:eastAsia="Times New Roman" w:hAnsi="Arial" w:cs="Arial"/>
                <w:sz w:val="20"/>
                <w:szCs w:val="20"/>
              </w:rPr>
              <w:t xml:space="preserve">Inter-cell </w:t>
            </w:r>
            <w:proofErr w:type="spellStart"/>
            <w:r w:rsidRPr="003A67D4">
              <w:rPr>
                <w:rFonts w:ascii="Arial" w:eastAsia="Times New Roman" w:hAnsi="Arial" w:cs="Arial"/>
                <w:sz w:val="20"/>
                <w:szCs w:val="20"/>
              </w:rPr>
              <w:t>mTRP</w:t>
            </w:r>
            <w:proofErr w:type="spellEnd"/>
          </w:p>
          <w:p w14:paraId="5B8D819B" w14:textId="6726D339" w:rsidR="000F6BDB" w:rsidRPr="003A67D4" w:rsidRDefault="000F6BDB" w:rsidP="003A67D4">
            <w:pPr>
              <w:spacing w:after="0" w:line="240" w:lineRule="auto"/>
              <w:rPr>
                <w:rFonts w:ascii="Arial" w:eastAsia="Times New Roman" w:hAnsi="Arial" w:cs="Arial"/>
                <w:sz w:val="20"/>
                <w:szCs w:val="20"/>
              </w:rPr>
            </w:pP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5EB20261" w14:textId="216D3C41" w:rsidR="000F6BDB" w:rsidRPr="003A67D4" w:rsidRDefault="000F6BDB" w:rsidP="003A67D4">
            <w:pPr>
              <w:spacing w:after="0" w:line="240" w:lineRule="auto"/>
              <w:rPr>
                <w:rFonts w:ascii="Arial" w:eastAsia="Times New Roman" w:hAnsi="Arial" w:cs="Arial"/>
                <w:sz w:val="20"/>
                <w:szCs w:val="20"/>
              </w:rPr>
            </w:pPr>
            <w:r w:rsidRPr="003A67D4">
              <w:rPr>
                <w:rFonts w:ascii="Arial" w:eastAsia="Times New Roman" w:hAnsi="Arial" w:cs="Arial"/>
                <w:sz w:val="20"/>
                <w:szCs w:val="20"/>
              </w:rPr>
              <w:t>[</w:t>
            </w:r>
            <w:proofErr w:type="spellStart"/>
            <w:r w:rsidRPr="003A67D4">
              <w:rPr>
                <w:rFonts w:ascii="Arial" w:eastAsia="Times New Roman" w:hAnsi="Arial" w:cs="Arial"/>
                <w:sz w:val="20"/>
                <w:szCs w:val="20"/>
              </w:rPr>
              <w:t>AdditionalPCIInfo</w:t>
            </w:r>
            <w:proofErr w:type="spellEnd"/>
            <w:r w:rsidRPr="003A67D4">
              <w:rPr>
                <w:rFonts w:ascii="Arial" w:eastAsia="Times New Roman" w:hAnsi="Arial" w:cs="Arial"/>
                <w:sz w:val="20"/>
                <w:szCs w:val="20"/>
              </w:rPr>
              <w:t>…]</w:t>
            </w:r>
            <w:r>
              <w:rPr>
                <w:rFonts w:ascii="Arial" w:eastAsia="Times New Roman" w:hAnsi="Arial" w:cs="Arial"/>
                <w:sz w:val="20"/>
                <w:szCs w:val="20"/>
              </w:rPr>
              <w:t xml:space="preserve">, </w:t>
            </w:r>
            <w:r w:rsidRPr="003A67D4">
              <w:rPr>
                <w:rFonts w:ascii="Arial" w:eastAsia="Times New Roman" w:hAnsi="Arial" w:cs="Arial"/>
                <w:sz w:val="20"/>
                <w:szCs w:val="20"/>
              </w:rPr>
              <w:t>[</w:t>
            </w:r>
            <w:proofErr w:type="spellStart"/>
            <w:r w:rsidRPr="003A67D4">
              <w:rPr>
                <w:rFonts w:ascii="Arial" w:eastAsia="Times New Roman" w:hAnsi="Arial" w:cs="Arial"/>
                <w:sz w:val="20"/>
                <w:szCs w:val="20"/>
              </w:rPr>
              <w:t>NumberOfAdditionalPCI</w:t>
            </w:r>
            <w:proofErr w:type="spellEnd"/>
            <w:r w:rsidRPr="003A67D4">
              <w:rPr>
                <w:rFonts w:ascii="Arial" w:eastAsia="Times New Roman" w:hAnsi="Arial" w:cs="Arial"/>
                <w:sz w:val="20"/>
                <w:szCs w:val="20"/>
              </w:rPr>
              <w:t>]</w:t>
            </w:r>
          </w:p>
        </w:tc>
        <w:tc>
          <w:tcPr>
            <w:tcW w:w="4500" w:type="dxa"/>
            <w:tcBorders>
              <w:top w:val="single" w:sz="4" w:space="0" w:color="auto"/>
              <w:left w:val="nil"/>
              <w:bottom w:val="single" w:sz="4" w:space="0" w:color="auto"/>
              <w:right w:val="single" w:sz="4" w:space="0" w:color="auto"/>
            </w:tcBorders>
          </w:tcPr>
          <w:p w14:paraId="7AAF02DC" w14:textId="270DB725" w:rsidR="000F6BDB" w:rsidRDefault="000F6BDB" w:rsidP="00134983">
            <w:pPr>
              <w:rPr>
                <w:rFonts w:ascii="Arial" w:hAnsi="Arial" w:cs="Arial"/>
                <w:sz w:val="20"/>
                <w:szCs w:val="20"/>
              </w:rPr>
            </w:pPr>
            <w:r>
              <w:rPr>
                <w:rFonts w:ascii="Arial" w:hAnsi="Arial" w:cs="Arial"/>
                <w:sz w:val="20"/>
                <w:szCs w:val="20"/>
              </w:rPr>
              <w:t xml:space="preserve">Up to RAN2 on the need of new IE. RRC running CR introduce it. </w:t>
            </w:r>
          </w:p>
          <w:p w14:paraId="0DB3C527" w14:textId="3AD45FA5" w:rsidR="000F6BDB" w:rsidRPr="003A67D4" w:rsidRDefault="000F6BDB" w:rsidP="0065328D">
            <w:pPr>
              <w:rPr>
                <w:rFonts w:ascii="Arial" w:eastAsia="Times New Roman" w:hAnsi="Arial" w:cs="Arial"/>
                <w:sz w:val="20"/>
                <w:szCs w:val="20"/>
              </w:rPr>
            </w:pPr>
            <w:r>
              <w:rPr>
                <w:rFonts w:ascii="Arial" w:hAnsi="Arial" w:cs="Arial"/>
                <w:i/>
                <w:iCs/>
                <w:sz w:val="20"/>
                <w:szCs w:val="20"/>
              </w:rPr>
              <w:t>R</w:t>
            </w:r>
            <w:r w:rsidRPr="00134983">
              <w:rPr>
                <w:rFonts w:ascii="Arial" w:hAnsi="Arial" w:cs="Arial"/>
                <w:i/>
                <w:iCs/>
                <w:sz w:val="20"/>
                <w:szCs w:val="20"/>
              </w:rPr>
              <w:t>1-2108633</w:t>
            </w:r>
            <w:r>
              <w:rPr>
                <w:rFonts w:ascii="Arial" w:hAnsi="Arial" w:cs="Arial"/>
                <w:i/>
                <w:iCs/>
                <w:sz w:val="20"/>
                <w:szCs w:val="20"/>
              </w:rPr>
              <w:t xml:space="preserve"> has some detailed information on design. </w:t>
            </w:r>
          </w:p>
        </w:tc>
        <w:tc>
          <w:tcPr>
            <w:tcW w:w="2160" w:type="dxa"/>
            <w:tcBorders>
              <w:top w:val="single" w:sz="4" w:space="0" w:color="auto"/>
              <w:left w:val="nil"/>
              <w:bottom w:val="single" w:sz="4" w:space="0" w:color="auto"/>
              <w:right w:val="single" w:sz="4" w:space="0" w:color="auto"/>
            </w:tcBorders>
          </w:tcPr>
          <w:p w14:paraId="003341F5" w14:textId="27A8ABEC" w:rsidR="000F6BDB" w:rsidRDefault="000F6BDB" w:rsidP="00134983">
            <w:pPr>
              <w:rPr>
                <w:rFonts w:ascii="Arial" w:hAnsi="Arial" w:cs="Arial"/>
                <w:sz w:val="20"/>
                <w:szCs w:val="20"/>
              </w:rPr>
            </w:pPr>
          </w:p>
        </w:tc>
      </w:tr>
    </w:tbl>
    <w:p w14:paraId="73E019BA" w14:textId="7747E9C1" w:rsidR="003A67D4" w:rsidRDefault="003A67D4"/>
    <w:p w14:paraId="61A90844" w14:textId="77777777" w:rsidR="00E943FE" w:rsidRDefault="00DE3FA2" w:rsidP="00E943FE">
      <w:pPr>
        <w:pStyle w:val="Heading1"/>
        <w:numPr>
          <w:ilvl w:val="1"/>
          <w:numId w:val="2"/>
        </w:numPr>
      </w:pPr>
      <w:r>
        <w:t xml:space="preserve">Detailed </w:t>
      </w:r>
      <w:r w:rsidR="00B07B7C">
        <w:t>discussion</w:t>
      </w:r>
      <w:bookmarkStart w:id="20" w:name="_Ref92354486"/>
    </w:p>
    <w:p w14:paraId="488A896C" w14:textId="158758A6" w:rsidR="00B07B7C" w:rsidRDefault="00B07B7C" w:rsidP="00E943FE">
      <w:pPr>
        <w:pStyle w:val="Heading1"/>
        <w:numPr>
          <w:ilvl w:val="2"/>
          <w:numId w:val="2"/>
        </w:numPr>
      </w:pPr>
      <w:proofErr w:type="spellStart"/>
      <w:r w:rsidRPr="00B07B7C">
        <w:t>searchSpaceLinking</w:t>
      </w:r>
      <w:bookmarkEnd w:id="20"/>
      <w:proofErr w:type="spellEnd"/>
    </w:p>
    <w:p w14:paraId="5BD6A1D6" w14:textId="77777777" w:rsidR="00D814E5" w:rsidRDefault="00D814E5" w:rsidP="00DE3FA2"/>
    <w:p w14:paraId="7976E351" w14:textId="152613D0" w:rsidR="00860EF0" w:rsidRDefault="00D814E5" w:rsidP="00DE3FA2">
      <w:r>
        <w:t xml:space="preserve">The following is RAN1 comment from RRC parameter list. </w:t>
      </w:r>
    </w:p>
    <w:tbl>
      <w:tblPr>
        <w:tblStyle w:val="TableGrid"/>
        <w:tblW w:w="0" w:type="auto"/>
        <w:tblLook w:val="04A0" w:firstRow="1" w:lastRow="0" w:firstColumn="1" w:lastColumn="0" w:noHBand="0" w:noVBand="1"/>
      </w:tblPr>
      <w:tblGrid>
        <w:gridCol w:w="9350"/>
      </w:tblGrid>
      <w:tr w:rsidR="00FC2461" w14:paraId="0F9B7D9F" w14:textId="77777777" w:rsidTr="00FC2461">
        <w:tc>
          <w:tcPr>
            <w:tcW w:w="9350" w:type="dxa"/>
          </w:tcPr>
          <w:p w14:paraId="5B2EF508" w14:textId="77777777" w:rsidR="00FC2461" w:rsidRPr="00DE3FA2" w:rsidRDefault="00FC2461" w:rsidP="00FC2461">
            <w:pPr>
              <w:rPr>
                <w:sz w:val="20"/>
                <w:szCs w:val="20"/>
              </w:rPr>
            </w:pPr>
            <w:r w:rsidRPr="00DE3FA2">
              <w:rPr>
                <w:sz w:val="20"/>
                <w:szCs w:val="20"/>
              </w:rPr>
              <w:t xml:space="preserve">Note: The parameter is intended to capture the following agreement. The configuration details are up to RAN2: </w:t>
            </w:r>
          </w:p>
          <w:p w14:paraId="337B1D8E" w14:textId="77777777" w:rsidR="00FC2461" w:rsidRPr="00DE3FA2" w:rsidRDefault="00FC2461" w:rsidP="00FC2461">
            <w:pPr>
              <w:rPr>
                <w:sz w:val="20"/>
                <w:szCs w:val="20"/>
              </w:rPr>
            </w:pPr>
          </w:p>
          <w:p w14:paraId="1529AEC6" w14:textId="77777777" w:rsidR="00FC2461" w:rsidRPr="00DE3FA2" w:rsidRDefault="00FC2461" w:rsidP="00FC2461">
            <w:pPr>
              <w:rPr>
                <w:sz w:val="20"/>
                <w:szCs w:val="20"/>
              </w:rPr>
            </w:pPr>
            <w:r w:rsidRPr="00DE3FA2">
              <w:rPr>
                <w:sz w:val="20"/>
                <w:szCs w:val="20"/>
              </w:rPr>
              <w:t>Agreement</w:t>
            </w:r>
          </w:p>
          <w:p w14:paraId="7B22A1C4" w14:textId="77777777" w:rsidR="00FC2461" w:rsidRPr="00DE3FA2" w:rsidRDefault="00FC2461" w:rsidP="00FC2461">
            <w:pPr>
              <w:rPr>
                <w:sz w:val="20"/>
                <w:szCs w:val="20"/>
              </w:rPr>
            </w:pPr>
            <w:r w:rsidRPr="00DE3FA2">
              <w:rPr>
                <w:sz w:val="20"/>
                <w:szCs w:val="20"/>
              </w:rPr>
              <w:t>For PDCCH repetition, support linking two SS sets by RRC configuration:</w:t>
            </w:r>
          </w:p>
          <w:p w14:paraId="7AA4D31C" w14:textId="77777777" w:rsidR="00FC2461" w:rsidRPr="00DE3FA2" w:rsidRDefault="00FC2461" w:rsidP="00FC2461">
            <w:pPr>
              <w:rPr>
                <w:sz w:val="20"/>
                <w:szCs w:val="20"/>
              </w:rPr>
            </w:pPr>
            <w:r w:rsidRPr="00DE3FA2">
              <w:rPr>
                <w:sz w:val="20"/>
                <w:szCs w:val="20"/>
              </w:rPr>
              <w:t>•</w:t>
            </w:r>
            <w:r w:rsidRPr="00DE3FA2">
              <w:rPr>
                <w:sz w:val="20"/>
                <w:szCs w:val="20"/>
              </w:rPr>
              <w:tab/>
              <w:t>FFS: Whether MAC-CE can be used additionally</w:t>
            </w:r>
          </w:p>
          <w:p w14:paraId="2043E391" w14:textId="77777777" w:rsidR="00FC2461" w:rsidRPr="00DE3FA2" w:rsidRDefault="00FC2461" w:rsidP="00FC2461">
            <w:pPr>
              <w:rPr>
                <w:sz w:val="20"/>
                <w:szCs w:val="20"/>
              </w:rPr>
            </w:pPr>
            <w:r w:rsidRPr="00DE3FA2">
              <w:rPr>
                <w:sz w:val="20"/>
                <w:szCs w:val="20"/>
              </w:rPr>
              <w:t>•</w:t>
            </w:r>
            <w:r w:rsidRPr="00DE3FA2">
              <w:rPr>
                <w:sz w:val="20"/>
                <w:szCs w:val="20"/>
              </w:rPr>
              <w:tab/>
              <w:t>When PDCCH repetition is monitored in two linked SS sets, the UE does not expect a third monitored SS set to be linked with any of the two linked SS sets.</w:t>
            </w:r>
          </w:p>
          <w:p w14:paraId="677DF808" w14:textId="77777777" w:rsidR="00FC2461" w:rsidRPr="00DE3FA2" w:rsidRDefault="00FC2461" w:rsidP="00FC2461">
            <w:pPr>
              <w:rPr>
                <w:sz w:val="20"/>
                <w:szCs w:val="20"/>
              </w:rPr>
            </w:pPr>
            <w:r w:rsidRPr="00DE3FA2">
              <w:rPr>
                <w:sz w:val="20"/>
                <w:szCs w:val="20"/>
              </w:rPr>
              <w:t>•</w:t>
            </w:r>
            <w:r w:rsidRPr="00DE3FA2">
              <w:rPr>
                <w:sz w:val="20"/>
                <w:szCs w:val="20"/>
              </w:rPr>
              <w:tab/>
              <w:t xml:space="preserve">The two linked SS sets have the same SS set type (USS/CSS) </w:t>
            </w:r>
          </w:p>
          <w:p w14:paraId="66A13A3F" w14:textId="77777777" w:rsidR="00FC2461" w:rsidRPr="00DE3FA2" w:rsidRDefault="00FC2461" w:rsidP="007B1636">
            <w:pPr>
              <w:ind w:left="720"/>
              <w:rPr>
                <w:sz w:val="20"/>
                <w:szCs w:val="20"/>
              </w:rPr>
            </w:pPr>
            <w:r w:rsidRPr="00DE3FA2">
              <w:rPr>
                <w:sz w:val="20"/>
                <w:szCs w:val="20"/>
              </w:rPr>
              <w:t>o</w:t>
            </w:r>
            <w:r w:rsidRPr="00DE3FA2">
              <w:rPr>
                <w:sz w:val="20"/>
                <w:szCs w:val="20"/>
              </w:rPr>
              <w:tab/>
            </w:r>
            <w:proofErr w:type="gramStart"/>
            <w:r w:rsidRPr="00DE3FA2">
              <w:rPr>
                <w:sz w:val="20"/>
                <w:szCs w:val="20"/>
              </w:rPr>
              <w:t>The</w:t>
            </w:r>
            <w:proofErr w:type="gramEnd"/>
            <w:r w:rsidRPr="00DE3FA2">
              <w:rPr>
                <w:sz w:val="20"/>
                <w:szCs w:val="20"/>
              </w:rPr>
              <w:t xml:space="preserve"> two linked SS sets have the same DCI formats to monitor</w:t>
            </w:r>
          </w:p>
          <w:p w14:paraId="52447FF1" w14:textId="77777777" w:rsidR="00FC2461" w:rsidRPr="00DE3FA2" w:rsidRDefault="00FC2461" w:rsidP="00FC2461">
            <w:pPr>
              <w:rPr>
                <w:sz w:val="20"/>
                <w:szCs w:val="20"/>
              </w:rPr>
            </w:pPr>
            <w:r w:rsidRPr="00DE3FA2">
              <w:rPr>
                <w:sz w:val="20"/>
                <w:szCs w:val="20"/>
              </w:rPr>
              <w:t>•</w:t>
            </w:r>
            <w:r w:rsidRPr="00DE3FA2">
              <w:rPr>
                <w:sz w:val="20"/>
                <w:szCs w:val="20"/>
              </w:rPr>
              <w:tab/>
              <w:t xml:space="preserve">For intra-slot PDCCH repetition, </w:t>
            </w:r>
          </w:p>
          <w:p w14:paraId="28ED2076" w14:textId="77777777" w:rsidR="00FC2461" w:rsidRPr="00DE3FA2" w:rsidRDefault="00FC2461" w:rsidP="007B1636">
            <w:pPr>
              <w:ind w:left="720"/>
              <w:rPr>
                <w:sz w:val="20"/>
                <w:szCs w:val="20"/>
              </w:rPr>
            </w:pPr>
            <w:r w:rsidRPr="00DE3FA2">
              <w:rPr>
                <w:sz w:val="20"/>
                <w:szCs w:val="20"/>
              </w:rPr>
              <w:t>o</w:t>
            </w:r>
            <w:r w:rsidRPr="00DE3FA2">
              <w:rPr>
                <w:sz w:val="20"/>
                <w:szCs w:val="20"/>
              </w:rPr>
              <w:tab/>
            </w:r>
            <w:proofErr w:type="gramStart"/>
            <w:r w:rsidRPr="00DE3FA2">
              <w:rPr>
                <w:sz w:val="20"/>
                <w:szCs w:val="20"/>
              </w:rPr>
              <w:t>The</w:t>
            </w:r>
            <w:proofErr w:type="gramEnd"/>
            <w:r w:rsidRPr="00DE3FA2">
              <w:rPr>
                <w:sz w:val="20"/>
                <w:szCs w:val="20"/>
              </w:rPr>
              <w:t xml:space="preserve"> two SS sets should have the same periodicity and offset (</w:t>
            </w:r>
            <w:proofErr w:type="spellStart"/>
            <w:r w:rsidRPr="00DE3FA2">
              <w:rPr>
                <w:sz w:val="20"/>
                <w:szCs w:val="20"/>
              </w:rPr>
              <w:t>monitoringSlotPeriodicityAndOffset</w:t>
            </w:r>
            <w:proofErr w:type="spellEnd"/>
            <w:r w:rsidRPr="00DE3FA2">
              <w:rPr>
                <w:sz w:val="20"/>
                <w:szCs w:val="20"/>
              </w:rPr>
              <w:t>), and the same duration</w:t>
            </w:r>
          </w:p>
          <w:p w14:paraId="2C031587" w14:textId="77777777" w:rsidR="00FC2461" w:rsidRPr="00DE3FA2" w:rsidRDefault="00FC2461" w:rsidP="007B1636">
            <w:pPr>
              <w:ind w:left="720"/>
              <w:rPr>
                <w:sz w:val="20"/>
                <w:szCs w:val="20"/>
              </w:rPr>
            </w:pPr>
            <w:r w:rsidRPr="00DE3FA2">
              <w:rPr>
                <w:sz w:val="20"/>
                <w:szCs w:val="20"/>
              </w:rPr>
              <w:t>o</w:t>
            </w:r>
            <w:r w:rsidRPr="00DE3FA2">
              <w:rPr>
                <w:sz w:val="20"/>
                <w:szCs w:val="20"/>
              </w:rPr>
              <w:tab/>
            </w:r>
            <w:proofErr w:type="gramStart"/>
            <w:r w:rsidRPr="00DE3FA2">
              <w:rPr>
                <w:sz w:val="20"/>
                <w:szCs w:val="20"/>
              </w:rPr>
              <w:t>For</w:t>
            </w:r>
            <w:proofErr w:type="gramEnd"/>
            <w:r w:rsidRPr="00DE3FA2">
              <w:rPr>
                <w:sz w:val="20"/>
                <w:szCs w:val="20"/>
              </w:rPr>
              <w:t xml:space="preserve"> linking monitoring occasions across the two SS sets that exist in the same slot: </w:t>
            </w:r>
          </w:p>
          <w:p w14:paraId="0D5D9A89" w14:textId="77777777" w:rsidR="00FC2461" w:rsidRDefault="00FC2461" w:rsidP="00FC2461">
            <w:pPr>
              <w:rPr>
                <w:sz w:val="20"/>
                <w:szCs w:val="20"/>
              </w:rPr>
            </w:pPr>
            <w:r w:rsidRPr="00DE3FA2">
              <w:rPr>
                <w:sz w:val="20"/>
                <w:szCs w:val="20"/>
              </w:rPr>
              <w:t></w:t>
            </w:r>
            <w:r w:rsidRPr="00DE3FA2">
              <w:rPr>
                <w:sz w:val="20"/>
                <w:szCs w:val="20"/>
              </w:rPr>
              <w:tab/>
              <w:t>The two SS sets have the same number of monitoring occasions within a slot and n-</w:t>
            </w:r>
            <w:proofErr w:type="spellStart"/>
            <w:r w:rsidRPr="00DE3FA2">
              <w:rPr>
                <w:sz w:val="20"/>
                <w:szCs w:val="20"/>
              </w:rPr>
              <w:t>th</w:t>
            </w:r>
            <w:proofErr w:type="spellEnd"/>
            <w:r w:rsidRPr="00DE3FA2">
              <w:rPr>
                <w:sz w:val="20"/>
                <w:szCs w:val="20"/>
              </w:rPr>
              <w:t xml:space="preserve"> monitoring occasion of one SS set is linked to n-</w:t>
            </w:r>
            <w:proofErr w:type="spellStart"/>
            <w:r w:rsidRPr="00DE3FA2">
              <w:rPr>
                <w:sz w:val="20"/>
                <w:szCs w:val="20"/>
              </w:rPr>
              <w:t>th</w:t>
            </w:r>
            <w:proofErr w:type="spellEnd"/>
            <w:r w:rsidRPr="00DE3FA2">
              <w:rPr>
                <w:sz w:val="20"/>
                <w:szCs w:val="20"/>
              </w:rPr>
              <w:t xml:space="preserve"> monitoring occasion of the other SS set</w:t>
            </w:r>
          </w:p>
          <w:p w14:paraId="4EBBBEC9" w14:textId="77777777" w:rsidR="00A541F2" w:rsidRPr="00DE3FA2" w:rsidRDefault="00A541F2" w:rsidP="00FC2461">
            <w:pPr>
              <w:rPr>
                <w:sz w:val="20"/>
                <w:szCs w:val="20"/>
              </w:rPr>
            </w:pPr>
          </w:p>
          <w:p w14:paraId="5AFE3FFA" w14:textId="77777777" w:rsidR="00FC2461" w:rsidRPr="00DE3FA2" w:rsidRDefault="00FC2461" w:rsidP="00FC2461">
            <w:pPr>
              <w:rPr>
                <w:sz w:val="20"/>
                <w:szCs w:val="20"/>
              </w:rPr>
            </w:pPr>
            <w:r w:rsidRPr="00DE3FA2">
              <w:rPr>
                <w:sz w:val="20"/>
                <w:szCs w:val="20"/>
              </w:rPr>
              <w:t>Agreement</w:t>
            </w:r>
          </w:p>
          <w:p w14:paraId="66E93B3A" w14:textId="77777777" w:rsidR="00FC2461" w:rsidRPr="00DE3FA2" w:rsidRDefault="00FC2461" w:rsidP="00FC2461">
            <w:pPr>
              <w:rPr>
                <w:sz w:val="20"/>
                <w:szCs w:val="20"/>
              </w:rPr>
            </w:pPr>
            <w:r w:rsidRPr="00DE3FA2">
              <w:rPr>
                <w:sz w:val="20"/>
                <w:szCs w:val="20"/>
              </w:rPr>
              <w:t xml:space="preserve">The following SS sets cannot be linked with another SS set for PDCCH repetition: SS set 0, searchSpaceSIB1, </w:t>
            </w:r>
            <w:proofErr w:type="spellStart"/>
            <w:r w:rsidRPr="00DE3FA2">
              <w:rPr>
                <w:sz w:val="20"/>
                <w:szCs w:val="20"/>
              </w:rPr>
              <w:t>searchSpaceOtherSystemInformation</w:t>
            </w:r>
            <w:proofErr w:type="spellEnd"/>
            <w:r w:rsidRPr="00DE3FA2">
              <w:rPr>
                <w:sz w:val="20"/>
                <w:szCs w:val="20"/>
              </w:rPr>
              <w:t xml:space="preserve">, </w:t>
            </w:r>
            <w:proofErr w:type="spellStart"/>
            <w:r w:rsidRPr="00DE3FA2">
              <w:rPr>
                <w:sz w:val="20"/>
                <w:szCs w:val="20"/>
              </w:rPr>
              <w:t>pagingSearchSpace</w:t>
            </w:r>
            <w:proofErr w:type="spellEnd"/>
            <w:r w:rsidRPr="00DE3FA2">
              <w:rPr>
                <w:sz w:val="20"/>
                <w:szCs w:val="20"/>
              </w:rPr>
              <w:t>, ra-</w:t>
            </w:r>
            <w:proofErr w:type="spellStart"/>
            <w:r w:rsidRPr="00DE3FA2">
              <w:rPr>
                <w:sz w:val="20"/>
                <w:szCs w:val="20"/>
              </w:rPr>
              <w:t>SearchSpace</w:t>
            </w:r>
            <w:proofErr w:type="spellEnd"/>
            <w:r w:rsidRPr="00DE3FA2">
              <w:rPr>
                <w:sz w:val="20"/>
                <w:szCs w:val="20"/>
              </w:rPr>
              <w:t>.</w:t>
            </w:r>
          </w:p>
          <w:p w14:paraId="1C91FF02" w14:textId="77777777" w:rsidR="00FC2461" w:rsidRPr="00DE3FA2" w:rsidRDefault="00FC2461" w:rsidP="00FC2461">
            <w:pPr>
              <w:rPr>
                <w:sz w:val="20"/>
                <w:szCs w:val="20"/>
              </w:rPr>
            </w:pPr>
            <w:r w:rsidRPr="00DE3FA2">
              <w:rPr>
                <w:sz w:val="20"/>
                <w:szCs w:val="20"/>
              </w:rPr>
              <w:t xml:space="preserve">Agreement </w:t>
            </w:r>
          </w:p>
          <w:p w14:paraId="27F0A886" w14:textId="77777777" w:rsidR="00FC2461" w:rsidRPr="00DE3FA2" w:rsidRDefault="00FC2461" w:rsidP="00FC2461">
            <w:pPr>
              <w:rPr>
                <w:sz w:val="20"/>
                <w:szCs w:val="20"/>
              </w:rPr>
            </w:pPr>
            <w:r w:rsidRPr="00DE3FA2">
              <w:rPr>
                <w:sz w:val="20"/>
                <w:szCs w:val="20"/>
              </w:rPr>
              <w:t xml:space="preserve">SS set configured by </w:t>
            </w:r>
            <w:proofErr w:type="spellStart"/>
            <w:r w:rsidRPr="00DE3FA2">
              <w:rPr>
                <w:sz w:val="20"/>
                <w:szCs w:val="20"/>
              </w:rPr>
              <w:t>recoverySearchSpaceId</w:t>
            </w:r>
            <w:proofErr w:type="spellEnd"/>
            <w:r w:rsidRPr="00DE3FA2">
              <w:rPr>
                <w:sz w:val="20"/>
                <w:szCs w:val="20"/>
              </w:rPr>
              <w:t xml:space="preserve"> cannot be linked to another SS set for PDCCH repetition.</w:t>
            </w:r>
          </w:p>
          <w:p w14:paraId="6A2459F2" w14:textId="77777777" w:rsidR="00FC2461" w:rsidRDefault="00FC2461" w:rsidP="00DE3FA2"/>
        </w:tc>
      </w:tr>
    </w:tbl>
    <w:p w14:paraId="3EF953F8" w14:textId="7E17345F" w:rsidR="00DE3FA2" w:rsidRDefault="00DE3FA2" w:rsidP="00DE3FA2"/>
    <w:p w14:paraId="635D0446" w14:textId="1A5DBD0E" w:rsidR="00D814E5" w:rsidRDefault="00E85F84" w:rsidP="00DE3FA2">
      <w:r>
        <w:lastRenderedPageBreak/>
        <w:t>Our understanding is that</w:t>
      </w:r>
      <w:r w:rsidR="00E55D31">
        <w:t xml:space="preserve"> </w:t>
      </w:r>
      <w:r w:rsidR="00D422D1">
        <w:t>the required configuration</w:t>
      </w:r>
      <w:r w:rsidR="00B24666">
        <w:t xml:space="preserve"> for </w:t>
      </w:r>
      <w:proofErr w:type="spellStart"/>
      <w:r w:rsidR="00B24666" w:rsidRPr="00B24666">
        <w:t>searchSpaceLinking</w:t>
      </w:r>
      <w:proofErr w:type="spellEnd"/>
      <w:r w:rsidR="00D422D1">
        <w:t xml:space="preserve"> is the linkage </w:t>
      </w:r>
      <w:r w:rsidR="00B24666">
        <w:t xml:space="preserve">information </w:t>
      </w:r>
      <w:r w:rsidR="00D422D1">
        <w:t xml:space="preserve">between two SS sets. </w:t>
      </w:r>
    </w:p>
    <w:p w14:paraId="190621E2" w14:textId="44CC5176" w:rsidR="00D422D1" w:rsidRDefault="00D422D1" w:rsidP="00DE3FA2">
      <w:r>
        <w:t xml:space="preserve">There could be two options. </w:t>
      </w:r>
    </w:p>
    <w:p w14:paraId="485A55EB" w14:textId="100BCE2E" w:rsidR="002E31AF" w:rsidRPr="001E1B32" w:rsidRDefault="002E31AF" w:rsidP="002E31AF">
      <w:pPr>
        <w:pStyle w:val="ListParagraph"/>
        <w:numPr>
          <w:ilvl w:val="0"/>
          <w:numId w:val="13"/>
        </w:numPr>
        <w:rPr>
          <w:rStyle w:val="fontstyle01"/>
          <w:rFonts w:asciiTheme="minorHAnsi" w:hAnsiTheme="minorHAnsi"/>
          <w:i w:val="0"/>
          <w:iCs w:val="0"/>
          <w:color w:val="auto"/>
          <w:sz w:val="22"/>
          <w:szCs w:val="22"/>
        </w:rPr>
      </w:pPr>
      <w:r>
        <w:t xml:space="preserve">Option 1: in each SS, </w:t>
      </w:r>
      <w:r w:rsidR="00BC267A">
        <w:t>the linked SS index</w:t>
      </w:r>
      <w:r w:rsidR="001E1B32">
        <w:t xml:space="preserve"> (</w:t>
      </w:r>
      <w:proofErr w:type="spellStart"/>
      <w:r w:rsidR="001E1B32" w:rsidRPr="001E1B32">
        <w:t>SearchSpaceId</w:t>
      </w:r>
      <w:proofErr w:type="spellEnd"/>
      <w:r w:rsidR="001E1B32" w:rsidRPr="001E1B32">
        <w:t>) is added.</w:t>
      </w:r>
      <w:r w:rsidR="001E1B32">
        <w:rPr>
          <w:rStyle w:val="fontstyle01"/>
          <w:i w:val="0"/>
          <w:iCs w:val="0"/>
        </w:rPr>
        <w:t xml:space="preserve"> </w:t>
      </w:r>
    </w:p>
    <w:p w14:paraId="3DCD46CA" w14:textId="2072C0F4" w:rsidR="001E1B32" w:rsidRDefault="001E1B32" w:rsidP="002E31AF">
      <w:pPr>
        <w:pStyle w:val="ListParagraph"/>
        <w:numPr>
          <w:ilvl w:val="0"/>
          <w:numId w:val="13"/>
        </w:numPr>
      </w:pPr>
      <w:r>
        <w:t xml:space="preserve">Option 2: </w:t>
      </w:r>
      <w:r w:rsidR="00807F91">
        <w:t xml:space="preserve">new list of </w:t>
      </w:r>
      <w:r w:rsidR="000F30A4">
        <w:t xml:space="preserve">linking information is introduced </w:t>
      </w:r>
      <w:proofErr w:type="gramStart"/>
      <w:r w:rsidR="000F30A4">
        <w:t>e.g.</w:t>
      </w:r>
      <w:proofErr w:type="gramEnd"/>
      <w:r w:rsidR="000F30A4">
        <w:t xml:space="preserve"> </w:t>
      </w:r>
      <w:proofErr w:type="spellStart"/>
      <w:r w:rsidR="000F30A4" w:rsidRPr="000F30A4">
        <w:t>searchSpaceLinkingList</w:t>
      </w:r>
      <w:proofErr w:type="spellEnd"/>
      <w:r w:rsidR="000F30A4">
        <w:t xml:space="preserve"> </w:t>
      </w:r>
      <w:r w:rsidR="006738B5">
        <w:t>in which one entry includes</w:t>
      </w:r>
      <w:r w:rsidR="000F30A4">
        <w:t xml:space="preserve"> two </w:t>
      </w:r>
      <w:proofErr w:type="spellStart"/>
      <w:r w:rsidR="000F30A4" w:rsidRPr="001E1B32">
        <w:t>SearchSpaceId</w:t>
      </w:r>
      <w:proofErr w:type="spellEnd"/>
      <w:r w:rsidR="006738B5">
        <w:t xml:space="preserve"> to be linked. </w:t>
      </w:r>
    </w:p>
    <w:p w14:paraId="420C4EC6" w14:textId="77777777" w:rsidR="00B24666" w:rsidRDefault="00445F45" w:rsidP="006738B5">
      <w:pPr>
        <w:rPr>
          <w:sz w:val="20"/>
          <w:szCs w:val="20"/>
        </w:rPr>
      </w:pPr>
      <w:r>
        <w:t>Both options should work. Given that there is only one pair (“</w:t>
      </w:r>
      <w:r w:rsidRPr="00DE3FA2">
        <w:rPr>
          <w:sz w:val="20"/>
          <w:szCs w:val="20"/>
        </w:rPr>
        <w:t>the UE does not expect a third monitored SS set to be linked with any of the two linked SS sets.</w:t>
      </w:r>
      <w:r>
        <w:rPr>
          <w:sz w:val="20"/>
          <w:szCs w:val="20"/>
        </w:rPr>
        <w:t>”)</w:t>
      </w:r>
      <w:r w:rsidR="00B24666">
        <w:rPr>
          <w:sz w:val="20"/>
          <w:szCs w:val="20"/>
        </w:rPr>
        <w:t>, option 1 would be simpler.</w:t>
      </w:r>
    </w:p>
    <w:p w14:paraId="6F1AE965" w14:textId="2042DA9A" w:rsidR="00B24666" w:rsidRPr="00B24666" w:rsidRDefault="00B24666" w:rsidP="006738B5">
      <w:pPr>
        <w:rPr>
          <w:rFonts w:cs="Calibri"/>
          <w:b/>
          <w:bCs/>
        </w:rPr>
      </w:pPr>
      <w:bookmarkStart w:id="21" w:name="pro13"/>
      <w:r w:rsidRPr="00257DDB">
        <w:rPr>
          <w:rFonts w:cs="Calibri"/>
          <w:b/>
          <w:bCs/>
        </w:rPr>
        <w:t xml:space="preserve">Proposal </w:t>
      </w:r>
      <w:r w:rsidRPr="00257DDB">
        <w:rPr>
          <w:rFonts w:cs="Calibri"/>
          <w:b/>
          <w:bCs/>
        </w:rPr>
        <w:fldChar w:fldCharType="begin"/>
      </w:r>
      <w:r w:rsidRPr="00257DDB">
        <w:rPr>
          <w:rFonts w:cs="Calibri"/>
          <w:b/>
          <w:bCs/>
        </w:rPr>
        <w:instrText xml:space="preserve"> SEQ prop \* MERGEFORMAT </w:instrText>
      </w:r>
      <w:r w:rsidRPr="00257DDB">
        <w:rPr>
          <w:rFonts w:cs="Calibri"/>
          <w:b/>
          <w:bCs/>
        </w:rPr>
        <w:fldChar w:fldCharType="separate"/>
      </w:r>
      <w:r w:rsidR="00BF3AE3">
        <w:rPr>
          <w:rFonts w:cs="Calibri"/>
          <w:b/>
          <w:bCs/>
          <w:noProof/>
        </w:rPr>
        <w:t>13</w:t>
      </w:r>
      <w:r w:rsidRPr="00257DDB">
        <w:rPr>
          <w:rFonts w:cs="Calibri"/>
          <w:b/>
          <w:bCs/>
        </w:rPr>
        <w:fldChar w:fldCharType="end"/>
      </w:r>
      <w:r>
        <w:rPr>
          <w:rFonts w:cs="Calibri"/>
          <w:b/>
          <w:bCs/>
        </w:rPr>
        <w:t xml:space="preserve">: for </w:t>
      </w:r>
      <w:proofErr w:type="spellStart"/>
      <w:r w:rsidRPr="00B24666">
        <w:rPr>
          <w:rFonts w:cs="Calibri"/>
          <w:b/>
          <w:bCs/>
        </w:rPr>
        <w:t>searchSpaceLinkin</w:t>
      </w:r>
      <w:r>
        <w:rPr>
          <w:rFonts w:cs="Calibri"/>
          <w:b/>
          <w:bCs/>
        </w:rPr>
        <w:t>g</w:t>
      </w:r>
      <w:proofErr w:type="spellEnd"/>
      <w:r>
        <w:rPr>
          <w:rFonts w:cs="Calibri"/>
          <w:b/>
          <w:bCs/>
        </w:rPr>
        <w:t xml:space="preserve">, </w:t>
      </w:r>
      <w:r w:rsidRPr="00B24666">
        <w:rPr>
          <w:rFonts w:cs="Calibri"/>
          <w:b/>
          <w:bCs/>
        </w:rPr>
        <w:t>in each SS, the linked SS index (</w:t>
      </w:r>
      <w:proofErr w:type="spellStart"/>
      <w:r w:rsidRPr="00B24666">
        <w:rPr>
          <w:rFonts w:cs="Calibri"/>
          <w:b/>
          <w:bCs/>
        </w:rPr>
        <w:t>SearchSpaceId</w:t>
      </w:r>
      <w:proofErr w:type="spellEnd"/>
      <w:r w:rsidRPr="00B24666">
        <w:rPr>
          <w:rFonts w:cs="Calibri"/>
          <w:b/>
          <w:bCs/>
        </w:rPr>
        <w:t>) is added.</w:t>
      </w:r>
    </w:p>
    <w:bookmarkEnd w:id="21"/>
    <w:p w14:paraId="410120E0" w14:textId="6D36EC7A" w:rsidR="006738B5" w:rsidRDefault="00B24666" w:rsidP="006738B5">
      <w:pPr>
        <w:rPr>
          <w:sz w:val="20"/>
          <w:szCs w:val="20"/>
        </w:rPr>
      </w:pPr>
      <w:r>
        <w:rPr>
          <w:sz w:val="20"/>
          <w:szCs w:val="20"/>
        </w:rPr>
        <w:t xml:space="preserve"> </w:t>
      </w:r>
    </w:p>
    <w:p w14:paraId="3D5284C2" w14:textId="5DE171B3" w:rsidR="00A13F1D" w:rsidRDefault="00A13F1D" w:rsidP="00DC6D3C">
      <w:pPr>
        <w:pStyle w:val="Heading1"/>
        <w:numPr>
          <w:ilvl w:val="2"/>
          <w:numId w:val="2"/>
        </w:numPr>
      </w:pPr>
      <w:bookmarkStart w:id="22" w:name="_Ref92354494"/>
      <w:proofErr w:type="spellStart"/>
      <w:r w:rsidRPr="00A13F1D">
        <w:t>twoQCLTypeDforPDCCHRepetition</w:t>
      </w:r>
      <w:bookmarkEnd w:id="22"/>
      <w:proofErr w:type="spellEnd"/>
    </w:p>
    <w:p w14:paraId="1CB843D2" w14:textId="5A15CC96" w:rsidR="00DE3FA2" w:rsidRDefault="00DE3FA2" w:rsidP="00DE3FA2"/>
    <w:p w14:paraId="50204384" w14:textId="77777777" w:rsidR="00EE1DB6" w:rsidRDefault="00EE1DB6" w:rsidP="00DE3FA2">
      <w:proofErr w:type="spellStart"/>
      <w:r w:rsidRPr="00EE1DB6">
        <w:t>twoQCLTypeDforPDCCHRepetition</w:t>
      </w:r>
      <w:proofErr w:type="spellEnd"/>
      <w:r>
        <w:t xml:space="preserve"> is to c</w:t>
      </w:r>
      <w:r w:rsidR="00B52D88" w:rsidRPr="00B52D88">
        <w:t>onfigures UE to identify and monitor two QCL-</w:t>
      </w:r>
      <w:proofErr w:type="spellStart"/>
      <w:r w:rsidR="00B52D88" w:rsidRPr="00B52D88">
        <w:t>TypeD</w:t>
      </w:r>
      <w:proofErr w:type="spellEnd"/>
      <w:r w:rsidR="00B52D88" w:rsidRPr="00B52D88">
        <w:t xml:space="preserve"> properties for multiple overlapping CORESETs in the case of PDCCH repetition</w:t>
      </w:r>
      <w:r>
        <w:t>.</w:t>
      </w:r>
    </w:p>
    <w:p w14:paraId="2C791FA6" w14:textId="30185FF4" w:rsidR="00B52D88" w:rsidRDefault="00EE1DB6" w:rsidP="00DE3FA2">
      <w:r>
        <w:t xml:space="preserve">RAN1 leaves value range is up to RAN2. </w:t>
      </w:r>
      <w:r w:rsidR="00F24066">
        <w:t xml:space="preserve">Based on our RAN1 input, it should be </w:t>
      </w:r>
      <w:r w:rsidR="00F24066" w:rsidRPr="00F24066">
        <w:t xml:space="preserve">just </w:t>
      </w:r>
      <w:r w:rsidR="00E66DD6">
        <w:t xml:space="preserve">a </w:t>
      </w:r>
      <w:r w:rsidR="00F24066" w:rsidRPr="00F24066">
        <w:t xml:space="preserve">flag </w:t>
      </w:r>
      <w:proofErr w:type="gramStart"/>
      <w:r w:rsidR="00E66DD6">
        <w:t>i.e.</w:t>
      </w:r>
      <w:proofErr w:type="gramEnd"/>
      <w:r w:rsidR="00E66DD6">
        <w:t xml:space="preserve"> </w:t>
      </w:r>
      <w:r w:rsidR="00F24066" w:rsidRPr="00F24066">
        <w:t>enabling/disabling</w:t>
      </w:r>
      <w:r w:rsidR="00E66DD6">
        <w:t xml:space="preserve"> of two QCL-</w:t>
      </w:r>
      <w:proofErr w:type="spellStart"/>
      <w:r w:rsidR="00E66DD6">
        <w:t>TypeD</w:t>
      </w:r>
      <w:proofErr w:type="spellEnd"/>
      <w:r w:rsidR="00E66DD6">
        <w:t xml:space="preserve"> </w:t>
      </w:r>
      <w:r w:rsidR="009640F7">
        <w:t xml:space="preserve">properties. It can be </w:t>
      </w:r>
      <w:r w:rsidR="00887C12">
        <w:t xml:space="preserve">configured per cell group. </w:t>
      </w:r>
    </w:p>
    <w:p w14:paraId="45ACC4C2" w14:textId="1FB60324" w:rsidR="002C31F3" w:rsidRPr="00633A21" w:rsidRDefault="00645DBF" w:rsidP="002C31F3">
      <w:pPr>
        <w:rPr>
          <w:b/>
          <w:bCs/>
        </w:rPr>
      </w:pPr>
      <w:bookmarkStart w:id="23" w:name="pro14"/>
      <w:r w:rsidRPr="00633A21">
        <w:rPr>
          <w:rFonts w:cs="Calibri"/>
          <w:b/>
          <w:bCs/>
        </w:rPr>
        <w:t xml:space="preserve">Proposal </w:t>
      </w:r>
      <w:r w:rsidRPr="00633A21">
        <w:rPr>
          <w:rFonts w:cs="Calibri"/>
          <w:b/>
          <w:bCs/>
        </w:rPr>
        <w:fldChar w:fldCharType="begin"/>
      </w:r>
      <w:r w:rsidRPr="00633A21">
        <w:rPr>
          <w:rFonts w:cs="Calibri"/>
          <w:b/>
          <w:bCs/>
        </w:rPr>
        <w:instrText xml:space="preserve"> SEQ prop \* MERGEFORMAT </w:instrText>
      </w:r>
      <w:r w:rsidRPr="00633A21">
        <w:rPr>
          <w:rFonts w:cs="Calibri"/>
          <w:b/>
          <w:bCs/>
        </w:rPr>
        <w:fldChar w:fldCharType="separate"/>
      </w:r>
      <w:r w:rsidR="00BF3AE3" w:rsidRPr="00633A21">
        <w:rPr>
          <w:rFonts w:cs="Calibri"/>
          <w:b/>
          <w:bCs/>
          <w:noProof/>
        </w:rPr>
        <w:t>14</w:t>
      </w:r>
      <w:r w:rsidRPr="00633A21">
        <w:rPr>
          <w:rFonts w:cs="Calibri"/>
          <w:b/>
          <w:bCs/>
        </w:rPr>
        <w:fldChar w:fldCharType="end"/>
      </w:r>
      <w:r w:rsidRPr="00633A21">
        <w:rPr>
          <w:rFonts w:cs="Calibri"/>
          <w:b/>
          <w:bCs/>
        </w:rPr>
        <w:t>:</w:t>
      </w:r>
      <w:r w:rsidR="002C31F3" w:rsidRPr="00633A21">
        <w:rPr>
          <w:b/>
          <w:bCs/>
        </w:rPr>
        <w:t xml:space="preserve"> RAN2 introduce </w:t>
      </w:r>
      <w:proofErr w:type="spellStart"/>
      <w:r w:rsidR="002C31F3" w:rsidRPr="00633A21">
        <w:rPr>
          <w:b/>
          <w:bCs/>
        </w:rPr>
        <w:t>twoQCLTypeDforPDCCHRepetition</w:t>
      </w:r>
      <w:proofErr w:type="spellEnd"/>
      <w:r w:rsidR="002C31F3" w:rsidRPr="00633A21">
        <w:rPr>
          <w:b/>
          <w:bCs/>
        </w:rPr>
        <w:t xml:space="preserve"> as a flag </w:t>
      </w:r>
      <w:proofErr w:type="gramStart"/>
      <w:r w:rsidR="002C31F3" w:rsidRPr="00633A21">
        <w:rPr>
          <w:b/>
          <w:bCs/>
        </w:rPr>
        <w:t>i.e.</w:t>
      </w:r>
      <w:proofErr w:type="gramEnd"/>
      <w:r w:rsidR="002C31F3" w:rsidRPr="00633A21">
        <w:rPr>
          <w:b/>
          <w:bCs/>
        </w:rPr>
        <w:t xml:space="preserve"> enabling/disabling of two QCL-</w:t>
      </w:r>
      <w:proofErr w:type="spellStart"/>
      <w:r w:rsidR="002C31F3" w:rsidRPr="00633A21">
        <w:rPr>
          <w:b/>
          <w:bCs/>
        </w:rPr>
        <w:t>TypeD</w:t>
      </w:r>
      <w:proofErr w:type="spellEnd"/>
      <w:r w:rsidR="002C31F3" w:rsidRPr="00633A21">
        <w:rPr>
          <w:b/>
          <w:bCs/>
        </w:rPr>
        <w:t xml:space="preserve"> properties. It can be configured per cell group. </w:t>
      </w:r>
    </w:p>
    <w:bookmarkEnd w:id="23"/>
    <w:p w14:paraId="0797ABC4" w14:textId="77777777" w:rsidR="00A304DF" w:rsidRDefault="00A304DF" w:rsidP="00A304DF"/>
    <w:p w14:paraId="69AD2D9B" w14:textId="0E103D81" w:rsidR="001E35B7" w:rsidRDefault="005665B4" w:rsidP="001355A5">
      <w:pPr>
        <w:pStyle w:val="Heading1"/>
        <w:numPr>
          <w:ilvl w:val="2"/>
          <w:numId w:val="2"/>
        </w:numPr>
      </w:pPr>
      <w:bookmarkStart w:id="24" w:name="_Ref92354504"/>
      <w:r>
        <w:t xml:space="preserve">FFS: </w:t>
      </w:r>
      <w:r w:rsidR="00820075" w:rsidRPr="00820075">
        <w:t>PUCCH-</w:t>
      </w:r>
      <w:proofErr w:type="spellStart"/>
      <w:r w:rsidR="00820075" w:rsidRPr="00820075">
        <w:t>SpatialRelationInfo</w:t>
      </w:r>
      <w:proofErr w:type="spellEnd"/>
      <w:r w:rsidR="00820075" w:rsidRPr="00820075">
        <w:t xml:space="preserve"> (without </w:t>
      </w:r>
      <w:proofErr w:type="spellStart"/>
      <w:r w:rsidR="00820075" w:rsidRPr="00820075">
        <w:t>referenceSignal</w:t>
      </w:r>
      <w:proofErr w:type="spellEnd"/>
      <w:r w:rsidR="00820075" w:rsidRPr="00820075">
        <w:t xml:space="preserve">) </w:t>
      </w:r>
      <w:r w:rsidR="00820075">
        <w:t xml:space="preserve">vs. </w:t>
      </w:r>
      <w:r w:rsidR="00820075" w:rsidRPr="00820075">
        <w:t>PUCCH-</w:t>
      </w:r>
      <w:proofErr w:type="spellStart"/>
      <w:r w:rsidR="00820075" w:rsidRPr="00820075">
        <w:t>PowerControlSetInfo</w:t>
      </w:r>
      <w:proofErr w:type="spellEnd"/>
      <w:r w:rsidR="00820075" w:rsidRPr="00820075">
        <w:t xml:space="preserve"> (new IE)</w:t>
      </w:r>
      <w:bookmarkEnd w:id="24"/>
    </w:p>
    <w:p w14:paraId="36E45B1B" w14:textId="77777777" w:rsidR="008B3CF2" w:rsidRDefault="008B3CF2" w:rsidP="00820075"/>
    <w:p w14:paraId="6EFE3C15" w14:textId="4A97A6BC" w:rsidR="008B601D" w:rsidRPr="00820075" w:rsidRDefault="00350492" w:rsidP="00820075">
      <w:r>
        <w:t xml:space="preserve">RAN1 commented as follows. </w:t>
      </w:r>
    </w:p>
    <w:tbl>
      <w:tblPr>
        <w:tblStyle w:val="TableGrid"/>
        <w:tblW w:w="0" w:type="auto"/>
        <w:tblLook w:val="04A0" w:firstRow="1" w:lastRow="0" w:firstColumn="1" w:lastColumn="0" w:noHBand="0" w:noVBand="1"/>
      </w:tblPr>
      <w:tblGrid>
        <w:gridCol w:w="9350"/>
      </w:tblGrid>
      <w:tr w:rsidR="00820075" w14:paraId="299D0D93" w14:textId="77777777" w:rsidTr="00820075">
        <w:tc>
          <w:tcPr>
            <w:tcW w:w="9350" w:type="dxa"/>
          </w:tcPr>
          <w:p w14:paraId="644AEE18" w14:textId="6759A310" w:rsidR="00820075" w:rsidRDefault="00820075" w:rsidP="00536578">
            <w:r w:rsidRPr="001E35B7">
              <w:rPr>
                <w:rFonts w:ascii="Arial" w:eastAsia="Times New Roman" w:hAnsi="Arial" w:cs="Arial"/>
                <w:sz w:val="20"/>
                <w:szCs w:val="20"/>
              </w:rPr>
              <w:t>To support per-TRP power control in FR1, a new MAC-CE is used to link PUCCH resource with two power control parameter sets, and the MAC-CE shall indicate RRC IE that configures power control parameter sets (p0, pathloss RS ID, and a closed-loop index). RAN1 agreed that the exact design of RRC IE is up to RAN2 (from RAN1 point of view, one possible example is to reuse PUCCH-</w:t>
            </w:r>
            <w:proofErr w:type="spellStart"/>
            <w:r w:rsidRPr="001E35B7">
              <w:rPr>
                <w:rFonts w:ascii="Arial" w:eastAsia="Times New Roman" w:hAnsi="Arial" w:cs="Arial"/>
                <w:sz w:val="20"/>
                <w:szCs w:val="20"/>
              </w:rPr>
              <w:t>SpatialRelationInfo</w:t>
            </w:r>
            <w:proofErr w:type="spellEnd"/>
            <w:r w:rsidRPr="001E35B7">
              <w:rPr>
                <w:rFonts w:ascii="Arial" w:eastAsia="Times New Roman" w:hAnsi="Arial" w:cs="Arial"/>
                <w:sz w:val="20"/>
                <w:szCs w:val="20"/>
              </w:rPr>
              <w:t xml:space="preserve"> except for the </w:t>
            </w:r>
            <w:proofErr w:type="spellStart"/>
            <w:r w:rsidRPr="001E35B7">
              <w:rPr>
                <w:rFonts w:ascii="Arial" w:eastAsia="Times New Roman" w:hAnsi="Arial" w:cs="Arial"/>
                <w:sz w:val="20"/>
                <w:szCs w:val="20"/>
              </w:rPr>
              <w:t>referenceSignal</w:t>
            </w:r>
            <w:proofErr w:type="spellEnd"/>
            <w:r w:rsidRPr="001E35B7">
              <w:rPr>
                <w:rFonts w:ascii="Arial" w:eastAsia="Times New Roman" w:hAnsi="Arial" w:cs="Arial"/>
                <w:sz w:val="20"/>
                <w:szCs w:val="20"/>
              </w:rPr>
              <w:t>).</w:t>
            </w:r>
            <w:r w:rsidRPr="001E35B7">
              <w:rPr>
                <w:rFonts w:ascii="Arial" w:eastAsia="Times New Roman" w:hAnsi="Arial" w:cs="Arial"/>
                <w:sz w:val="20"/>
                <w:szCs w:val="20"/>
              </w:rPr>
              <w:br/>
            </w:r>
            <w:r w:rsidRPr="001E35B7">
              <w:rPr>
                <w:rFonts w:ascii="Arial" w:eastAsia="Times New Roman" w:hAnsi="Arial" w:cs="Arial"/>
                <w:sz w:val="20"/>
                <w:szCs w:val="20"/>
              </w:rPr>
              <w:br/>
              <w:t>Note: per-TRP’ refer to ‘per spatial relation (in FR2)’ or ‘per power control parameter set (in FR1)’ for PUCCH.</w:t>
            </w:r>
          </w:p>
        </w:tc>
      </w:tr>
    </w:tbl>
    <w:p w14:paraId="16E61233" w14:textId="77777777" w:rsidR="008B601D" w:rsidRDefault="008B601D" w:rsidP="008B601D">
      <w:pPr>
        <w:spacing w:after="0" w:line="240" w:lineRule="auto"/>
        <w:rPr>
          <w:rFonts w:ascii="Arial" w:eastAsia="Times New Roman" w:hAnsi="Arial" w:cs="Arial"/>
          <w:sz w:val="20"/>
          <w:szCs w:val="20"/>
        </w:rPr>
      </w:pPr>
    </w:p>
    <w:p w14:paraId="23264A1E" w14:textId="23CBB6F5" w:rsidR="00781296" w:rsidRDefault="008B601D" w:rsidP="008B601D">
      <w:pPr>
        <w:spacing w:after="0" w:line="240" w:lineRule="auto"/>
        <w:rPr>
          <w:rFonts w:ascii="Arial" w:eastAsia="Times New Roman" w:hAnsi="Arial" w:cs="Arial"/>
          <w:sz w:val="20"/>
          <w:szCs w:val="20"/>
        </w:rPr>
      </w:pPr>
      <w:r>
        <w:rPr>
          <w:rFonts w:ascii="Arial" w:eastAsia="Times New Roman" w:hAnsi="Arial" w:cs="Arial"/>
          <w:sz w:val="20"/>
          <w:szCs w:val="20"/>
        </w:rPr>
        <w:t xml:space="preserve">Majority in RAN1 </w:t>
      </w:r>
      <w:r w:rsidR="00350492">
        <w:rPr>
          <w:rFonts w:ascii="Arial" w:eastAsia="Times New Roman" w:hAnsi="Arial" w:cs="Arial"/>
          <w:sz w:val="20"/>
          <w:szCs w:val="20"/>
        </w:rPr>
        <w:t xml:space="preserve">thinks that there is no issue to reuse </w:t>
      </w:r>
      <w:r>
        <w:rPr>
          <w:rFonts w:ascii="Arial" w:eastAsia="Times New Roman" w:hAnsi="Arial" w:cs="Arial"/>
          <w:sz w:val="20"/>
          <w:szCs w:val="20"/>
        </w:rPr>
        <w:t>PUCCH-</w:t>
      </w:r>
      <w:proofErr w:type="spellStart"/>
      <w:r>
        <w:rPr>
          <w:rFonts w:ascii="Arial" w:eastAsia="Times New Roman" w:hAnsi="Arial" w:cs="Arial"/>
          <w:sz w:val="20"/>
          <w:szCs w:val="20"/>
        </w:rPr>
        <w:t>SpatialRelationInfo</w:t>
      </w:r>
      <w:proofErr w:type="spellEnd"/>
      <w:r>
        <w:rPr>
          <w:rFonts w:ascii="Arial" w:eastAsia="Times New Roman" w:hAnsi="Arial" w:cs="Arial"/>
          <w:sz w:val="20"/>
          <w:szCs w:val="20"/>
        </w:rPr>
        <w:t xml:space="preserve">. </w:t>
      </w:r>
      <w:r w:rsidR="001355A5">
        <w:rPr>
          <w:rFonts w:ascii="Arial" w:eastAsia="Times New Roman" w:hAnsi="Arial" w:cs="Arial"/>
          <w:sz w:val="20"/>
          <w:szCs w:val="20"/>
        </w:rPr>
        <w:t xml:space="preserve">However, </w:t>
      </w:r>
      <w:proofErr w:type="spellStart"/>
      <w:r w:rsidR="001355A5" w:rsidRPr="001E35B7">
        <w:rPr>
          <w:rFonts w:ascii="Arial" w:eastAsia="Times New Roman" w:hAnsi="Arial" w:cs="Arial"/>
          <w:sz w:val="20"/>
          <w:szCs w:val="20"/>
        </w:rPr>
        <w:t>referenceSignal</w:t>
      </w:r>
      <w:proofErr w:type="spellEnd"/>
      <w:r w:rsidR="001355A5">
        <w:rPr>
          <w:rFonts w:ascii="Arial" w:eastAsia="Times New Roman" w:hAnsi="Arial" w:cs="Arial"/>
          <w:sz w:val="20"/>
          <w:szCs w:val="20"/>
        </w:rPr>
        <w:t xml:space="preserve"> is mandatory field in </w:t>
      </w:r>
      <w:r w:rsidR="00781296">
        <w:rPr>
          <w:rFonts w:ascii="Arial" w:eastAsia="Times New Roman" w:hAnsi="Arial" w:cs="Arial"/>
          <w:sz w:val="20"/>
          <w:szCs w:val="20"/>
        </w:rPr>
        <w:t>PUCCH-</w:t>
      </w:r>
      <w:proofErr w:type="spellStart"/>
      <w:r w:rsidR="00781296">
        <w:rPr>
          <w:rFonts w:ascii="Arial" w:eastAsia="Times New Roman" w:hAnsi="Arial" w:cs="Arial"/>
          <w:sz w:val="20"/>
          <w:szCs w:val="20"/>
        </w:rPr>
        <w:t>SpatialRelationInfo</w:t>
      </w:r>
      <w:proofErr w:type="spellEnd"/>
      <w:r w:rsidR="00781296">
        <w:rPr>
          <w:rFonts w:ascii="Arial" w:eastAsia="Times New Roman" w:hAnsi="Arial" w:cs="Arial"/>
          <w:sz w:val="20"/>
          <w:szCs w:val="20"/>
        </w:rPr>
        <w:t>. If we reuse PUCCH-</w:t>
      </w:r>
      <w:proofErr w:type="spellStart"/>
      <w:proofErr w:type="gramStart"/>
      <w:r w:rsidR="00781296">
        <w:rPr>
          <w:rFonts w:ascii="Arial" w:eastAsia="Times New Roman" w:hAnsi="Arial" w:cs="Arial"/>
          <w:sz w:val="20"/>
          <w:szCs w:val="20"/>
        </w:rPr>
        <w:t>SpatialRelationInfo</w:t>
      </w:r>
      <w:proofErr w:type="spellEnd"/>
      <w:r w:rsidR="00781296">
        <w:rPr>
          <w:rFonts w:ascii="Arial" w:eastAsia="Times New Roman" w:hAnsi="Arial" w:cs="Arial"/>
          <w:sz w:val="20"/>
          <w:szCs w:val="20"/>
        </w:rPr>
        <w:t xml:space="preserve"> ,</w:t>
      </w:r>
      <w:proofErr w:type="gramEnd"/>
      <w:r w:rsidR="00781296">
        <w:rPr>
          <w:rFonts w:ascii="Arial" w:eastAsia="Times New Roman" w:hAnsi="Arial" w:cs="Arial"/>
          <w:sz w:val="20"/>
          <w:szCs w:val="20"/>
        </w:rPr>
        <w:t xml:space="preserve"> either the UE should </w:t>
      </w:r>
      <w:proofErr w:type="spellStart"/>
      <w:r w:rsidR="00781296">
        <w:rPr>
          <w:rFonts w:ascii="Arial" w:eastAsia="Times New Roman" w:hAnsi="Arial" w:cs="Arial"/>
          <w:sz w:val="20"/>
          <w:szCs w:val="20"/>
        </w:rPr>
        <w:t>ignoree</w:t>
      </w:r>
      <w:proofErr w:type="spellEnd"/>
      <w:r w:rsidR="00781296">
        <w:rPr>
          <w:rFonts w:ascii="Arial" w:eastAsia="Times New Roman" w:hAnsi="Arial" w:cs="Arial"/>
          <w:sz w:val="20"/>
          <w:szCs w:val="20"/>
        </w:rPr>
        <w:t xml:space="preserve"> </w:t>
      </w:r>
      <w:proofErr w:type="spellStart"/>
      <w:r w:rsidR="00781296" w:rsidRPr="001E35B7">
        <w:rPr>
          <w:rFonts w:ascii="Arial" w:eastAsia="Times New Roman" w:hAnsi="Arial" w:cs="Arial"/>
          <w:sz w:val="20"/>
          <w:szCs w:val="20"/>
        </w:rPr>
        <w:t>referenceSignal</w:t>
      </w:r>
      <w:proofErr w:type="spellEnd"/>
      <w:r w:rsidR="00781296">
        <w:rPr>
          <w:rFonts w:ascii="Arial" w:eastAsia="Times New Roman" w:hAnsi="Arial" w:cs="Arial"/>
          <w:sz w:val="20"/>
          <w:szCs w:val="20"/>
        </w:rPr>
        <w:t xml:space="preserve"> or new IE should be introduced. </w:t>
      </w:r>
    </w:p>
    <w:p w14:paraId="3A17884D" w14:textId="77777777" w:rsidR="001E35B7" w:rsidRDefault="001E35B7" w:rsidP="00DE3FA2"/>
    <w:p w14:paraId="3A28332E" w14:textId="23B4A8A4" w:rsidR="00A13F1D" w:rsidRPr="00633A21" w:rsidRDefault="005665B4" w:rsidP="00DE3FA2">
      <w:pPr>
        <w:rPr>
          <w:b/>
          <w:bCs/>
        </w:rPr>
      </w:pPr>
      <w:bookmarkStart w:id="25" w:name="pro15"/>
      <w:r w:rsidRPr="00633A21">
        <w:rPr>
          <w:rFonts w:cs="Calibri"/>
          <w:b/>
          <w:bCs/>
        </w:rPr>
        <w:lastRenderedPageBreak/>
        <w:t xml:space="preserve">Proposal </w:t>
      </w:r>
      <w:r w:rsidRPr="00633A21">
        <w:rPr>
          <w:rFonts w:cs="Calibri"/>
          <w:b/>
          <w:bCs/>
        </w:rPr>
        <w:fldChar w:fldCharType="begin"/>
      </w:r>
      <w:r w:rsidRPr="00633A21">
        <w:rPr>
          <w:rFonts w:cs="Calibri"/>
          <w:b/>
          <w:bCs/>
        </w:rPr>
        <w:instrText xml:space="preserve"> SEQ prop \* MERGEFORMAT </w:instrText>
      </w:r>
      <w:r w:rsidRPr="00633A21">
        <w:rPr>
          <w:rFonts w:cs="Calibri"/>
          <w:b/>
          <w:bCs/>
        </w:rPr>
        <w:fldChar w:fldCharType="separate"/>
      </w:r>
      <w:r w:rsidR="00BF3AE3" w:rsidRPr="00633A21">
        <w:rPr>
          <w:rFonts w:cs="Calibri"/>
          <w:b/>
          <w:bCs/>
          <w:noProof/>
        </w:rPr>
        <w:t>15</w:t>
      </w:r>
      <w:r w:rsidRPr="00633A21">
        <w:rPr>
          <w:rFonts w:cs="Calibri"/>
          <w:b/>
          <w:bCs/>
        </w:rPr>
        <w:fldChar w:fldCharType="end"/>
      </w:r>
      <w:r w:rsidRPr="00633A21">
        <w:rPr>
          <w:rFonts w:cs="Calibri"/>
          <w:b/>
          <w:bCs/>
        </w:rPr>
        <w:t xml:space="preserve">: </w:t>
      </w:r>
      <w:r w:rsidRPr="00633A21">
        <w:rPr>
          <w:b/>
          <w:bCs/>
        </w:rPr>
        <w:t xml:space="preserve"> </w:t>
      </w:r>
      <w:r w:rsidR="00536578" w:rsidRPr="00633A21">
        <w:rPr>
          <w:b/>
          <w:bCs/>
        </w:rPr>
        <w:t>PUCCH-</w:t>
      </w:r>
      <w:proofErr w:type="spellStart"/>
      <w:r w:rsidR="00536578" w:rsidRPr="00633A21">
        <w:rPr>
          <w:b/>
          <w:bCs/>
        </w:rPr>
        <w:t>PowerControlSetInfo</w:t>
      </w:r>
      <w:proofErr w:type="spellEnd"/>
      <w:r w:rsidR="00536578" w:rsidRPr="00633A21">
        <w:rPr>
          <w:b/>
          <w:bCs/>
        </w:rPr>
        <w:t xml:space="preserve"> is introduced to configure power control parameter sets (p0, pathloss RS ID, and a closed-loop index).</w:t>
      </w:r>
    </w:p>
    <w:bookmarkEnd w:id="25"/>
    <w:p w14:paraId="59ECAD74" w14:textId="77777777" w:rsidR="007B6592" w:rsidRDefault="007B6592" w:rsidP="00DE3FA2"/>
    <w:p w14:paraId="6E133431" w14:textId="77777777" w:rsidR="0054315C" w:rsidRPr="00EA30D8" w:rsidRDefault="0054315C" w:rsidP="002D3AEB">
      <w:pPr>
        <w:pStyle w:val="Heading1"/>
        <w:numPr>
          <w:ilvl w:val="2"/>
          <w:numId w:val="2"/>
        </w:numPr>
      </w:pPr>
      <w:bookmarkStart w:id="26" w:name="_Ref92354475"/>
      <w:r w:rsidRPr="00EA30D8">
        <w:t>FFS: sri-PUSCH-MappingToAddModList2 or sri-resource-</w:t>
      </w:r>
      <w:proofErr w:type="spellStart"/>
      <w:r w:rsidRPr="00EA30D8">
        <w:t>setId</w:t>
      </w:r>
      <w:bookmarkEnd w:id="26"/>
      <w:proofErr w:type="spellEnd"/>
    </w:p>
    <w:p w14:paraId="7E7D201C" w14:textId="77777777" w:rsidR="009D6ABA" w:rsidRDefault="009D6ABA" w:rsidP="0054315C">
      <w:pPr>
        <w:rPr>
          <w:rFonts w:cs="Calibri"/>
          <w:lang w:eastAsia="en-US"/>
        </w:rPr>
      </w:pPr>
    </w:p>
    <w:p w14:paraId="71C6267F" w14:textId="28C090BB" w:rsidR="0054315C" w:rsidRPr="00153783" w:rsidRDefault="009D6ABA" w:rsidP="0054315C">
      <w:pPr>
        <w:rPr>
          <w:rFonts w:cs="Calibri"/>
          <w:lang w:eastAsia="en-US"/>
        </w:rPr>
      </w:pPr>
      <w:r>
        <w:rPr>
          <w:rFonts w:cs="Calibri"/>
          <w:lang w:eastAsia="en-US"/>
        </w:rPr>
        <w:t xml:space="preserve">RAN1 add the following in RRC parameter list. </w:t>
      </w:r>
    </w:p>
    <w:tbl>
      <w:tblPr>
        <w:tblStyle w:val="TableGrid"/>
        <w:tblW w:w="0" w:type="auto"/>
        <w:tblLook w:val="04A0" w:firstRow="1" w:lastRow="0" w:firstColumn="1" w:lastColumn="0" w:noHBand="0" w:noVBand="1"/>
      </w:tblPr>
      <w:tblGrid>
        <w:gridCol w:w="9350"/>
      </w:tblGrid>
      <w:tr w:rsidR="00153783" w:rsidRPr="00153783" w14:paraId="45963819" w14:textId="77777777" w:rsidTr="005E6370">
        <w:tc>
          <w:tcPr>
            <w:tcW w:w="9350" w:type="dxa"/>
          </w:tcPr>
          <w:p w14:paraId="2EF2DE1E" w14:textId="77777777" w:rsidR="005E6370" w:rsidRPr="00153783" w:rsidRDefault="005E6370" w:rsidP="005E6370">
            <w:pPr>
              <w:rPr>
                <w:rFonts w:cs="Calibri"/>
                <w:lang w:eastAsia="en-US"/>
              </w:rPr>
            </w:pPr>
            <w:r w:rsidRPr="00153783">
              <w:rPr>
                <w:rFonts w:cs="Calibri"/>
                <w:lang w:eastAsia="en-US"/>
              </w:rPr>
              <w:t>Agreement</w:t>
            </w:r>
          </w:p>
          <w:p w14:paraId="363FDFDE" w14:textId="77777777" w:rsidR="005E6370" w:rsidRPr="00153783" w:rsidRDefault="005E6370" w:rsidP="005E6370">
            <w:pPr>
              <w:rPr>
                <w:rFonts w:cs="Calibri"/>
                <w:lang w:eastAsia="en-US"/>
              </w:rPr>
            </w:pPr>
            <w:r w:rsidRPr="00153783">
              <w:rPr>
                <w:rFonts w:cs="Calibri"/>
                <w:lang w:eastAsia="en-U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4B7C1F9D" w14:textId="77777777" w:rsidR="005E6370" w:rsidRPr="00153783" w:rsidRDefault="005E6370" w:rsidP="005E6370">
            <w:pPr>
              <w:rPr>
                <w:rFonts w:cs="Calibri"/>
                <w:lang w:eastAsia="en-US"/>
              </w:rPr>
            </w:pPr>
            <w:r w:rsidRPr="00153783">
              <w:rPr>
                <w:rFonts w:cs="Calibri"/>
                <w:lang w:eastAsia="en-US"/>
              </w:rPr>
              <w:t>• Alt. 1: Add second sri-PUSCH-</w:t>
            </w:r>
            <w:proofErr w:type="spellStart"/>
            <w:r w:rsidRPr="00153783">
              <w:rPr>
                <w:rFonts w:cs="Calibri"/>
                <w:lang w:eastAsia="en-US"/>
              </w:rPr>
              <w:t>MappingToAddModList</w:t>
            </w:r>
            <w:proofErr w:type="spellEnd"/>
            <w:r w:rsidRPr="00153783">
              <w:rPr>
                <w:rFonts w:cs="Calibri"/>
                <w:lang w:eastAsia="en-US"/>
              </w:rPr>
              <w:t>, and select two SRI-PUSCH-</w:t>
            </w:r>
            <w:proofErr w:type="spellStart"/>
            <w:r w:rsidRPr="00153783">
              <w:rPr>
                <w:rFonts w:cs="Calibri"/>
                <w:lang w:eastAsia="en-US"/>
              </w:rPr>
              <w:t>PowerControl</w:t>
            </w:r>
            <w:proofErr w:type="spellEnd"/>
            <w:r w:rsidRPr="00153783">
              <w:rPr>
                <w:rFonts w:cs="Calibri"/>
                <w:lang w:eastAsia="en-US"/>
              </w:rPr>
              <w:t xml:space="preserve"> from two sri-PUSCH-</w:t>
            </w:r>
            <w:proofErr w:type="spellStart"/>
            <w:r w:rsidRPr="00153783">
              <w:rPr>
                <w:rFonts w:cs="Calibri"/>
                <w:lang w:eastAsia="en-US"/>
              </w:rPr>
              <w:t>MappingToAddModList</w:t>
            </w:r>
            <w:proofErr w:type="spellEnd"/>
          </w:p>
          <w:p w14:paraId="73D5AD50" w14:textId="77777777" w:rsidR="005E6370" w:rsidRPr="00153783" w:rsidRDefault="005E6370" w:rsidP="005E6370">
            <w:pPr>
              <w:rPr>
                <w:rFonts w:cs="Calibri"/>
                <w:lang w:eastAsia="en-US"/>
              </w:rPr>
            </w:pPr>
            <w:r w:rsidRPr="00153783">
              <w:rPr>
                <w:rFonts w:cs="Calibri"/>
                <w:lang w:eastAsia="en-US"/>
              </w:rPr>
              <w:t>• Alt. 2: Add SRS resource set ID in SRI-PUSCH-</w:t>
            </w:r>
            <w:proofErr w:type="spellStart"/>
            <w:r w:rsidRPr="00153783">
              <w:rPr>
                <w:rFonts w:cs="Calibri"/>
                <w:lang w:eastAsia="en-US"/>
              </w:rPr>
              <w:t>PowerControl</w:t>
            </w:r>
            <w:proofErr w:type="spellEnd"/>
            <w:r w:rsidRPr="00153783">
              <w:rPr>
                <w:rFonts w:cs="Calibri"/>
                <w:lang w:eastAsia="en-US"/>
              </w:rPr>
              <w:t>, and select SRI-PUSCH-</w:t>
            </w:r>
            <w:proofErr w:type="spellStart"/>
            <w:r w:rsidRPr="00153783">
              <w:rPr>
                <w:rFonts w:cs="Calibri"/>
                <w:lang w:eastAsia="en-US"/>
              </w:rPr>
              <w:t>PowerControl</w:t>
            </w:r>
            <w:proofErr w:type="spellEnd"/>
            <w:r w:rsidRPr="00153783">
              <w:rPr>
                <w:rFonts w:cs="Calibri"/>
                <w:lang w:eastAsia="en-US"/>
              </w:rPr>
              <w:t xml:space="preserve"> from sri-PUSCH-</w:t>
            </w:r>
            <w:proofErr w:type="spellStart"/>
            <w:r w:rsidRPr="00153783">
              <w:rPr>
                <w:rFonts w:cs="Calibri"/>
                <w:lang w:eastAsia="en-US"/>
              </w:rPr>
              <w:t>MappingToAddModList</w:t>
            </w:r>
            <w:proofErr w:type="spellEnd"/>
            <w:r w:rsidRPr="00153783">
              <w:rPr>
                <w:rFonts w:cs="Calibri"/>
                <w:lang w:eastAsia="en-US"/>
              </w:rPr>
              <w:t xml:space="preserve"> considering the SRS resource set ID</w:t>
            </w:r>
          </w:p>
          <w:p w14:paraId="08948A9C" w14:textId="77777777" w:rsidR="005E6370" w:rsidRPr="00153783" w:rsidRDefault="005E6370" w:rsidP="0054315C">
            <w:pPr>
              <w:rPr>
                <w:rFonts w:cs="Calibri"/>
                <w:lang w:eastAsia="en-US"/>
              </w:rPr>
            </w:pPr>
          </w:p>
        </w:tc>
      </w:tr>
    </w:tbl>
    <w:p w14:paraId="16E23BF6" w14:textId="77777777" w:rsidR="005E6370" w:rsidRPr="00153783" w:rsidRDefault="005E6370" w:rsidP="0054315C">
      <w:pPr>
        <w:rPr>
          <w:rFonts w:cs="Calibri"/>
          <w:lang w:eastAsia="en-US"/>
        </w:rPr>
      </w:pPr>
    </w:p>
    <w:p w14:paraId="20041E77" w14:textId="0C88B3D4" w:rsidR="005E6370" w:rsidRDefault="005E6370" w:rsidP="005E6370">
      <w:pPr>
        <w:rPr>
          <w:rFonts w:cs="Calibri"/>
          <w:lang w:eastAsia="en-US"/>
        </w:rPr>
      </w:pPr>
      <w:r w:rsidRPr="00153783">
        <w:rPr>
          <w:rFonts w:cs="Calibri"/>
          <w:lang w:eastAsia="en-US"/>
        </w:rPr>
        <w:t xml:space="preserve">Alt-1 was the majority opinion in </w:t>
      </w:r>
      <w:proofErr w:type="gramStart"/>
      <w:r w:rsidRPr="00153783">
        <w:rPr>
          <w:rFonts w:cs="Calibri"/>
          <w:lang w:eastAsia="en-US"/>
        </w:rPr>
        <w:t>RAN1</w:t>
      </w:r>
      <w:proofErr w:type="gramEnd"/>
      <w:r w:rsidRPr="00153783">
        <w:rPr>
          <w:rFonts w:cs="Calibri"/>
          <w:lang w:eastAsia="en-US"/>
        </w:rPr>
        <w:t xml:space="preserve"> but the agreement </w:t>
      </w:r>
      <w:r w:rsidR="00153783">
        <w:rPr>
          <w:rFonts w:cs="Calibri"/>
          <w:lang w:eastAsia="en-US"/>
        </w:rPr>
        <w:t xml:space="preserve">could not be made by strong concern </w:t>
      </w:r>
      <w:r w:rsidRPr="00153783">
        <w:rPr>
          <w:rFonts w:cs="Calibri"/>
          <w:lang w:eastAsia="en-US"/>
        </w:rPr>
        <w:t xml:space="preserve">and pushed this decision to RAN2. </w:t>
      </w:r>
    </w:p>
    <w:p w14:paraId="736782C9" w14:textId="26950DEB" w:rsidR="00913E1E" w:rsidRDefault="00913E1E" w:rsidP="005E6370">
      <w:pPr>
        <w:rPr>
          <w:rFonts w:cs="Calibri"/>
          <w:lang w:eastAsia="en-US"/>
        </w:rPr>
      </w:pPr>
      <w:r>
        <w:rPr>
          <w:rFonts w:cs="Calibri"/>
          <w:lang w:eastAsia="en-US"/>
        </w:rPr>
        <w:t>Alt-1 is straightforward in the</w:t>
      </w:r>
      <w:r w:rsidR="00B51606">
        <w:rPr>
          <w:rFonts w:cs="Calibri"/>
          <w:lang w:eastAsia="en-US"/>
        </w:rPr>
        <w:t xml:space="preserve"> sense that two SRIs are indicated in DCI format and each SRI is associated to </w:t>
      </w:r>
      <w:r w:rsidR="00B51606" w:rsidRPr="00153783">
        <w:rPr>
          <w:rFonts w:cs="Calibri"/>
          <w:lang w:eastAsia="en-US"/>
        </w:rPr>
        <w:t>sri-PUSCH-</w:t>
      </w:r>
      <w:proofErr w:type="spellStart"/>
      <w:r w:rsidR="00B51606" w:rsidRPr="00153783">
        <w:rPr>
          <w:rFonts w:cs="Calibri"/>
          <w:lang w:eastAsia="en-US"/>
        </w:rPr>
        <w:t>MappingToAddModList</w:t>
      </w:r>
      <w:proofErr w:type="spellEnd"/>
      <w:r w:rsidR="00B51606">
        <w:rPr>
          <w:rFonts w:cs="Calibri"/>
          <w:lang w:eastAsia="en-US"/>
        </w:rPr>
        <w:t xml:space="preserve"> and </w:t>
      </w:r>
      <w:r w:rsidR="00B51606" w:rsidRPr="00153783">
        <w:rPr>
          <w:rFonts w:cs="Calibri"/>
          <w:lang w:eastAsia="en-US"/>
        </w:rPr>
        <w:t>sri-PUSCH-MappingToAddModList</w:t>
      </w:r>
      <w:r w:rsidR="00B51606">
        <w:rPr>
          <w:rFonts w:cs="Calibri"/>
          <w:lang w:eastAsia="en-US"/>
        </w:rPr>
        <w:t xml:space="preserve">2. </w:t>
      </w:r>
    </w:p>
    <w:p w14:paraId="3F43C783" w14:textId="03714594" w:rsidR="00B51606" w:rsidRDefault="00B51606" w:rsidP="005E6370">
      <w:pPr>
        <w:rPr>
          <w:rFonts w:cs="Calibri"/>
          <w:lang w:eastAsia="en-US"/>
        </w:rPr>
      </w:pPr>
      <w:r>
        <w:rPr>
          <w:rFonts w:cs="Calibri"/>
          <w:lang w:eastAsia="en-US"/>
        </w:rPr>
        <w:t xml:space="preserve">It is not so clear if we need to introduce addition “SRS resource set ID” and how </w:t>
      </w:r>
      <w:r w:rsidR="00F65E81">
        <w:rPr>
          <w:rFonts w:cs="Calibri"/>
          <w:lang w:eastAsia="en-US"/>
        </w:rPr>
        <w:t xml:space="preserve">it will be considered in one list to differentiate two different SRS resource sets. </w:t>
      </w:r>
    </w:p>
    <w:p w14:paraId="50913164" w14:textId="40E6DF0D" w:rsidR="00F65E81" w:rsidRPr="00632895" w:rsidRDefault="00F65E81" w:rsidP="00F65E81">
      <w:pPr>
        <w:rPr>
          <w:b/>
          <w:bCs/>
        </w:rPr>
      </w:pPr>
      <w:bookmarkStart w:id="27" w:name="pro16"/>
      <w:r w:rsidRPr="00632895">
        <w:rPr>
          <w:rFonts w:cs="Calibri"/>
          <w:b/>
          <w:bCs/>
        </w:rPr>
        <w:t xml:space="preserve">Proposal </w:t>
      </w:r>
      <w:r w:rsidRPr="00632895">
        <w:rPr>
          <w:rFonts w:cs="Calibri"/>
          <w:b/>
          <w:bCs/>
        </w:rPr>
        <w:fldChar w:fldCharType="begin"/>
      </w:r>
      <w:r w:rsidRPr="00632895">
        <w:rPr>
          <w:rFonts w:cs="Calibri"/>
          <w:b/>
          <w:bCs/>
        </w:rPr>
        <w:instrText xml:space="preserve"> SEQ prop \* MERGEFORMAT </w:instrText>
      </w:r>
      <w:r w:rsidRPr="00632895">
        <w:rPr>
          <w:rFonts w:cs="Calibri"/>
          <w:b/>
          <w:bCs/>
        </w:rPr>
        <w:fldChar w:fldCharType="separate"/>
      </w:r>
      <w:r w:rsidR="00BF3AE3">
        <w:rPr>
          <w:rFonts w:cs="Calibri"/>
          <w:b/>
          <w:bCs/>
          <w:noProof/>
        </w:rPr>
        <w:t>16</w:t>
      </w:r>
      <w:r w:rsidRPr="00632895">
        <w:rPr>
          <w:rFonts w:cs="Calibri"/>
          <w:b/>
          <w:bCs/>
        </w:rPr>
        <w:fldChar w:fldCharType="end"/>
      </w:r>
      <w:r w:rsidRPr="00632895">
        <w:rPr>
          <w:rFonts w:cs="Calibri"/>
          <w:b/>
          <w:bCs/>
        </w:rPr>
        <w:t xml:space="preserve">: </w:t>
      </w:r>
      <w:r w:rsidRPr="00632895">
        <w:rPr>
          <w:b/>
          <w:bCs/>
        </w:rPr>
        <w:t xml:space="preserve">RAN2 agree to reuse existing parameter for </w:t>
      </w:r>
      <w:proofErr w:type="spellStart"/>
      <w:proofErr w:type="gramStart"/>
      <w:r w:rsidRPr="00632895">
        <w:rPr>
          <w:b/>
          <w:bCs/>
        </w:rPr>
        <w:t>CandidateBeamResourceList</w:t>
      </w:r>
      <w:proofErr w:type="spellEnd"/>
      <w:r w:rsidRPr="00632895">
        <w:rPr>
          <w:b/>
          <w:bCs/>
        </w:rPr>
        <w:t>[</w:t>
      </w:r>
      <w:proofErr w:type="gramEnd"/>
      <w:r w:rsidRPr="00632895">
        <w:rPr>
          <w:b/>
          <w:bCs/>
        </w:rPr>
        <w:t>1].</w:t>
      </w:r>
    </w:p>
    <w:bookmarkEnd w:id="27"/>
    <w:p w14:paraId="55409545" w14:textId="77777777" w:rsidR="00D009EF" w:rsidRDefault="00D009EF" w:rsidP="0054315C">
      <w:pPr>
        <w:rPr>
          <w:rFonts w:cs="Calibri"/>
          <w:color w:val="1F497D"/>
          <w:lang w:eastAsia="en-US"/>
        </w:rPr>
      </w:pPr>
    </w:p>
    <w:p w14:paraId="2273C037" w14:textId="4DA1C8FC" w:rsidR="00D009EF" w:rsidRDefault="00D009EF" w:rsidP="002D3AEB">
      <w:pPr>
        <w:pStyle w:val="Heading1"/>
        <w:numPr>
          <w:ilvl w:val="2"/>
          <w:numId w:val="2"/>
        </w:numPr>
      </w:pPr>
      <w:bookmarkStart w:id="28" w:name="_Ref92381240"/>
      <w:proofErr w:type="spellStart"/>
      <w:r w:rsidRPr="00D009EF">
        <w:t>schedulingRequestIDForMTRPBFR</w:t>
      </w:r>
      <w:bookmarkEnd w:id="28"/>
      <w:proofErr w:type="spellEnd"/>
    </w:p>
    <w:p w14:paraId="7C24108E" w14:textId="77777777" w:rsidR="0054315C" w:rsidRDefault="0054315C" w:rsidP="00DE3FA2"/>
    <w:p w14:paraId="0264355F" w14:textId="6C68D199" w:rsidR="0010698D" w:rsidRDefault="0010698D" w:rsidP="0010698D">
      <w:r>
        <w:t xml:space="preserve">RAN1 agreed to introduce two PUCCH-SRs to support </w:t>
      </w:r>
      <w:proofErr w:type="spellStart"/>
      <w:r>
        <w:t>mTRP</w:t>
      </w:r>
      <w:proofErr w:type="spellEnd"/>
      <w:r>
        <w:t>-BM</w:t>
      </w:r>
      <w:r w:rsidR="00113B13">
        <w:t xml:space="preserve"> and each PUCCH-SR is associated to a failed BFD-RS set. </w:t>
      </w:r>
    </w:p>
    <w:tbl>
      <w:tblPr>
        <w:tblStyle w:val="TableGrid"/>
        <w:tblW w:w="0" w:type="auto"/>
        <w:tblLook w:val="04A0" w:firstRow="1" w:lastRow="0" w:firstColumn="1" w:lastColumn="0" w:noHBand="0" w:noVBand="1"/>
      </w:tblPr>
      <w:tblGrid>
        <w:gridCol w:w="9350"/>
      </w:tblGrid>
      <w:tr w:rsidR="0010698D" w14:paraId="2D917474" w14:textId="77777777" w:rsidTr="006F42E9">
        <w:tc>
          <w:tcPr>
            <w:tcW w:w="9350" w:type="dxa"/>
          </w:tcPr>
          <w:p w14:paraId="5960267F" w14:textId="77777777" w:rsidR="0010698D" w:rsidRDefault="0010698D" w:rsidP="006F42E9">
            <w:pPr>
              <w:rPr>
                <w:rFonts w:ascii="Times" w:hAnsi="Times" w:cs="Times"/>
                <w:b/>
                <w:bCs/>
                <w:sz w:val="20"/>
                <w:szCs w:val="20"/>
                <w:highlight w:val="green"/>
              </w:rPr>
            </w:pPr>
            <w:r>
              <w:rPr>
                <w:b/>
                <w:bCs/>
                <w:color w:val="000000"/>
                <w:highlight w:val="green"/>
              </w:rPr>
              <w:t>Agreement</w:t>
            </w:r>
          </w:p>
          <w:p w14:paraId="58B1BDB0" w14:textId="77777777" w:rsidR="0010698D" w:rsidRDefault="0010698D" w:rsidP="006F42E9">
            <w:pPr>
              <w:rPr>
                <w:rFonts w:ascii="Calibri" w:hAnsi="Calibri" w:cs="Calibri"/>
              </w:rPr>
            </w:pPr>
            <w:r>
              <w:t>On the PUCCH-SR resource/SR configurations</w:t>
            </w:r>
            <w:r>
              <w:rPr>
                <w:rStyle w:val="apple-converted-space"/>
              </w:rPr>
              <w:t> </w:t>
            </w:r>
            <w:r>
              <w:t>selection rule when SR is triggered and 2 PUCCH-SR resource/SR configurations are configured,</w:t>
            </w:r>
            <w:r>
              <w:rPr>
                <w:rStyle w:val="apple-converted-space"/>
              </w:rPr>
              <w:t> t</w:t>
            </w:r>
            <w:r>
              <w:t>he UE triggers the PUCCH-SR resource/SR configuration that is associated with failed BFD-RS set.</w:t>
            </w:r>
          </w:p>
          <w:p w14:paraId="35C6FAD4" w14:textId="77777777" w:rsidR="0010698D" w:rsidRDefault="0010698D" w:rsidP="006F42E9"/>
        </w:tc>
      </w:tr>
    </w:tbl>
    <w:p w14:paraId="0A47BCBB" w14:textId="77777777" w:rsidR="00F20387" w:rsidRDefault="00F20387" w:rsidP="00DE3FA2"/>
    <w:p w14:paraId="2B556FC2" w14:textId="10B4FC82" w:rsidR="00D009EF" w:rsidRDefault="00E943FE" w:rsidP="00DE3FA2">
      <w:r>
        <w:lastRenderedPageBreak/>
        <w:t xml:space="preserve">Basically, RAN1 couldn’t decide whether two PUCCH-SRs are defined with two different </w:t>
      </w:r>
      <w:r w:rsidR="00B730F6" w:rsidRPr="0001302B">
        <w:t>SR configuration</w:t>
      </w:r>
      <w:r w:rsidRPr="0001302B">
        <w:t xml:space="preserve"> or </w:t>
      </w:r>
      <w:r w:rsidR="00B730F6" w:rsidRPr="0001302B">
        <w:t xml:space="preserve">two different PUCCH-SR resources under the same SR configuration. </w:t>
      </w:r>
    </w:p>
    <w:p w14:paraId="07098654" w14:textId="673089ED" w:rsidR="00E943FE" w:rsidRDefault="0058348E" w:rsidP="00DE3FA2">
      <w:r>
        <w:t>Both option</w:t>
      </w:r>
      <w:r w:rsidR="00F20387">
        <w:t>s</w:t>
      </w:r>
      <w:r>
        <w:t xml:space="preserve"> </w:t>
      </w:r>
      <w:r w:rsidR="00F20387">
        <w:t>could</w:t>
      </w:r>
      <w:r>
        <w:t xml:space="preserve"> </w:t>
      </w:r>
      <w:r w:rsidR="00F20387">
        <w:t xml:space="preserve">be </w:t>
      </w:r>
      <w:r>
        <w:t>work</w:t>
      </w:r>
      <w:r w:rsidR="00F20387">
        <w:t>ing</w:t>
      </w:r>
      <w:r>
        <w:t xml:space="preserve">. However, from MAC perspective, only SR configuration is visible instead of actual PUCCH-SR resource. Therefore, </w:t>
      </w:r>
      <w:r w:rsidR="001539D5">
        <w:t>it would be more practical</w:t>
      </w:r>
      <w:r w:rsidR="00F20387">
        <w:t xml:space="preserve"> for RAN2</w:t>
      </w:r>
      <w:r w:rsidR="001539D5">
        <w:t xml:space="preserve">. </w:t>
      </w:r>
      <w:r w:rsidR="0049077C">
        <w:t xml:space="preserve">However, given that RAN1 has not finalized about BFD-RS configuration, it </w:t>
      </w:r>
      <w:r w:rsidR="0079436E">
        <w:t>would be earlier to incorporate it in RRC CR because it would be more straightforward to include corresponding scheduling request ID within BFD-RS set than under MAC-config</w:t>
      </w:r>
      <w:r w:rsidR="00945A05">
        <w:t xml:space="preserve"> as opposed to the current </w:t>
      </w:r>
      <w:r w:rsidR="00945A05" w:rsidRPr="00945A05">
        <w:t>schedulingRequestID-BFR-SCell-r16</w:t>
      </w:r>
      <w:r w:rsidR="00B47ABE">
        <w:t>.</w:t>
      </w:r>
    </w:p>
    <w:p w14:paraId="1DC39203" w14:textId="6B0E94D8" w:rsidR="00F6222C" w:rsidRPr="00632895" w:rsidRDefault="00F6222C" w:rsidP="00F6222C">
      <w:pPr>
        <w:rPr>
          <w:b/>
          <w:bCs/>
        </w:rPr>
      </w:pPr>
      <w:bookmarkStart w:id="29" w:name="pro17"/>
      <w:r w:rsidRPr="00632895">
        <w:rPr>
          <w:rFonts w:cs="Calibri"/>
          <w:b/>
          <w:bCs/>
        </w:rPr>
        <w:t xml:space="preserve">Proposal </w:t>
      </w:r>
      <w:r w:rsidRPr="00632895">
        <w:rPr>
          <w:rFonts w:cs="Calibri"/>
          <w:b/>
          <w:bCs/>
        </w:rPr>
        <w:fldChar w:fldCharType="begin"/>
      </w:r>
      <w:r w:rsidRPr="00632895">
        <w:rPr>
          <w:rFonts w:cs="Calibri"/>
          <w:b/>
          <w:bCs/>
        </w:rPr>
        <w:instrText xml:space="preserve"> SEQ prop \* MERGEFORMAT </w:instrText>
      </w:r>
      <w:r w:rsidRPr="00632895">
        <w:rPr>
          <w:rFonts w:cs="Calibri"/>
          <w:b/>
          <w:bCs/>
        </w:rPr>
        <w:fldChar w:fldCharType="separate"/>
      </w:r>
      <w:r w:rsidR="00BF3AE3">
        <w:rPr>
          <w:rFonts w:cs="Calibri"/>
          <w:b/>
          <w:bCs/>
          <w:noProof/>
        </w:rPr>
        <w:t>17</w:t>
      </w:r>
      <w:r w:rsidRPr="00632895">
        <w:rPr>
          <w:rFonts w:cs="Calibri"/>
          <w:b/>
          <w:bCs/>
        </w:rPr>
        <w:fldChar w:fldCharType="end"/>
      </w:r>
      <w:r w:rsidRPr="00632895">
        <w:rPr>
          <w:rFonts w:cs="Calibri"/>
          <w:b/>
          <w:bCs/>
        </w:rPr>
        <w:t xml:space="preserve">: </w:t>
      </w:r>
      <w:r w:rsidRPr="00632895">
        <w:rPr>
          <w:b/>
          <w:bCs/>
        </w:rPr>
        <w:t xml:space="preserve">RAN2 agree to </w:t>
      </w:r>
      <w:r>
        <w:rPr>
          <w:b/>
          <w:bCs/>
        </w:rPr>
        <w:t xml:space="preserve">introduce two </w:t>
      </w:r>
      <w:r w:rsidR="00F20387">
        <w:rPr>
          <w:b/>
          <w:bCs/>
        </w:rPr>
        <w:t>SR configurations that are configured</w:t>
      </w:r>
      <w:r w:rsidR="0049077C">
        <w:rPr>
          <w:b/>
          <w:bCs/>
        </w:rPr>
        <w:t>. H</w:t>
      </w:r>
      <w:r w:rsidR="00B47ABE">
        <w:rPr>
          <w:b/>
          <w:bCs/>
        </w:rPr>
        <w:t xml:space="preserve">owever, RAN2 postpone including it RRC CR until RAN1 provides BFD-RS set parameter. </w:t>
      </w:r>
    </w:p>
    <w:p w14:paraId="3B206156" w14:textId="2C62EB36" w:rsidR="00356FB1" w:rsidRDefault="00814B17" w:rsidP="00814B17">
      <w:pPr>
        <w:pStyle w:val="Heading1"/>
        <w:numPr>
          <w:ilvl w:val="2"/>
          <w:numId w:val="2"/>
        </w:numPr>
      </w:pPr>
      <w:bookmarkStart w:id="30" w:name="_Ref92550747"/>
      <w:bookmarkEnd w:id="29"/>
      <w:proofErr w:type="spellStart"/>
      <w:proofErr w:type="gramStart"/>
      <w:r>
        <w:t>C</w:t>
      </w:r>
      <w:r w:rsidRPr="00814B17">
        <w:t>andidateBeamResourceList</w:t>
      </w:r>
      <w:proofErr w:type="spellEnd"/>
      <w:r w:rsidRPr="00814B17">
        <w:t>[</w:t>
      </w:r>
      <w:proofErr w:type="gramEnd"/>
      <w:r w:rsidRPr="00814B17">
        <w:t>1]</w:t>
      </w:r>
      <w:bookmarkEnd w:id="30"/>
    </w:p>
    <w:p w14:paraId="7098B9CC" w14:textId="08AF1C25" w:rsidR="00814B17" w:rsidRDefault="00814B17" w:rsidP="00DE3FA2"/>
    <w:p w14:paraId="40D76453" w14:textId="28C925FF" w:rsidR="00774EE6" w:rsidRDefault="00774EE6" w:rsidP="00DE3FA2">
      <w:r>
        <w:t xml:space="preserve">RAN1 has not concluded if </w:t>
      </w:r>
      <w:r w:rsidR="0058242D">
        <w:t xml:space="preserve">existing parameter can be </w:t>
      </w:r>
      <w:proofErr w:type="gramStart"/>
      <w:r w:rsidR="0058242D">
        <w:t>reused</w:t>
      </w:r>
      <w:proofErr w:type="gramEnd"/>
      <w:r w:rsidR="0058242D">
        <w:t xml:space="preserve"> or new parameter is introduced. </w:t>
      </w:r>
    </w:p>
    <w:tbl>
      <w:tblPr>
        <w:tblStyle w:val="TableGrid"/>
        <w:tblW w:w="0" w:type="auto"/>
        <w:tblLook w:val="04A0" w:firstRow="1" w:lastRow="0" w:firstColumn="1" w:lastColumn="0" w:noHBand="0" w:noVBand="1"/>
      </w:tblPr>
      <w:tblGrid>
        <w:gridCol w:w="9350"/>
      </w:tblGrid>
      <w:tr w:rsidR="00774EE6" w14:paraId="70B4C654" w14:textId="77777777" w:rsidTr="00774EE6">
        <w:tc>
          <w:tcPr>
            <w:tcW w:w="9350" w:type="dxa"/>
          </w:tcPr>
          <w:p w14:paraId="3D0B90C2" w14:textId="77777777" w:rsidR="00774EE6" w:rsidRDefault="00774EE6" w:rsidP="00774EE6">
            <w:pPr>
              <w:rPr>
                <w:rFonts w:ascii="Arial" w:hAnsi="Arial" w:cs="Arial"/>
                <w:sz w:val="20"/>
                <w:szCs w:val="20"/>
              </w:rPr>
            </w:pPr>
            <w:r>
              <w:rPr>
                <w:rFonts w:ascii="Arial" w:hAnsi="Arial" w:cs="Arial"/>
                <w:sz w:val="20"/>
                <w:szCs w:val="20"/>
              </w:rPr>
              <w:br/>
              <w:t xml:space="preserve">NOTE:  FFS if this parameter is needed in Rel.17 M-TRP BFR. That is, whether Rel.17 M-TRP BFR should reuse </w:t>
            </w:r>
            <w:proofErr w:type="spellStart"/>
            <w:r>
              <w:rPr>
                <w:rFonts w:ascii="Arial" w:hAnsi="Arial" w:cs="Arial"/>
                <w:sz w:val="20"/>
                <w:szCs w:val="20"/>
              </w:rPr>
              <w:t>candidateBeamResourceList</w:t>
            </w:r>
            <w:proofErr w:type="spellEnd"/>
            <w:r>
              <w:rPr>
                <w:rFonts w:ascii="Arial" w:hAnsi="Arial" w:cs="Arial"/>
                <w:sz w:val="20"/>
                <w:szCs w:val="20"/>
              </w:rPr>
              <w:t xml:space="preserve"> (Rel.16 parameter</w:t>
            </w:r>
            <w:proofErr w:type="gramStart"/>
            <w:r>
              <w:rPr>
                <w:rFonts w:ascii="Arial" w:hAnsi="Arial" w:cs="Arial"/>
                <w:sz w:val="20"/>
                <w:szCs w:val="20"/>
              </w:rPr>
              <w:t>), or</w:t>
            </w:r>
            <w:proofErr w:type="gramEnd"/>
            <w:r>
              <w:rPr>
                <w:rFonts w:ascii="Arial" w:hAnsi="Arial" w:cs="Arial"/>
                <w:sz w:val="20"/>
                <w:szCs w:val="20"/>
              </w:rPr>
              <w:t xml:space="preserve"> introduce a new parameter candidateBeamResourceList1.  </w:t>
            </w:r>
            <w:r>
              <w:rPr>
                <w:rFonts w:ascii="Arial" w:hAnsi="Arial" w:cs="Arial"/>
                <w:sz w:val="20"/>
                <w:szCs w:val="20"/>
              </w:rPr>
              <w:br/>
              <w:t xml:space="preserve">Agreement: </w:t>
            </w:r>
            <w:r>
              <w:rPr>
                <w:rFonts w:ascii="Arial" w:hAnsi="Arial" w:cs="Arial"/>
                <w:sz w:val="20"/>
                <w:szCs w:val="20"/>
              </w:rPr>
              <w:br/>
              <w:t>To associate BFD-RS set k and NBI-RS set j</w:t>
            </w:r>
            <w:r>
              <w:rPr>
                <w:rFonts w:ascii="Arial" w:hAnsi="Arial" w:cs="Arial"/>
                <w:sz w:val="20"/>
                <w:szCs w:val="20"/>
              </w:rPr>
              <w:br/>
              <w:t>·       Alt-1: 1-to-1, fixed in spec</w:t>
            </w:r>
            <w:r>
              <w:rPr>
                <w:rFonts w:ascii="Arial" w:hAnsi="Arial" w:cs="Arial"/>
                <w:sz w:val="20"/>
                <w:szCs w:val="20"/>
              </w:rPr>
              <w:br/>
              <w:t>·       Whether NBI-RS configuration is mandatory is separate discussion</w:t>
            </w:r>
          </w:p>
          <w:p w14:paraId="4A09B014" w14:textId="77777777" w:rsidR="00774EE6" w:rsidRDefault="00774EE6" w:rsidP="00DE3FA2"/>
        </w:tc>
      </w:tr>
    </w:tbl>
    <w:p w14:paraId="14D216C1" w14:textId="786F50BA" w:rsidR="00A97AFD" w:rsidRDefault="00A97AFD" w:rsidP="00DE3FA2"/>
    <w:p w14:paraId="6178EF8C" w14:textId="6F504356" w:rsidR="00A97AFD" w:rsidRDefault="00A97AFD" w:rsidP="00DE3FA2">
      <w:r>
        <w:t>Based on the value range from RAN1, there seems no</w:t>
      </w:r>
      <w:r w:rsidR="009939C7">
        <w:t xml:space="preserve"> big issue to reuse existing parameter for </w:t>
      </w:r>
      <w:proofErr w:type="spellStart"/>
      <w:r w:rsidR="009939C7">
        <w:t>SPcell</w:t>
      </w:r>
      <w:proofErr w:type="spellEnd"/>
      <w:r w:rsidR="009939C7">
        <w:t xml:space="preserve"> and </w:t>
      </w:r>
      <w:proofErr w:type="spellStart"/>
      <w:r w:rsidR="009939C7">
        <w:t>SCell</w:t>
      </w:r>
      <w:proofErr w:type="spellEnd"/>
      <w:r w:rsidR="009939C7">
        <w:t xml:space="preserve"> respectively. </w:t>
      </w:r>
    </w:p>
    <w:tbl>
      <w:tblPr>
        <w:tblStyle w:val="TableGrid"/>
        <w:tblW w:w="0" w:type="auto"/>
        <w:tblLook w:val="04A0" w:firstRow="1" w:lastRow="0" w:firstColumn="1" w:lastColumn="0" w:noHBand="0" w:noVBand="1"/>
      </w:tblPr>
      <w:tblGrid>
        <w:gridCol w:w="1525"/>
        <w:gridCol w:w="7825"/>
      </w:tblGrid>
      <w:tr w:rsidR="00B64981" w14:paraId="01B795B6" w14:textId="77777777" w:rsidTr="00B64981">
        <w:tc>
          <w:tcPr>
            <w:tcW w:w="1525" w:type="dxa"/>
          </w:tcPr>
          <w:p w14:paraId="5B5B8B06" w14:textId="77777777" w:rsidR="00B64981" w:rsidRDefault="00B64981" w:rsidP="00104D5B"/>
        </w:tc>
        <w:tc>
          <w:tcPr>
            <w:tcW w:w="7825" w:type="dxa"/>
          </w:tcPr>
          <w:p w14:paraId="61F150DA" w14:textId="77777777" w:rsidR="00B64981" w:rsidRDefault="00B64981" w:rsidP="00104D5B"/>
        </w:tc>
      </w:tr>
      <w:tr w:rsidR="00B64981" w14:paraId="2B4C15AE" w14:textId="77777777" w:rsidTr="00B64981">
        <w:tc>
          <w:tcPr>
            <w:tcW w:w="1525" w:type="dxa"/>
          </w:tcPr>
          <w:p w14:paraId="7AF72AC6" w14:textId="7EECD567" w:rsidR="00B64981" w:rsidRDefault="00B64981" w:rsidP="00104D5B">
            <w:proofErr w:type="spellStart"/>
            <w:r>
              <w:t>SPCell</w:t>
            </w:r>
            <w:proofErr w:type="spellEnd"/>
          </w:p>
        </w:tc>
        <w:tc>
          <w:tcPr>
            <w:tcW w:w="7825" w:type="dxa"/>
          </w:tcPr>
          <w:p w14:paraId="7730EEF5" w14:textId="3E42DE07" w:rsidR="00B64981" w:rsidRDefault="00B64981" w:rsidP="00104D5B">
            <w:proofErr w:type="spellStart"/>
            <w:r>
              <w:t>candidateBeamRSList</w:t>
            </w:r>
            <w:proofErr w:type="spellEnd"/>
            <w:r>
              <w:t xml:space="preserve"> SEQUENCE (</w:t>
            </w:r>
            <w:proofErr w:type="gramStart"/>
            <w:r>
              <w:t>SIZE(</w:t>
            </w:r>
            <w:proofErr w:type="gramEnd"/>
            <w:r>
              <w:t>1..maxNrofCandidateBeams)) OF PRACH-</w:t>
            </w:r>
            <w:proofErr w:type="spellStart"/>
            <w:r>
              <w:t>ResourceDedicatedBFR</w:t>
            </w:r>
            <w:proofErr w:type="spellEnd"/>
            <w:r>
              <w:t xml:space="preserve"> OPTIONAL, -- Need M</w:t>
            </w:r>
          </w:p>
        </w:tc>
      </w:tr>
      <w:tr w:rsidR="00B64981" w14:paraId="53568FDB" w14:textId="77777777" w:rsidTr="00B64981">
        <w:tc>
          <w:tcPr>
            <w:tcW w:w="1525" w:type="dxa"/>
          </w:tcPr>
          <w:p w14:paraId="20E8849C" w14:textId="0C08B611" w:rsidR="00B64981" w:rsidRDefault="00CA15D7" w:rsidP="00104D5B">
            <w:proofErr w:type="spellStart"/>
            <w:r>
              <w:t>SCell</w:t>
            </w:r>
            <w:proofErr w:type="spellEnd"/>
          </w:p>
        </w:tc>
        <w:tc>
          <w:tcPr>
            <w:tcW w:w="7825" w:type="dxa"/>
          </w:tcPr>
          <w:p w14:paraId="13342AB1" w14:textId="4B1235EE" w:rsidR="00B64981" w:rsidRDefault="00CA15D7" w:rsidP="00104D5B">
            <w:r w:rsidRPr="00104D5B">
              <w:t>candidateBeamRSSCellList-r16 SEQUENCE (</w:t>
            </w:r>
            <w:proofErr w:type="gramStart"/>
            <w:r w:rsidRPr="00104D5B">
              <w:t>SIZE(</w:t>
            </w:r>
            <w:proofErr w:type="gramEnd"/>
            <w:r w:rsidRPr="00104D5B">
              <w:t>1..maxNrofCandidateBeams-r16)) OF CandidateBeamRS-r16 OPTIONAL, -- Need M</w:t>
            </w:r>
          </w:p>
        </w:tc>
      </w:tr>
    </w:tbl>
    <w:p w14:paraId="0DD7679F" w14:textId="1BAEEAD2" w:rsidR="00104D5B" w:rsidRDefault="00104D5B" w:rsidP="00DE3FA2"/>
    <w:p w14:paraId="57C69581" w14:textId="71BC8FB7" w:rsidR="00CA4978" w:rsidRPr="00632895" w:rsidRDefault="00C75EBA" w:rsidP="00CA4978">
      <w:pPr>
        <w:rPr>
          <w:b/>
          <w:bCs/>
        </w:rPr>
      </w:pPr>
      <w:bookmarkStart w:id="31" w:name="pro18"/>
      <w:r w:rsidRPr="00632895">
        <w:rPr>
          <w:rFonts w:cs="Calibri"/>
          <w:b/>
          <w:bCs/>
        </w:rPr>
        <w:t xml:space="preserve">Proposal </w:t>
      </w:r>
      <w:r w:rsidRPr="00632895">
        <w:rPr>
          <w:rFonts w:cs="Calibri"/>
          <w:b/>
          <w:bCs/>
        </w:rPr>
        <w:fldChar w:fldCharType="begin"/>
      </w:r>
      <w:r w:rsidRPr="00632895">
        <w:rPr>
          <w:rFonts w:cs="Calibri"/>
          <w:b/>
          <w:bCs/>
        </w:rPr>
        <w:instrText xml:space="preserve"> SEQ prop \* MERGEFORMAT </w:instrText>
      </w:r>
      <w:r w:rsidRPr="00632895">
        <w:rPr>
          <w:rFonts w:cs="Calibri"/>
          <w:b/>
          <w:bCs/>
        </w:rPr>
        <w:fldChar w:fldCharType="separate"/>
      </w:r>
      <w:r w:rsidR="00BF3AE3">
        <w:rPr>
          <w:rFonts w:cs="Calibri"/>
          <w:b/>
          <w:bCs/>
          <w:noProof/>
        </w:rPr>
        <w:t>18</w:t>
      </w:r>
      <w:r w:rsidRPr="00632895">
        <w:rPr>
          <w:rFonts w:cs="Calibri"/>
          <w:b/>
          <w:bCs/>
        </w:rPr>
        <w:fldChar w:fldCharType="end"/>
      </w:r>
      <w:r w:rsidRPr="00632895">
        <w:rPr>
          <w:rFonts w:cs="Calibri"/>
          <w:b/>
          <w:bCs/>
        </w:rPr>
        <w:t xml:space="preserve">: </w:t>
      </w:r>
      <w:r w:rsidR="00632895" w:rsidRPr="00632895">
        <w:rPr>
          <w:b/>
          <w:bCs/>
        </w:rPr>
        <w:t xml:space="preserve">RAN2 agree to reuse existing parameter for </w:t>
      </w:r>
      <w:proofErr w:type="spellStart"/>
      <w:proofErr w:type="gramStart"/>
      <w:r w:rsidR="00632895" w:rsidRPr="00632895">
        <w:rPr>
          <w:b/>
          <w:bCs/>
        </w:rPr>
        <w:t>CandidateBeamResourceList</w:t>
      </w:r>
      <w:proofErr w:type="spellEnd"/>
      <w:r w:rsidR="00632895" w:rsidRPr="00632895">
        <w:rPr>
          <w:b/>
          <w:bCs/>
        </w:rPr>
        <w:t>[</w:t>
      </w:r>
      <w:proofErr w:type="gramEnd"/>
      <w:r w:rsidR="00632895" w:rsidRPr="00632895">
        <w:rPr>
          <w:b/>
          <w:bCs/>
        </w:rPr>
        <w:t>1].</w:t>
      </w:r>
    </w:p>
    <w:bookmarkEnd w:id="31"/>
    <w:p w14:paraId="40B612E0" w14:textId="4B1815FD" w:rsidR="00F445D7" w:rsidRDefault="00F445D7" w:rsidP="00F445D7">
      <w:pPr>
        <w:pStyle w:val="Heading1"/>
        <w:numPr>
          <w:ilvl w:val="2"/>
          <w:numId w:val="2"/>
        </w:numPr>
      </w:pPr>
      <w:r>
        <w:t>[</w:t>
      </w:r>
      <w:proofErr w:type="spellStart"/>
      <w:r w:rsidRPr="00F445D7">
        <w:t>AdditionalPCIInfo</w:t>
      </w:r>
      <w:proofErr w:type="spellEnd"/>
      <w:r w:rsidRPr="00F445D7">
        <w:t>…], [</w:t>
      </w:r>
      <w:proofErr w:type="spellStart"/>
      <w:r w:rsidRPr="00F445D7">
        <w:t>NumberOfAdditionalPCI</w:t>
      </w:r>
      <w:proofErr w:type="spellEnd"/>
      <w:r w:rsidRPr="00F445D7">
        <w:t>]</w:t>
      </w:r>
    </w:p>
    <w:p w14:paraId="2EE6A283" w14:textId="4302C51D" w:rsidR="00F445D7" w:rsidRDefault="004F6246" w:rsidP="00F445D7">
      <w:pPr>
        <w:ind w:firstLine="100"/>
      </w:pPr>
      <w:r>
        <w:t xml:space="preserve">According RAN1 LS </w:t>
      </w:r>
      <w:r w:rsidR="00973BD8">
        <w:t xml:space="preserve">[4], </w:t>
      </w:r>
      <w:r w:rsidR="00C96F6C">
        <w:t xml:space="preserve">RAN1 indicates that one issue is whether PCI information associated with </w:t>
      </w:r>
      <w:r w:rsidR="0097240B">
        <w:t xml:space="preserve">TCI state/QCL information. </w:t>
      </w:r>
    </w:p>
    <w:tbl>
      <w:tblPr>
        <w:tblStyle w:val="TableGrid"/>
        <w:tblW w:w="0" w:type="auto"/>
        <w:tblLook w:val="04A0" w:firstRow="1" w:lastRow="0" w:firstColumn="1" w:lastColumn="0" w:noHBand="0" w:noVBand="1"/>
      </w:tblPr>
      <w:tblGrid>
        <w:gridCol w:w="9350"/>
      </w:tblGrid>
      <w:tr w:rsidR="00C96F6C" w14:paraId="0741B6F2" w14:textId="77777777" w:rsidTr="00C96F6C">
        <w:tc>
          <w:tcPr>
            <w:tcW w:w="9350" w:type="dxa"/>
          </w:tcPr>
          <w:p w14:paraId="531AFE3A" w14:textId="77777777" w:rsidR="00C96F6C" w:rsidRDefault="00C96F6C" w:rsidP="00C96F6C">
            <w:pPr>
              <w:spacing w:before="100" w:beforeAutospacing="1" w:after="100" w:afterAutospacing="1"/>
              <w:ind w:left="567"/>
              <w:rPr>
                <w:rStyle w:val="Strong"/>
                <w:color w:val="000000"/>
                <w:shd w:val="clear" w:color="auto" w:fill="00FF00"/>
              </w:rPr>
            </w:pPr>
            <w:r>
              <w:rPr>
                <w:rStyle w:val="Strong"/>
                <w:color w:val="000000"/>
                <w:shd w:val="clear" w:color="auto" w:fill="00FF00"/>
              </w:rPr>
              <w:t>Agreement</w:t>
            </w:r>
          </w:p>
          <w:p w14:paraId="4D97E211" w14:textId="77777777" w:rsidR="00C96F6C" w:rsidRDefault="00C96F6C" w:rsidP="00C96F6C">
            <w:pPr>
              <w:shd w:val="clear" w:color="auto" w:fill="FFFFFF"/>
              <w:spacing w:before="100" w:beforeAutospacing="1" w:after="100" w:afterAutospacing="1"/>
              <w:ind w:left="567"/>
              <w:rPr>
                <w:rFonts w:ascii="Times New Roman" w:hAnsi="Times New Roman"/>
              </w:rPr>
            </w:pPr>
            <w:r>
              <w:rPr>
                <w:rFonts w:ascii="Times New Roman" w:hAnsi="Times New Roman"/>
                <w:color w:val="000000"/>
              </w:rPr>
              <w:t>Introduce a new RRC indicator/signaling (e.g., re-index the non-serving cell) to indicate the non-serving cell information that a TCI state/QCL information is associated with, where the new indicator/signaling is not the exact PCI value</w:t>
            </w:r>
          </w:p>
          <w:p w14:paraId="38329317" w14:textId="65D4436B" w:rsidR="00C96F6C" w:rsidRDefault="00C96F6C" w:rsidP="00C96F6C">
            <w:pPr>
              <w:pStyle w:val="ListParagraph"/>
              <w:numPr>
                <w:ilvl w:val="0"/>
                <w:numId w:val="24"/>
              </w:numPr>
              <w:spacing w:before="100" w:beforeAutospacing="1" w:after="100" w:afterAutospacing="1" w:line="256" w:lineRule="auto"/>
              <w:ind w:left="1494"/>
            </w:pPr>
            <w:r>
              <w:rPr>
                <w:rFonts w:ascii="Times New Roman" w:hAnsi="Times New Roman"/>
              </w:rPr>
              <w:lastRenderedPageBreak/>
              <w:t>Detailed signaling design is up to RAN2</w:t>
            </w:r>
          </w:p>
        </w:tc>
      </w:tr>
    </w:tbl>
    <w:p w14:paraId="47926252" w14:textId="77777777" w:rsidR="00902F15" w:rsidRDefault="004E3545" w:rsidP="004E3545">
      <w:r>
        <w:lastRenderedPageBreak/>
        <w:t>B</w:t>
      </w:r>
      <w:r w:rsidR="00F016F5">
        <w:t xml:space="preserve">asically, it is </w:t>
      </w:r>
      <w:r w:rsidR="00F256F3">
        <w:t>the similar issue as PCI information in inter-cell BM</w:t>
      </w:r>
      <w:r w:rsidR="00361FA8">
        <w:t xml:space="preserve"> </w:t>
      </w:r>
      <w:proofErr w:type="gramStart"/>
      <w:r w:rsidR="00361FA8">
        <w:t>i.e.</w:t>
      </w:r>
      <w:proofErr w:type="gramEnd"/>
      <w:r w:rsidR="00361FA8">
        <w:t xml:space="preserve"> how to include PCI related information without including full PCI information. </w:t>
      </w:r>
      <w:r w:rsidR="00FB58C2">
        <w:t xml:space="preserve">In addition, our understanding </w:t>
      </w:r>
      <w:r w:rsidR="00B51507">
        <w:t xml:space="preserve">of configuration of TCI state for inter-cell </w:t>
      </w:r>
      <w:proofErr w:type="spellStart"/>
      <w:r w:rsidR="00B51507">
        <w:t>mTRP</w:t>
      </w:r>
      <w:proofErr w:type="spellEnd"/>
      <w:r w:rsidR="00B51507">
        <w:t xml:space="preserve"> is almost same as configuration for inter-cell BM except </w:t>
      </w:r>
      <w:r w:rsidR="007C597F">
        <w:t xml:space="preserve">that </w:t>
      </w:r>
      <w:r w:rsidR="00902F15">
        <w:t xml:space="preserve">Rel-16 TCI states associated with two different PCIs can be activated for inter-cell </w:t>
      </w:r>
      <w:proofErr w:type="spellStart"/>
      <w:r w:rsidR="00902F15">
        <w:t>mTRP</w:t>
      </w:r>
      <w:proofErr w:type="spellEnd"/>
      <w:r w:rsidR="00902F15">
        <w:t xml:space="preserve">, while unified TCI states associated with one PCI only can be activated for inter-cell BM. </w:t>
      </w:r>
    </w:p>
    <w:p w14:paraId="2749256C" w14:textId="70A1A2DC" w:rsidR="00F445D7" w:rsidRDefault="00902F15" w:rsidP="004E3545">
      <w:r>
        <w:t xml:space="preserve">Therefore, we could apply the same </w:t>
      </w:r>
      <w:r w:rsidR="00031426">
        <w:t xml:space="preserve">structure for inter-cell </w:t>
      </w:r>
      <w:proofErr w:type="spellStart"/>
      <w:r w:rsidR="00031426">
        <w:t>mTRP</w:t>
      </w:r>
      <w:proofErr w:type="spellEnd"/>
      <w:r w:rsidR="00031426">
        <w:t xml:space="preserve"> as in inter-cell BM. </w:t>
      </w:r>
      <w:r w:rsidR="003525B2">
        <w:t xml:space="preserve"> </w:t>
      </w:r>
    </w:p>
    <w:p w14:paraId="120D7029" w14:textId="2A8C44C5" w:rsidR="001501E9" w:rsidRDefault="001501E9" w:rsidP="001501E9">
      <w:pPr>
        <w:rPr>
          <w:rFonts w:cs="Calibri"/>
          <w:b/>
          <w:bCs/>
        </w:rPr>
      </w:pPr>
      <w:bookmarkStart w:id="32" w:name="pro19"/>
      <w:r w:rsidRPr="00F30886">
        <w:rPr>
          <w:rFonts w:cs="Calibri"/>
          <w:b/>
          <w:bCs/>
        </w:rPr>
        <w:t xml:space="preserve">Proposal </w:t>
      </w:r>
      <w:r w:rsidRPr="00F30886">
        <w:rPr>
          <w:rFonts w:cs="Calibri"/>
          <w:b/>
          <w:bCs/>
        </w:rPr>
        <w:fldChar w:fldCharType="begin"/>
      </w:r>
      <w:r w:rsidRPr="00F30886">
        <w:rPr>
          <w:rFonts w:cs="Calibri"/>
          <w:b/>
          <w:bCs/>
        </w:rPr>
        <w:instrText xml:space="preserve"> SEQ prop \* MERGEFORMAT </w:instrText>
      </w:r>
      <w:r w:rsidRPr="00F30886">
        <w:rPr>
          <w:rFonts w:cs="Calibri"/>
          <w:b/>
          <w:bCs/>
        </w:rPr>
        <w:fldChar w:fldCharType="separate"/>
      </w:r>
      <w:r w:rsidR="00BF3AE3">
        <w:rPr>
          <w:rFonts w:cs="Calibri"/>
          <w:b/>
          <w:bCs/>
          <w:noProof/>
        </w:rPr>
        <w:t>19</w:t>
      </w:r>
      <w:r w:rsidRPr="00F30886">
        <w:rPr>
          <w:rFonts w:cs="Calibri"/>
          <w:b/>
          <w:bCs/>
        </w:rPr>
        <w:fldChar w:fldCharType="end"/>
      </w:r>
      <w:r w:rsidRPr="00F30886">
        <w:rPr>
          <w:rFonts w:cs="Calibri"/>
          <w:b/>
          <w:bCs/>
        </w:rPr>
        <w:t xml:space="preserve">: </w:t>
      </w:r>
      <w:r>
        <w:rPr>
          <w:rFonts w:cs="Calibri"/>
          <w:b/>
          <w:bCs/>
        </w:rPr>
        <w:t xml:space="preserve"> RAN2 agree to use the same PCI indication structure for both inter-cell BM and inter-cell </w:t>
      </w:r>
      <w:proofErr w:type="spellStart"/>
      <w:r>
        <w:rPr>
          <w:rFonts w:cs="Calibri"/>
          <w:b/>
          <w:bCs/>
        </w:rPr>
        <w:t>mTRP</w:t>
      </w:r>
      <w:proofErr w:type="spellEnd"/>
      <w:r>
        <w:rPr>
          <w:rFonts w:cs="Calibri"/>
          <w:b/>
          <w:bCs/>
        </w:rPr>
        <w:t xml:space="preserve">. </w:t>
      </w:r>
    </w:p>
    <w:bookmarkEnd w:id="32"/>
    <w:p w14:paraId="14A53C8F" w14:textId="1A34A3BB" w:rsidR="00356FB1" w:rsidRDefault="00356FB1" w:rsidP="002D3AEB">
      <w:pPr>
        <w:pStyle w:val="Heading1"/>
        <w:numPr>
          <w:ilvl w:val="0"/>
          <w:numId w:val="2"/>
        </w:numPr>
      </w:pPr>
      <w:r>
        <w:t>Conclusion</w:t>
      </w:r>
    </w:p>
    <w:p w14:paraId="15B1A826" w14:textId="62FB1D14" w:rsidR="00356FB1" w:rsidRDefault="00633A21" w:rsidP="00356FB1">
      <w:r>
        <w:t>In this document</w:t>
      </w:r>
      <w:r w:rsidR="00743F63">
        <w:t xml:space="preserve">, we reviewed and discussed RRC parameters to support BM and </w:t>
      </w:r>
      <w:proofErr w:type="spellStart"/>
      <w:r w:rsidR="00743F63">
        <w:t>mTRP</w:t>
      </w:r>
      <w:proofErr w:type="spellEnd"/>
      <w:r w:rsidR="007D54B6">
        <w:t xml:space="preserve"> operation and provide the following proposals. </w:t>
      </w:r>
    </w:p>
    <w:p w14:paraId="70E91B12" w14:textId="26F981E5" w:rsidR="000545E1" w:rsidRPr="00F30886" w:rsidRDefault="000545E1" w:rsidP="00C44155">
      <w:pPr>
        <w:rPr>
          <w:b/>
          <w:bCs/>
        </w:rPr>
      </w:pPr>
      <w:r>
        <w:fldChar w:fldCharType="begin"/>
      </w:r>
      <w:r>
        <w:instrText xml:space="preserve"> REF pro1 \h </w:instrText>
      </w:r>
      <w:r>
        <w:fldChar w:fldCharType="separate"/>
      </w:r>
      <w:r w:rsidRPr="00F30886">
        <w:rPr>
          <w:rFonts w:cs="Calibri"/>
          <w:b/>
          <w:bCs/>
        </w:rPr>
        <w:t xml:space="preserve">Proposal </w:t>
      </w:r>
      <w:r>
        <w:rPr>
          <w:rFonts w:cs="Calibri"/>
          <w:b/>
          <w:bCs/>
          <w:noProof/>
        </w:rPr>
        <w:t>1</w:t>
      </w:r>
      <w:r w:rsidRPr="00F30886">
        <w:rPr>
          <w:rFonts w:cs="Calibri"/>
          <w:b/>
          <w:bCs/>
        </w:rPr>
        <w:t xml:space="preserve">: </w:t>
      </w:r>
      <w:r w:rsidRPr="00F30886">
        <w:rPr>
          <w:b/>
          <w:bCs/>
        </w:rPr>
        <w:t xml:space="preserve"> RAN2 agree that a separate UL only TCI state list is introduced in PUSCH-Config for UL only TCI state. </w:t>
      </w:r>
    </w:p>
    <w:p w14:paraId="644D7CBA" w14:textId="02240C41" w:rsidR="000545E1" w:rsidRDefault="000545E1" w:rsidP="006474AA">
      <w:pPr>
        <w:rPr>
          <w:b/>
          <w:bCs/>
        </w:rPr>
      </w:pPr>
      <w:r>
        <w:fldChar w:fldCharType="end"/>
      </w:r>
      <w:r>
        <w:fldChar w:fldCharType="begin"/>
      </w:r>
      <w:r>
        <w:instrText xml:space="preserve"> REF pro2 \h </w:instrText>
      </w:r>
      <w:r>
        <w:fldChar w:fldCharType="separate"/>
      </w:r>
      <w:r w:rsidRPr="00F30886">
        <w:rPr>
          <w:rFonts w:cs="Calibri"/>
          <w:b/>
          <w:bCs/>
        </w:rPr>
        <w:t xml:space="preserve">Proposal </w:t>
      </w:r>
      <w:r>
        <w:rPr>
          <w:rFonts w:cs="Calibri"/>
          <w:b/>
          <w:bCs/>
          <w:noProof/>
        </w:rPr>
        <w:t>2</w:t>
      </w:r>
      <w:r w:rsidRPr="00F30886">
        <w:rPr>
          <w:rFonts w:cs="Calibri"/>
          <w:b/>
          <w:bCs/>
        </w:rPr>
        <w:t xml:space="preserve">: </w:t>
      </w:r>
      <w:r>
        <w:rPr>
          <w:rFonts w:cs="Calibri"/>
          <w:b/>
          <w:bCs/>
        </w:rPr>
        <w:t xml:space="preserve"> RAN2 agree to introduce a reference of TCI state list including BWP ID and serving cell ID for common TCI state update when TCI state list is not configured for a given BWP/CC. </w:t>
      </w:r>
      <w:r w:rsidRPr="00F30886">
        <w:rPr>
          <w:b/>
          <w:bCs/>
        </w:rPr>
        <w:t xml:space="preserve"> </w:t>
      </w:r>
    </w:p>
    <w:p w14:paraId="486CE90C" w14:textId="3759634C" w:rsidR="000545E1" w:rsidRDefault="000545E1" w:rsidP="006474AA">
      <w:pPr>
        <w:rPr>
          <w:rFonts w:cs="Calibri"/>
          <w:b/>
          <w:bCs/>
        </w:rPr>
      </w:pPr>
      <w:r>
        <w:fldChar w:fldCharType="end"/>
      </w:r>
      <w:r>
        <w:fldChar w:fldCharType="begin"/>
      </w:r>
      <w:r>
        <w:instrText xml:space="preserve"> REF pro3 \h </w:instrText>
      </w:r>
      <w:r>
        <w:fldChar w:fldCharType="separate"/>
      </w:r>
      <w:r w:rsidRPr="00F30886">
        <w:rPr>
          <w:rFonts w:cs="Calibri"/>
          <w:b/>
          <w:bCs/>
        </w:rPr>
        <w:t xml:space="preserve">Proposal </w:t>
      </w:r>
      <w:r>
        <w:rPr>
          <w:rFonts w:cs="Calibri"/>
          <w:b/>
          <w:bCs/>
          <w:noProof/>
        </w:rPr>
        <w:t>3</w:t>
      </w:r>
      <w:r w:rsidRPr="00F30886">
        <w:rPr>
          <w:rFonts w:cs="Calibri"/>
          <w:b/>
          <w:bCs/>
        </w:rPr>
        <w:t xml:space="preserve">: </w:t>
      </w:r>
      <w:r>
        <w:rPr>
          <w:rFonts w:cs="Calibri"/>
          <w:b/>
          <w:bCs/>
        </w:rPr>
        <w:t xml:space="preserve"> RAN2 agree to introduce a logical ID to indicate </w:t>
      </w:r>
      <w:proofErr w:type="spellStart"/>
      <w:r w:rsidRPr="00BA3B88">
        <w:rPr>
          <w:rFonts w:cs="Calibri"/>
          <w:b/>
          <w:bCs/>
        </w:rPr>
        <w:t>PhysCellId</w:t>
      </w:r>
      <w:proofErr w:type="spellEnd"/>
      <w:r>
        <w:rPr>
          <w:rFonts w:cs="Calibri"/>
          <w:b/>
          <w:bCs/>
        </w:rPr>
        <w:t xml:space="preserve"> and include it TCI state/QCL-</w:t>
      </w:r>
      <w:proofErr w:type="spellStart"/>
      <w:r>
        <w:rPr>
          <w:rFonts w:cs="Calibri"/>
          <w:b/>
          <w:bCs/>
        </w:rPr>
        <w:t>infor</w:t>
      </w:r>
      <w:proofErr w:type="spellEnd"/>
      <w:r>
        <w:rPr>
          <w:rFonts w:cs="Calibri"/>
          <w:b/>
          <w:bCs/>
        </w:rPr>
        <w:t xml:space="preserve"> and </w:t>
      </w:r>
      <w:r w:rsidRPr="00990B25">
        <w:rPr>
          <w:rFonts w:cs="Calibri"/>
          <w:b/>
          <w:bCs/>
        </w:rPr>
        <w:t>NZP-CSI-RS-</w:t>
      </w:r>
      <w:proofErr w:type="spellStart"/>
      <w:r w:rsidRPr="00990B25">
        <w:rPr>
          <w:rFonts w:cs="Calibri"/>
          <w:b/>
          <w:bCs/>
        </w:rPr>
        <w:t>Resourc</w:t>
      </w:r>
      <w:r>
        <w:rPr>
          <w:rFonts w:cs="Calibri"/>
          <w:b/>
          <w:bCs/>
        </w:rPr>
        <w:t>eSet</w:t>
      </w:r>
      <w:proofErr w:type="spellEnd"/>
      <w:r>
        <w:rPr>
          <w:rFonts w:cs="Calibri"/>
          <w:b/>
          <w:bCs/>
        </w:rPr>
        <w:t>.</w:t>
      </w:r>
    </w:p>
    <w:p w14:paraId="0C3F1811" w14:textId="4D799145" w:rsidR="000545E1" w:rsidRDefault="000545E1" w:rsidP="00301385">
      <w:pPr>
        <w:spacing w:after="0"/>
      </w:pPr>
      <w:r>
        <w:fldChar w:fldCharType="end"/>
      </w:r>
      <w:r>
        <w:fldChar w:fldCharType="begin"/>
      </w:r>
      <w:r>
        <w:instrText xml:space="preserve"> REF pro4 \h </w:instrText>
      </w:r>
      <w:r>
        <w:fldChar w:fldCharType="separate"/>
      </w:r>
      <w:r w:rsidRPr="00257DDB">
        <w:rPr>
          <w:rFonts w:cs="Calibri"/>
          <w:b/>
          <w:bCs/>
        </w:rPr>
        <w:t xml:space="preserve">Proposal </w:t>
      </w:r>
      <w:r>
        <w:rPr>
          <w:rFonts w:cs="Calibri"/>
          <w:b/>
          <w:bCs/>
          <w:noProof/>
        </w:rPr>
        <w:t>4</w:t>
      </w:r>
      <w:r w:rsidRPr="00257DDB">
        <w:rPr>
          <w:rFonts w:cs="Calibri"/>
          <w:b/>
          <w:bCs/>
        </w:rPr>
        <w:t xml:space="preserve">:  </w:t>
      </w:r>
      <w:r w:rsidRPr="00257DDB">
        <w:rPr>
          <w:b/>
          <w:bCs/>
        </w:rPr>
        <w:t>RAN2</w:t>
      </w:r>
      <w:r>
        <w:rPr>
          <w:b/>
          <w:bCs/>
        </w:rPr>
        <w:t xml:space="preserve"> introduce a new IE (</w:t>
      </w:r>
      <w:r w:rsidRPr="00257DDB">
        <w:rPr>
          <w:b/>
          <w:bCs/>
        </w:rPr>
        <w:t>p0_Alpha_CLIdSet</w:t>
      </w:r>
      <w:r>
        <w:rPr>
          <w:b/>
          <w:bCs/>
        </w:rPr>
        <w:t xml:space="preserve">) to </w:t>
      </w:r>
      <w:proofErr w:type="gramStart"/>
      <w:r>
        <w:rPr>
          <w:b/>
          <w:bCs/>
        </w:rPr>
        <w:t xml:space="preserve">include  </w:t>
      </w:r>
      <w:r w:rsidRPr="000D6248">
        <w:rPr>
          <w:b/>
          <w:bCs/>
        </w:rPr>
        <w:t>p</w:t>
      </w:r>
      <w:proofErr w:type="gramEnd"/>
      <w:r w:rsidRPr="000D6248">
        <w:rPr>
          <w:b/>
          <w:bCs/>
        </w:rPr>
        <w:t>0_Alpha_CLIdPUSCHSet</w:t>
      </w:r>
      <w:r>
        <w:rPr>
          <w:b/>
          <w:bCs/>
        </w:rPr>
        <w:t>, P</w:t>
      </w:r>
      <w:r w:rsidRPr="000D6248">
        <w:rPr>
          <w:b/>
          <w:bCs/>
        </w:rPr>
        <w:t>0_Alpha_CLIdPUCCHSet</w:t>
      </w:r>
      <w:r>
        <w:rPr>
          <w:b/>
          <w:bCs/>
        </w:rPr>
        <w:t xml:space="preserve">, </w:t>
      </w:r>
      <w:r w:rsidRPr="000D6248">
        <w:rPr>
          <w:b/>
          <w:bCs/>
        </w:rPr>
        <w:t>p0_Alpha_CLIdSRSSet</w:t>
      </w:r>
      <w:r>
        <w:rPr>
          <w:b/>
          <w:bCs/>
        </w:rPr>
        <w:t xml:space="preserve">, </w:t>
      </w:r>
      <w:r w:rsidRPr="00257DDB">
        <w:rPr>
          <w:b/>
          <w:bCs/>
        </w:rPr>
        <w:t>p0_Alpha_CLIdSetId</w:t>
      </w:r>
      <w:r>
        <w:rPr>
          <w:b/>
          <w:bCs/>
        </w:rPr>
        <w:t xml:space="preserve">. </w:t>
      </w:r>
    </w:p>
    <w:p w14:paraId="7D264183" w14:textId="4C53D61E" w:rsidR="000545E1" w:rsidRDefault="000545E1" w:rsidP="00372BF6">
      <w:pPr>
        <w:spacing w:after="0"/>
        <w:rPr>
          <w:b/>
          <w:bCs/>
        </w:rPr>
      </w:pPr>
      <w:r>
        <w:fldChar w:fldCharType="end"/>
      </w:r>
      <w:r>
        <w:fldChar w:fldCharType="begin"/>
      </w:r>
      <w:r>
        <w:instrText xml:space="preserve"> REF pro5 \h </w:instrText>
      </w:r>
      <w:r>
        <w:fldChar w:fldCharType="separate"/>
      </w:r>
      <w:r>
        <w:t xml:space="preserve"> </w:t>
      </w:r>
      <w:r w:rsidRPr="00257DDB">
        <w:rPr>
          <w:rFonts w:cs="Calibri"/>
          <w:b/>
          <w:bCs/>
        </w:rPr>
        <w:t xml:space="preserve">Proposal </w:t>
      </w:r>
      <w:r>
        <w:rPr>
          <w:rFonts w:cs="Calibri"/>
          <w:b/>
          <w:bCs/>
          <w:noProof/>
        </w:rPr>
        <w:t>5</w:t>
      </w:r>
      <w:r w:rsidRPr="00257DDB">
        <w:rPr>
          <w:rFonts w:cs="Calibri"/>
          <w:b/>
          <w:bCs/>
        </w:rPr>
        <w:t xml:space="preserve">:  </w:t>
      </w:r>
      <w:r w:rsidRPr="00257DDB">
        <w:rPr>
          <w:b/>
          <w:bCs/>
        </w:rPr>
        <w:t>RAN2 agree to introduce p0_Alpha_CLIdSet</w:t>
      </w:r>
      <w:r>
        <w:rPr>
          <w:b/>
          <w:bCs/>
        </w:rPr>
        <w:t xml:space="preserve"> </w:t>
      </w:r>
      <w:r w:rsidRPr="00257DDB">
        <w:rPr>
          <w:b/>
          <w:bCs/>
        </w:rPr>
        <w:t xml:space="preserve">in UL configuration level </w:t>
      </w:r>
      <w:proofErr w:type="gramStart"/>
      <w:r w:rsidRPr="00257DDB">
        <w:rPr>
          <w:b/>
          <w:bCs/>
        </w:rPr>
        <w:t>i.e.</w:t>
      </w:r>
      <w:proofErr w:type="gramEnd"/>
      <w:r w:rsidRPr="00257DDB">
        <w:rPr>
          <w:b/>
          <w:bCs/>
        </w:rPr>
        <w:t xml:space="preserve"> PUSCH Config. </w:t>
      </w:r>
    </w:p>
    <w:p w14:paraId="763A25FD" w14:textId="661946BB" w:rsidR="000545E1" w:rsidRDefault="000545E1" w:rsidP="003A27CE">
      <w:pPr>
        <w:spacing w:after="0"/>
        <w:rPr>
          <w:b/>
          <w:bCs/>
        </w:rPr>
      </w:pPr>
      <w:r>
        <w:fldChar w:fldCharType="end"/>
      </w:r>
      <w:r>
        <w:fldChar w:fldCharType="begin"/>
      </w:r>
      <w:r>
        <w:instrText xml:space="preserve"> REF pro6 \h </w:instrText>
      </w:r>
      <w:r>
        <w:fldChar w:fldCharType="separate"/>
      </w:r>
      <w:r w:rsidRPr="00257DDB">
        <w:rPr>
          <w:rFonts w:cs="Calibri"/>
          <w:b/>
          <w:bCs/>
        </w:rPr>
        <w:t xml:space="preserve">Proposal </w:t>
      </w:r>
      <w:r>
        <w:rPr>
          <w:rFonts w:cs="Calibri"/>
          <w:b/>
          <w:bCs/>
          <w:noProof/>
        </w:rPr>
        <w:t>6</w:t>
      </w:r>
      <w:r w:rsidRPr="00257DDB">
        <w:rPr>
          <w:rFonts w:cs="Calibri"/>
          <w:b/>
          <w:bCs/>
        </w:rPr>
        <w:t xml:space="preserve">:  </w:t>
      </w:r>
      <w:r w:rsidRPr="00257DDB">
        <w:rPr>
          <w:b/>
          <w:bCs/>
        </w:rPr>
        <w:t xml:space="preserve">RAN2 </w:t>
      </w:r>
      <w:r>
        <w:rPr>
          <w:b/>
          <w:bCs/>
        </w:rPr>
        <w:t xml:space="preserve">ask RAN1 if SRI and </w:t>
      </w:r>
      <w:r w:rsidRPr="00257DDB">
        <w:rPr>
          <w:b/>
          <w:bCs/>
        </w:rPr>
        <w:t>p0_Alpha_CLIdSet</w:t>
      </w:r>
      <w:r>
        <w:rPr>
          <w:b/>
          <w:bCs/>
        </w:rPr>
        <w:t xml:space="preserve"> mapping information should be configured</w:t>
      </w:r>
      <w:r w:rsidRPr="00257DDB">
        <w:rPr>
          <w:b/>
          <w:bCs/>
        </w:rPr>
        <w:t xml:space="preserve">. </w:t>
      </w:r>
    </w:p>
    <w:p w14:paraId="7A135279" w14:textId="5D74860A" w:rsidR="000545E1" w:rsidRDefault="000545E1" w:rsidP="00794ABB">
      <w:pPr>
        <w:rPr>
          <w:rFonts w:cs="Calibri"/>
          <w:b/>
          <w:bCs/>
        </w:rPr>
      </w:pPr>
      <w:r>
        <w:fldChar w:fldCharType="end"/>
      </w:r>
      <w:r>
        <w:fldChar w:fldCharType="begin"/>
      </w:r>
      <w:r>
        <w:instrText xml:space="preserve"> REF pro7 \h </w:instrText>
      </w:r>
      <w:r>
        <w:fldChar w:fldCharType="separate"/>
      </w:r>
      <w:r w:rsidRPr="00257DDB">
        <w:rPr>
          <w:rFonts w:cs="Calibri"/>
          <w:b/>
          <w:bCs/>
        </w:rPr>
        <w:t xml:space="preserve">Proposal </w:t>
      </w:r>
      <w:r>
        <w:rPr>
          <w:rFonts w:cs="Calibri"/>
          <w:b/>
          <w:bCs/>
          <w:noProof/>
        </w:rPr>
        <w:t>7</w:t>
      </w:r>
      <w:r>
        <w:rPr>
          <w:rFonts w:cs="Calibri"/>
          <w:b/>
          <w:bCs/>
        </w:rPr>
        <w:t xml:space="preserve">: RAN2 confirms that </w:t>
      </w:r>
      <w:r w:rsidRPr="000C53B2">
        <w:rPr>
          <w:rFonts w:cs="Calibri"/>
          <w:b/>
          <w:bCs/>
        </w:rPr>
        <w:t>BeamAppTime_r17</w:t>
      </w:r>
      <w:r>
        <w:rPr>
          <w:rFonts w:cs="Calibri"/>
          <w:b/>
          <w:bCs/>
        </w:rPr>
        <w:t xml:space="preserve"> should be defined per SCS. </w:t>
      </w:r>
    </w:p>
    <w:p w14:paraId="12D82401" w14:textId="13306D71" w:rsidR="000545E1" w:rsidRDefault="000545E1" w:rsidP="00D244D4">
      <w:pPr>
        <w:spacing w:before="100" w:beforeAutospacing="1" w:after="100" w:afterAutospacing="1" w:line="240" w:lineRule="auto"/>
        <w:rPr>
          <w:rFonts w:ascii="Times New Roman" w:eastAsia="Times New Roman" w:hAnsi="Times New Roman" w:cs="Times New Roman"/>
          <w:sz w:val="24"/>
          <w:szCs w:val="24"/>
        </w:rPr>
      </w:pPr>
      <w:r>
        <w:fldChar w:fldCharType="end"/>
      </w:r>
      <w:r>
        <w:fldChar w:fldCharType="begin"/>
      </w:r>
      <w:r>
        <w:instrText xml:space="preserve"> REF pro8 \h </w:instrText>
      </w:r>
      <w:r>
        <w:fldChar w:fldCharType="separate"/>
      </w:r>
      <w:r w:rsidRPr="00257DDB">
        <w:rPr>
          <w:rFonts w:cs="Calibri"/>
          <w:b/>
          <w:bCs/>
        </w:rPr>
        <w:t xml:space="preserve">Proposal </w:t>
      </w:r>
      <w:r>
        <w:rPr>
          <w:rFonts w:cs="Calibri"/>
          <w:b/>
          <w:bCs/>
          <w:noProof/>
        </w:rPr>
        <w:t>8</w:t>
      </w:r>
      <w:r>
        <w:rPr>
          <w:rFonts w:cs="Calibri"/>
          <w:b/>
          <w:bCs/>
        </w:rPr>
        <w:t xml:space="preserve">: RAN2 confirms that </w:t>
      </w:r>
      <w:r w:rsidRPr="0083369E">
        <w:rPr>
          <w:rFonts w:cs="Calibri"/>
          <w:b/>
          <w:bCs/>
        </w:rPr>
        <w:t xml:space="preserve">one BAT </w:t>
      </w:r>
      <w:r>
        <w:rPr>
          <w:rFonts w:cs="Calibri"/>
          <w:b/>
          <w:bCs/>
        </w:rPr>
        <w:t xml:space="preserve">for a given SCS </w:t>
      </w:r>
      <w:r w:rsidRPr="0083369E">
        <w:rPr>
          <w:rFonts w:cs="Calibri"/>
          <w:b/>
          <w:bCs/>
        </w:rPr>
        <w:t>is used</w:t>
      </w:r>
      <w:r>
        <w:rPr>
          <w:rFonts w:cs="Calibri"/>
          <w:b/>
          <w:bCs/>
        </w:rPr>
        <w:t xml:space="preserve"> for CCs applied for</w:t>
      </w:r>
      <w:r w:rsidRPr="0083369E">
        <w:rPr>
          <w:rFonts w:cs="Calibri"/>
          <w:b/>
          <w:bCs/>
        </w:rPr>
        <w:t xml:space="preserve"> the common TCI state ID update.</w:t>
      </w:r>
    </w:p>
    <w:p w14:paraId="54D66C65" w14:textId="1BE6F2C4" w:rsidR="000545E1" w:rsidRDefault="000545E1" w:rsidP="00F51F16">
      <w:pPr>
        <w:spacing w:before="100" w:beforeAutospacing="1" w:after="100" w:afterAutospacing="1" w:line="240" w:lineRule="auto"/>
        <w:rPr>
          <w:rFonts w:ascii="Times New Roman" w:eastAsia="Times New Roman" w:hAnsi="Times New Roman" w:cs="Times New Roman"/>
          <w:sz w:val="24"/>
          <w:szCs w:val="24"/>
        </w:rPr>
      </w:pPr>
      <w:r>
        <w:fldChar w:fldCharType="end"/>
      </w:r>
      <w:r>
        <w:fldChar w:fldCharType="begin"/>
      </w:r>
      <w:r>
        <w:instrText xml:space="preserve"> REF pro9 \h </w:instrText>
      </w:r>
      <w:r>
        <w:fldChar w:fldCharType="separate"/>
      </w:r>
      <w:r w:rsidRPr="00257DDB">
        <w:rPr>
          <w:rFonts w:cs="Calibri"/>
          <w:b/>
          <w:bCs/>
        </w:rPr>
        <w:t xml:space="preserve">Proposal </w:t>
      </w:r>
      <w:r>
        <w:rPr>
          <w:rFonts w:cs="Calibri"/>
          <w:b/>
          <w:bCs/>
          <w:noProof/>
        </w:rPr>
        <w:t>9</w:t>
      </w:r>
      <w:r>
        <w:rPr>
          <w:rFonts w:cs="Calibri"/>
          <w:b/>
          <w:bCs/>
        </w:rPr>
        <w:t xml:space="preserve">: RAN2 asks RAN1 </w:t>
      </w:r>
      <w:r w:rsidRPr="00F51F16">
        <w:rPr>
          <w:rFonts w:cs="Calibri"/>
          <w:b/>
          <w:bCs/>
        </w:rPr>
        <w:t>whether ApplyTCI-State-r17forSRS need to be differentiated for aperiodic SRS for BM, SRSS for codebook/non-codebook, and antenna switching.</w:t>
      </w:r>
    </w:p>
    <w:p w14:paraId="39612606" w14:textId="18519978" w:rsidR="000545E1" w:rsidRDefault="000545E1" w:rsidP="009D4B6C">
      <w:pPr>
        <w:rPr>
          <w:rFonts w:cs="Calibri"/>
          <w:b/>
          <w:bCs/>
        </w:rPr>
      </w:pPr>
      <w:r>
        <w:fldChar w:fldCharType="end"/>
      </w:r>
      <w:r>
        <w:fldChar w:fldCharType="begin"/>
      </w:r>
      <w:r>
        <w:instrText xml:space="preserve"> REF pro10 \h </w:instrText>
      </w:r>
      <w:r>
        <w:fldChar w:fldCharType="separate"/>
      </w:r>
      <w:r w:rsidRPr="00257DDB">
        <w:rPr>
          <w:rFonts w:cs="Calibri"/>
          <w:b/>
          <w:bCs/>
        </w:rPr>
        <w:t xml:space="preserve">Proposal </w:t>
      </w:r>
      <w:r>
        <w:rPr>
          <w:rFonts w:cs="Calibri"/>
          <w:b/>
          <w:bCs/>
          <w:noProof/>
        </w:rPr>
        <w:t>10</w:t>
      </w:r>
      <w:r>
        <w:rPr>
          <w:rFonts w:cs="Calibri"/>
          <w:b/>
          <w:bCs/>
        </w:rPr>
        <w:t xml:space="preserve">: RAN2 confirms that </w:t>
      </w:r>
      <w:r w:rsidRPr="000624CA">
        <w:rPr>
          <w:rFonts w:cs="Calibri"/>
          <w:b/>
          <w:bCs/>
        </w:rPr>
        <w:t>ApplyTCI-State-r17-DLList</w:t>
      </w:r>
      <w:r>
        <w:rPr>
          <w:rFonts w:cs="Calibri"/>
          <w:b/>
          <w:bCs/>
        </w:rPr>
        <w:t xml:space="preserve"> should include enabling/disabling of TCI state sharing for AP-CSI-RS </w:t>
      </w:r>
      <w:r w:rsidRPr="000624CA">
        <w:rPr>
          <w:rFonts w:cs="Calibri"/>
          <w:b/>
          <w:bCs/>
        </w:rPr>
        <w:t>for BM, AP-CSI-RS for CSI, DL DMRS for non-UE-dedicated PDCCH/PDSCH</w:t>
      </w:r>
      <w:r>
        <w:rPr>
          <w:rFonts w:cs="Calibri"/>
          <w:b/>
          <w:bCs/>
        </w:rPr>
        <w:t xml:space="preserve"> separately. </w:t>
      </w:r>
    </w:p>
    <w:p w14:paraId="4244506F" w14:textId="7D064BDD" w:rsidR="000545E1" w:rsidRPr="00693798" w:rsidRDefault="000545E1" w:rsidP="00BF68CA">
      <w:pPr>
        <w:rPr>
          <w:b/>
          <w:bCs/>
        </w:rPr>
      </w:pPr>
      <w:r>
        <w:fldChar w:fldCharType="end"/>
      </w:r>
      <w:r>
        <w:fldChar w:fldCharType="begin"/>
      </w:r>
      <w:r>
        <w:instrText xml:space="preserve"> REF pro11 \h </w:instrText>
      </w:r>
      <w:r>
        <w:fldChar w:fldCharType="separate"/>
      </w:r>
      <w:r w:rsidRPr="00257DDB">
        <w:rPr>
          <w:rFonts w:cs="Calibri"/>
          <w:b/>
          <w:bCs/>
        </w:rPr>
        <w:t xml:space="preserve">Proposal </w:t>
      </w:r>
      <w:r>
        <w:rPr>
          <w:rFonts w:cs="Calibri"/>
          <w:b/>
          <w:bCs/>
          <w:noProof/>
        </w:rPr>
        <w:t>11</w:t>
      </w:r>
      <w:r>
        <w:rPr>
          <w:rFonts w:cs="Calibri"/>
          <w:b/>
          <w:bCs/>
        </w:rPr>
        <w:t xml:space="preserve">:  RAN2 agree to introduce </w:t>
      </w:r>
      <w:r w:rsidRPr="00E90E50">
        <w:rPr>
          <w:rFonts w:cs="Calibri"/>
          <w:b/>
          <w:bCs/>
        </w:rPr>
        <w:t>ApplyTCI-State-r17-DLList</w:t>
      </w:r>
      <w:r>
        <w:rPr>
          <w:rFonts w:cs="Calibri"/>
          <w:b/>
          <w:bCs/>
        </w:rPr>
        <w:t xml:space="preserve"> in PDSCH-Config. </w:t>
      </w:r>
      <w:r w:rsidRPr="009D4B6C">
        <w:rPr>
          <w:rFonts w:ascii="Arial" w:eastAsia="Times New Roman" w:hAnsi="Arial" w:cs="Arial"/>
          <w:sz w:val="20"/>
          <w:szCs w:val="20"/>
        </w:rPr>
        <w:br/>
      </w:r>
      <w:r>
        <w:fldChar w:fldCharType="end"/>
      </w:r>
      <w:r>
        <w:fldChar w:fldCharType="begin"/>
      </w:r>
      <w:r>
        <w:instrText xml:space="preserve"> REF pro12 \h </w:instrText>
      </w:r>
      <w:r>
        <w:fldChar w:fldCharType="separate"/>
      </w:r>
      <w:r w:rsidRPr="00693798">
        <w:rPr>
          <w:rFonts w:cs="Calibri"/>
          <w:b/>
          <w:bCs/>
        </w:rPr>
        <w:t xml:space="preserve">Proposal </w:t>
      </w:r>
      <w:r>
        <w:rPr>
          <w:rFonts w:cs="Calibri"/>
          <w:b/>
          <w:bCs/>
          <w:noProof/>
        </w:rPr>
        <w:t>12</w:t>
      </w:r>
      <w:r w:rsidRPr="00693798">
        <w:rPr>
          <w:rFonts w:cs="Calibri"/>
          <w:b/>
          <w:bCs/>
        </w:rPr>
        <w:t xml:space="preserve">: </w:t>
      </w:r>
      <w:r w:rsidRPr="00693798">
        <w:rPr>
          <w:b/>
          <w:bCs/>
        </w:rPr>
        <w:t xml:space="preserve"> SourceRS-Info_r17-PLRS is introduced in PUSCH config. </w:t>
      </w:r>
    </w:p>
    <w:p w14:paraId="0E6160FD" w14:textId="4D5D996E" w:rsidR="000545E1" w:rsidRPr="00B24666" w:rsidRDefault="000545E1" w:rsidP="006738B5">
      <w:pPr>
        <w:rPr>
          <w:rFonts w:cs="Calibri"/>
          <w:b/>
          <w:bCs/>
        </w:rPr>
      </w:pPr>
      <w:r>
        <w:fldChar w:fldCharType="end"/>
      </w:r>
      <w:r>
        <w:fldChar w:fldCharType="begin"/>
      </w:r>
      <w:r>
        <w:instrText xml:space="preserve"> REF pro13 \h </w:instrText>
      </w:r>
      <w:r>
        <w:fldChar w:fldCharType="separate"/>
      </w:r>
      <w:r w:rsidRPr="00257DDB">
        <w:rPr>
          <w:rFonts w:cs="Calibri"/>
          <w:b/>
          <w:bCs/>
        </w:rPr>
        <w:t xml:space="preserve">Proposal </w:t>
      </w:r>
      <w:r>
        <w:rPr>
          <w:rFonts w:cs="Calibri"/>
          <w:b/>
          <w:bCs/>
          <w:noProof/>
        </w:rPr>
        <w:t>13</w:t>
      </w:r>
      <w:r>
        <w:rPr>
          <w:rFonts w:cs="Calibri"/>
          <w:b/>
          <w:bCs/>
        </w:rPr>
        <w:t xml:space="preserve">: for </w:t>
      </w:r>
      <w:proofErr w:type="spellStart"/>
      <w:r w:rsidRPr="00B24666">
        <w:rPr>
          <w:rFonts w:cs="Calibri"/>
          <w:b/>
          <w:bCs/>
        </w:rPr>
        <w:t>searchSpaceLinkin</w:t>
      </w:r>
      <w:r>
        <w:rPr>
          <w:rFonts w:cs="Calibri"/>
          <w:b/>
          <w:bCs/>
        </w:rPr>
        <w:t>g</w:t>
      </w:r>
      <w:proofErr w:type="spellEnd"/>
      <w:r>
        <w:rPr>
          <w:rFonts w:cs="Calibri"/>
          <w:b/>
          <w:bCs/>
        </w:rPr>
        <w:t xml:space="preserve">, </w:t>
      </w:r>
      <w:r w:rsidRPr="00B24666">
        <w:rPr>
          <w:rFonts w:cs="Calibri"/>
          <w:b/>
          <w:bCs/>
        </w:rPr>
        <w:t>in each SS, the linked SS index (</w:t>
      </w:r>
      <w:proofErr w:type="spellStart"/>
      <w:r w:rsidRPr="00B24666">
        <w:rPr>
          <w:rFonts w:cs="Calibri"/>
          <w:b/>
          <w:bCs/>
        </w:rPr>
        <w:t>SearchSpaceId</w:t>
      </w:r>
      <w:proofErr w:type="spellEnd"/>
      <w:r w:rsidRPr="00B24666">
        <w:rPr>
          <w:rFonts w:cs="Calibri"/>
          <w:b/>
          <w:bCs/>
        </w:rPr>
        <w:t>) is added.</w:t>
      </w:r>
    </w:p>
    <w:p w14:paraId="79FE3952" w14:textId="349A6001" w:rsidR="000545E1" w:rsidRPr="00633A21" w:rsidRDefault="000545E1" w:rsidP="002C31F3">
      <w:pPr>
        <w:rPr>
          <w:b/>
          <w:bCs/>
        </w:rPr>
      </w:pPr>
      <w:r>
        <w:lastRenderedPageBreak/>
        <w:fldChar w:fldCharType="end"/>
      </w:r>
      <w:r>
        <w:fldChar w:fldCharType="begin"/>
      </w:r>
      <w:r>
        <w:instrText xml:space="preserve"> REF pro14 \h </w:instrText>
      </w:r>
      <w:r>
        <w:fldChar w:fldCharType="separate"/>
      </w:r>
      <w:r w:rsidRPr="00633A21">
        <w:rPr>
          <w:rFonts w:cs="Calibri"/>
          <w:b/>
          <w:bCs/>
        </w:rPr>
        <w:t xml:space="preserve">Proposal </w:t>
      </w:r>
      <w:r w:rsidRPr="00633A21">
        <w:rPr>
          <w:rFonts w:cs="Calibri"/>
          <w:b/>
          <w:bCs/>
          <w:noProof/>
        </w:rPr>
        <w:t>14</w:t>
      </w:r>
      <w:r w:rsidRPr="00633A21">
        <w:rPr>
          <w:rFonts w:cs="Calibri"/>
          <w:b/>
          <w:bCs/>
        </w:rPr>
        <w:t>:</w:t>
      </w:r>
      <w:r w:rsidRPr="00633A21">
        <w:rPr>
          <w:b/>
          <w:bCs/>
        </w:rPr>
        <w:t xml:space="preserve"> RAN2 introduce </w:t>
      </w:r>
      <w:proofErr w:type="spellStart"/>
      <w:r w:rsidRPr="00633A21">
        <w:rPr>
          <w:b/>
          <w:bCs/>
        </w:rPr>
        <w:t>twoQCLTypeDforPDCCHRepetition</w:t>
      </w:r>
      <w:proofErr w:type="spellEnd"/>
      <w:r w:rsidRPr="00633A21">
        <w:rPr>
          <w:b/>
          <w:bCs/>
        </w:rPr>
        <w:t xml:space="preserve"> as a flag </w:t>
      </w:r>
      <w:proofErr w:type="gramStart"/>
      <w:r w:rsidRPr="00633A21">
        <w:rPr>
          <w:b/>
          <w:bCs/>
        </w:rPr>
        <w:t>i.e.</w:t>
      </w:r>
      <w:proofErr w:type="gramEnd"/>
      <w:r w:rsidRPr="00633A21">
        <w:rPr>
          <w:b/>
          <w:bCs/>
        </w:rPr>
        <w:t xml:space="preserve"> enabling/disabling of two QCL-</w:t>
      </w:r>
      <w:proofErr w:type="spellStart"/>
      <w:r w:rsidRPr="00633A21">
        <w:rPr>
          <w:b/>
          <w:bCs/>
        </w:rPr>
        <w:t>TypeD</w:t>
      </w:r>
      <w:proofErr w:type="spellEnd"/>
      <w:r w:rsidRPr="00633A21">
        <w:rPr>
          <w:b/>
          <w:bCs/>
        </w:rPr>
        <w:t xml:space="preserve"> properties. It can be configured per cell group. </w:t>
      </w:r>
    </w:p>
    <w:p w14:paraId="1BC94D04" w14:textId="4D4FC94F" w:rsidR="000545E1" w:rsidRPr="00633A21" w:rsidRDefault="000545E1" w:rsidP="00DE3FA2">
      <w:pPr>
        <w:rPr>
          <w:b/>
          <w:bCs/>
        </w:rPr>
      </w:pPr>
      <w:r>
        <w:fldChar w:fldCharType="end"/>
      </w:r>
      <w:r>
        <w:fldChar w:fldCharType="begin"/>
      </w:r>
      <w:r>
        <w:instrText xml:space="preserve"> REF pro15 \h </w:instrText>
      </w:r>
      <w:r>
        <w:fldChar w:fldCharType="separate"/>
      </w:r>
      <w:r w:rsidRPr="00633A21">
        <w:rPr>
          <w:rFonts w:cs="Calibri"/>
          <w:b/>
          <w:bCs/>
        </w:rPr>
        <w:t xml:space="preserve">Proposal </w:t>
      </w:r>
      <w:r w:rsidRPr="00633A21">
        <w:rPr>
          <w:rFonts w:cs="Calibri"/>
          <w:b/>
          <w:bCs/>
          <w:noProof/>
        </w:rPr>
        <w:t>15</w:t>
      </w:r>
      <w:r w:rsidRPr="00633A21">
        <w:rPr>
          <w:rFonts w:cs="Calibri"/>
          <w:b/>
          <w:bCs/>
        </w:rPr>
        <w:t xml:space="preserve">: </w:t>
      </w:r>
      <w:r w:rsidRPr="00633A21">
        <w:rPr>
          <w:b/>
          <w:bCs/>
        </w:rPr>
        <w:t xml:space="preserve"> PUCCH-</w:t>
      </w:r>
      <w:proofErr w:type="spellStart"/>
      <w:r w:rsidRPr="00633A21">
        <w:rPr>
          <w:b/>
          <w:bCs/>
        </w:rPr>
        <w:t>PowerControlSetInfo</w:t>
      </w:r>
      <w:proofErr w:type="spellEnd"/>
      <w:r w:rsidRPr="00633A21">
        <w:rPr>
          <w:b/>
          <w:bCs/>
        </w:rPr>
        <w:t xml:space="preserve"> is introduced to configure power control parameter sets (p0, pathloss RS ID, and a closed-loop index).</w:t>
      </w:r>
    </w:p>
    <w:p w14:paraId="32A123E2" w14:textId="3D1C7754" w:rsidR="000545E1" w:rsidRPr="00632895" w:rsidRDefault="000545E1" w:rsidP="00F65E81">
      <w:pPr>
        <w:rPr>
          <w:b/>
          <w:bCs/>
        </w:rPr>
      </w:pPr>
      <w:r>
        <w:fldChar w:fldCharType="end"/>
      </w:r>
      <w:r>
        <w:fldChar w:fldCharType="begin"/>
      </w:r>
      <w:r>
        <w:instrText xml:space="preserve"> REF pro16 \h </w:instrText>
      </w:r>
      <w:r>
        <w:fldChar w:fldCharType="separate"/>
      </w:r>
      <w:r w:rsidRPr="00632895">
        <w:rPr>
          <w:rFonts w:cs="Calibri"/>
          <w:b/>
          <w:bCs/>
        </w:rPr>
        <w:t xml:space="preserve">Proposal </w:t>
      </w:r>
      <w:r>
        <w:rPr>
          <w:rFonts w:cs="Calibri"/>
          <w:b/>
          <w:bCs/>
          <w:noProof/>
        </w:rPr>
        <w:t>16</w:t>
      </w:r>
      <w:r w:rsidRPr="00632895">
        <w:rPr>
          <w:rFonts w:cs="Calibri"/>
          <w:b/>
          <w:bCs/>
        </w:rPr>
        <w:t xml:space="preserve">: </w:t>
      </w:r>
      <w:r w:rsidRPr="00632895">
        <w:rPr>
          <w:b/>
          <w:bCs/>
        </w:rPr>
        <w:t xml:space="preserve">RAN2 agree to reuse existing parameter for </w:t>
      </w:r>
      <w:proofErr w:type="spellStart"/>
      <w:proofErr w:type="gramStart"/>
      <w:r w:rsidRPr="00632895">
        <w:rPr>
          <w:b/>
          <w:bCs/>
        </w:rPr>
        <w:t>CandidateBeamResourceList</w:t>
      </w:r>
      <w:proofErr w:type="spellEnd"/>
      <w:r w:rsidRPr="00632895">
        <w:rPr>
          <w:b/>
          <w:bCs/>
        </w:rPr>
        <w:t>[</w:t>
      </w:r>
      <w:proofErr w:type="gramEnd"/>
      <w:r w:rsidRPr="00632895">
        <w:rPr>
          <w:b/>
          <w:bCs/>
        </w:rPr>
        <w:t>1].</w:t>
      </w:r>
    </w:p>
    <w:p w14:paraId="2D6A0BFF" w14:textId="34431CF9" w:rsidR="000545E1" w:rsidRPr="00632895" w:rsidRDefault="000545E1" w:rsidP="00F6222C">
      <w:pPr>
        <w:rPr>
          <w:b/>
          <w:bCs/>
        </w:rPr>
      </w:pPr>
      <w:r>
        <w:fldChar w:fldCharType="end"/>
      </w:r>
      <w:r>
        <w:fldChar w:fldCharType="begin"/>
      </w:r>
      <w:r>
        <w:instrText xml:space="preserve"> REF pro17 \h </w:instrText>
      </w:r>
      <w:r>
        <w:fldChar w:fldCharType="separate"/>
      </w:r>
      <w:r w:rsidRPr="00632895">
        <w:rPr>
          <w:rFonts w:cs="Calibri"/>
          <w:b/>
          <w:bCs/>
        </w:rPr>
        <w:t xml:space="preserve">Proposal </w:t>
      </w:r>
      <w:r>
        <w:rPr>
          <w:rFonts w:cs="Calibri"/>
          <w:b/>
          <w:bCs/>
          <w:noProof/>
        </w:rPr>
        <w:t>17</w:t>
      </w:r>
      <w:r w:rsidRPr="00632895">
        <w:rPr>
          <w:rFonts w:cs="Calibri"/>
          <w:b/>
          <w:bCs/>
        </w:rPr>
        <w:t xml:space="preserve">: </w:t>
      </w:r>
      <w:r w:rsidRPr="00632895">
        <w:rPr>
          <w:b/>
          <w:bCs/>
        </w:rPr>
        <w:t xml:space="preserve">RAN2 agree to </w:t>
      </w:r>
      <w:r>
        <w:rPr>
          <w:b/>
          <w:bCs/>
        </w:rPr>
        <w:t xml:space="preserve">introduce two SR configurations that are configured. However, RAN2 postpone including it RRC CR until RAN1 provides BFD-RS set parameter. </w:t>
      </w:r>
    </w:p>
    <w:p w14:paraId="1F8CE547" w14:textId="144E35A4" w:rsidR="000545E1" w:rsidRPr="00632895" w:rsidRDefault="000545E1" w:rsidP="00CA4978">
      <w:pPr>
        <w:rPr>
          <w:b/>
          <w:bCs/>
        </w:rPr>
      </w:pPr>
      <w:r>
        <w:fldChar w:fldCharType="end"/>
      </w:r>
      <w:r>
        <w:fldChar w:fldCharType="begin"/>
      </w:r>
      <w:r>
        <w:instrText xml:space="preserve"> REF pro18 \h </w:instrText>
      </w:r>
      <w:r>
        <w:fldChar w:fldCharType="separate"/>
      </w:r>
      <w:r w:rsidRPr="00632895">
        <w:rPr>
          <w:rFonts w:cs="Calibri"/>
          <w:b/>
          <w:bCs/>
        </w:rPr>
        <w:t xml:space="preserve">Proposal </w:t>
      </w:r>
      <w:r>
        <w:rPr>
          <w:rFonts w:cs="Calibri"/>
          <w:b/>
          <w:bCs/>
          <w:noProof/>
        </w:rPr>
        <w:t>18</w:t>
      </w:r>
      <w:r w:rsidRPr="00632895">
        <w:rPr>
          <w:rFonts w:cs="Calibri"/>
          <w:b/>
          <w:bCs/>
        </w:rPr>
        <w:t xml:space="preserve">: </w:t>
      </w:r>
      <w:r w:rsidRPr="00632895">
        <w:rPr>
          <w:b/>
          <w:bCs/>
        </w:rPr>
        <w:t xml:space="preserve">RAN2 agree to reuse existing parameter for </w:t>
      </w:r>
      <w:proofErr w:type="spellStart"/>
      <w:proofErr w:type="gramStart"/>
      <w:r w:rsidRPr="00632895">
        <w:rPr>
          <w:b/>
          <w:bCs/>
        </w:rPr>
        <w:t>CandidateBeamResourceList</w:t>
      </w:r>
      <w:proofErr w:type="spellEnd"/>
      <w:r w:rsidRPr="00632895">
        <w:rPr>
          <w:b/>
          <w:bCs/>
        </w:rPr>
        <w:t>[</w:t>
      </w:r>
      <w:proofErr w:type="gramEnd"/>
      <w:r w:rsidRPr="00632895">
        <w:rPr>
          <w:b/>
          <w:bCs/>
        </w:rPr>
        <w:t>1].</w:t>
      </w:r>
    </w:p>
    <w:p w14:paraId="47598ACA" w14:textId="787D22E0" w:rsidR="000545E1" w:rsidRDefault="000545E1" w:rsidP="001501E9">
      <w:pPr>
        <w:rPr>
          <w:rFonts w:cs="Calibri"/>
          <w:b/>
          <w:bCs/>
        </w:rPr>
      </w:pPr>
      <w:r>
        <w:fldChar w:fldCharType="end"/>
      </w:r>
      <w:r>
        <w:fldChar w:fldCharType="begin"/>
      </w:r>
      <w:r>
        <w:instrText xml:space="preserve"> REF pro19 \h </w:instrText>
      </w:r>
      <w:r>
        <w:fldChar w:fldCharType="separate"/>
      </w:r>
      <w:r w:rsidRPr="00F30886">
        <w:rPr>
          <w:rFonts w:cs="Calibri"/>
          <w:b/>
          <w:bCs/>
        </w:rPr>
        <w:t xml:space="preserve">Proposal </w:t>
      </w:r>
      <w:r>
        <w:rPr>
          <w:rFonts w:cs="Calibri"/>
          <w:b/>
          <w:bCs/>
          <w:noProof/>
        </w:rPr>
        <w:t>19</w:t>
      </w:r>
      <w:r w:rsidRPr="00F30886">
        <w:rPr>
          <w:rFonts w:cs="Calibri"/>
          <w:b/>
          <w:bCs/>
        </w:rPr>
        <w:t xml:space="preserve">: </w:t>
      </w:r>
      <w:r>
        <w:rPr>
          <w:rFonts w:cs="Calibri"/>
          <w:b/>
          <w:bCs/>
        </w:rPr>
        <w:t xml:space="preserve"> RAN2 agree to use the same PCI indication structure for both inter-cell BM and inter-cell </w:t>
      </w:r>
      <w:proofErr w:type="spellStart"/>
      <w:r>
        <w:rPr>
          <w:rFonts w:cs="Calibri"/>
          <w:b/>
          <w:bCs/>
        </w:rPr>
        <w:t>mTRP</w:t>
      </w:r>
      <w:proofErr w:type="spellEnd"/>
      <w:r>
        <w:rPr>
          <w:rFonts w:cs="Calibri"/>
          <w:b/>
          <w:bCs/>
        </w:rPr>
        <w:t xml:space="preserve">. </w:t>
      </w:r>
    </w:p>
    <w:p w14:paraId="37A4D9AC" w14:textId="31F69E3D" w:rsidR="00356FB1" w:rsidRPr="00356FB1" w:rsidRDefault="000545E1" w:rsidP="00356FB1">
      <w:r>
        <w:fldChar w:fldCharType="end"/>
      </w:r>
    </w:p>
    <w:p w14:paraId="7C3D6896" w14:textId="5E429376" w:rsidR="00356FB1" w:rsidRDefault="00356FB1" w:rsidP="002D3AEB">
      <w:pPr>
        <w:pStyle w:val="Heading1"/>
        <w:numPr>
          <w:ilvl w:val="0"/>
          <w:numId w:val="2"/>
        </w:numPr>
      </w:pPr>
      <w:r>
        <w:t>Reference</w:t>
      </w:r>
    </w:p>
    <w:p w14:paraId="705AE6E6" w14:textId="5B32BA72" w:rsidR="00AF1126" w:rsidRDefault="00AF1126" w:rsidP="00D75B4A">
      <w:pPr>
        <w:pStyle w:val="references"/>
        <w:spacing w:after="0"/>
      </w:pPr>
      <w:r>
        <w:t>R2-2200015</w:t>
      </w:r>
      <w:r>
        <w:tab/>
      </w:r>
      <w:r w:rsidR="008E0DF3">
        <w:t xml:space="preserve">, </w:t>
      </w:r>
      <w:r>
        <w:t xml:space="preserve">Report </w:t>
      </w:r>
      <w:proofErr w:type="gramStart"/>
      <w:r>
        <w:t>of  [</w:t>
      </w:r>
      <w:proofErr w:type="gramEnd"/>
      <w:r>
        <w:t>Post116-e][086][</w:t>
      </w:r>
      <w:proofErr w:type="spellStart"/>
      <w:r>
        <w:t>feMIMO</w:t>
      </w:r>
      <w:proofErr w:type="spellEnd"/>
      <w:r>
        <w:t>] RRC (Ericsson)</w:t>
      </w:r>
      <w:r>
        <w:tab/>
        <w:t>Ericsson</w:t>
      </w:r>
    </w:p>
    <w:p w14:paraId="62009203" w14:textId="02679F17" w:rsidR="00AF1126" w:rsidRDefault="00AF1126" w:rsidP="00D75B4A">
      <w:pPr>
        <w:pStyle w:val="references"/>
        <w:spacing w:after="0"/>
      </w:pPr>
      <w:r>
        <w:t>R2-2200016</w:t>
      </w:r>
      <w:r>
        <w:tab/>
      </w:r>
      <w:r w:rsidR="008E0DF3">
        <w:t xml:space="preserve">, </w:t>
      </w:r>
      <w:r>
        <w:t xml:space="preserve">Running RRC CR for </w:t>
      </w:r>
      <w:proofErr w:type="spellStart"/>
      <w:r>
        <w:t>FeMIMO</w:t>
      </w:r>
      <w:proofErr w:type="spellEnd"/>
      <w:r>
        <w:t xml:space="preserve"> Rel-17</w:t>
      </w:r>
      <w:r>
        <w:tab/>
        <w:t>Ericsson</w:t>
      </w:r>
    </w:p>
    <w:p w14:paraId="34DA3683" w14:textId="5D849C86" w:rsidR="00AF1126" w:rsidRDefault="003C7249" w:rsidP="00D75B4A">
      <w:pPr>
        <w:pStyle w:val="references"/>
        <w:spacing w:after="0"/>
      </w:pPr>
      <w:r w:rsidRPr="003C7249">
        <w:t>R2-2200095</w:t>
      </w:r>
      <w:r w:rsidRPr="003C7249">
        <w:tab/>
        <w:t>LS on updated Rel-17 LTE and NR higher-layers parameter list (R1-2112977; contact: Ericsson)</w:t>
      </w:r>
      <w:r w:rsidRPr="003C7249">
        <w:tab/>
        <w:t>RAN1</w:t>
      </w:r>
    </w:p>
    <w:p w14:paraId="4375B378" w14:textId="3569F01E" w:rsidR="004F6246" w:rsidRPr="00973BD8" w:rsidRDefault="00457816" w:rsidP="00D75B4A">
      <w:pPr>
        <w:pStyle w:val="references"/>
        <w:spacing w:after="0"/>
      </w:pPr>
      <w:r w:rsidRPr="00457816">
        <w:t>R1-2108633</w:t>
      </w:r>
      <w:r>
        <w:t xml:space="preserve">, </w:t>
      </w:r>
      <w:r w:rsidR="00973BD8">
        <w:rPr>
          <w:rFonts w:cs="Arial"/>
        </w:rPr>
        <w:t>LS on Rel-17 inter-cell multi TRP, RAN1</w:t>
      </w:r>
    </w:p>
    <w:p w14:paraId="32CC88B9" w14:textId="77777777" w:rsidR="00AF1126" w:rsidRDefault="00AF1126" w:rsidP="00AF1126"/>
    <w:sectPr w:rsidR="00AF11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054F9" w14:textId="77777777" w:rsidR="00E359B6" w:rsidRDefault="00E359B6" w:rsidP="006474AA">
      <w:pPr>
        <w:spacing w:after="0" w:line="240" w:lineRule="auto"/>
      </w:pPr>
      <w:r>
        <w:separator/>
      </w:r>
    </w:p>
  </w:endnote>
  <w:endnote w:type="continuationSeparator" w:id="0">
    <w:p w14:paraId="49D2111A" w14:textId="77777777" w:rsidR="00E359B6" w:rsidRDefault="00E359B6" w:rsidP="006474AA">
      <w:pPr>
        <w:spacing w:after="0" w:line="240" w:lineRule="auto"/>
      </w:pPr>
      <w:r>
        <w:continuationSeparator/>
      </w:r>
    </w:p>
  </w:endnote>
  <w:endnote w:type="continuationNotice" w:id="1">
    <w:p w14:paraId="26FDE9F6" w14:textId="77777777" w:rsidR="00E359B6" w:rsidRDefault="00E359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2C7E7" w14:textId="77777777" w:rsidR="00E359B6" w:rsidRDefault="00E359B6" w:rsidP="006474AA">
      <w:pPr>
        <w:spacing w:after="0" w:line="240" w:lineRule="auto"/>
      </w:pPr>
      <w:r>
        <w:separator/>
      </w:r>
    </w:p>
  </w:footnote>
  <w:footnote w:type="continuationSeparator" w:id="0">
    <w:p w14:paraId="1EA5FFD5" w14:textId="77777777" w:rsidR="00E359B6" w:rsidRDefault="00E359B6" w:rsidP="006474AA">
      <w:pPr>
        <w:spacing w:after="0" w:line="240" w:lineRule="auto"/>
      </w:pPr>
      <w:r>
        <w:continuationSeparator/>
      </w:r>
    </w:p>
  </w:footnote>
  <w:footnote w:type="continuationNotice" w:id="1">
    <w:p w14:paraId="7AA586C0" w14:textId="77777777" w:rsidR="00E359B6" w:rsidRDefault="00E359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DA564F"/>
    <w:multiLevelType w:val="multilevel"/>
    <w:tmpl w:val="98E8A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2A660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F10AA1"/>
    <w:multiLevelType w:val="hybridMultilevel"/>
    <w:tmpl w:val="A3BABB0A"/>
    <w:lvl w:ilvl="0" w:tplc="B2FCF88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B6105"/>
    <w:multiLevelType w:val="hybridMultilevel"/>
    <w:tmpl w:val="86C0E41A"/>
    <w:lvl w:ilvl="0" w:tplc="33EC6F04">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37A12"/>
    <w:multiLevelType w:val="hybridMultilevel"/>
    <w:tmpl w:val="8A2A18DA"/>
    <w:lvl w:ilvl="0" w:tplc="2F3A143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5B59BA"/>
    <w:multiLevelType w:val="multilevel"/>
    <w:tmpl w:val="F8265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2F3530"/>
    <w:multiLevelType w:val="multilevel"/>
    <w:tmpl w:val="438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090923"/>
    <w:multiLevelType w:val="multilevel"/>
    <w:tmpl w:val="4438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E7101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935B0A"/>
    <w:multiLevelType w:val="multilevel"/>
    <w:tmpl w:val="B9CA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122F2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D7040B"/>
    <w:multiLevelType w:val="hybridMultilevel"/>
    <w:tmpl w:val="53988358"/>
    <w:lvl w:ilvl="0" w:tplc="3754F34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A04EE9"/>
    <w:multiLevelType w:val="hybridMultilevel"/>
    <w:tmpl w:val="F65CD734"/>
    <w:lvl w:ilvl="0" w:tplc="425670B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15:restartNumberingAfterBreak="0">
    <w:nsid w:val="586E31D2"/>
    <w:multiLevelType w:val="hybridMultilevel"/>
    <w:tmpl w:val="2344642C"/>
    <w:lvl w:ilvl="0" w:tplc="AF24778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1456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57C16B9"/>
    <w:multiLevelType w:val="hybridMultilevel"/>
    <w:tmpl w:val="D05E3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2D6A55"/>
    <w:multiLevelType w:val="multi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CF1ADE"/>
    <w:multiLevelType w:val="hybridMultilevel"/>
    <w:tmpl w:val="1F3A3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720A32">
      <w:start w:val="2"/>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AA769F"/>
    <w:multiLevelType w:val="hybridMultilevel"/>
    <w:tmpl w:val="BDE0D344"/>
    <w:lvl w:ilvl="0" w:tplc="BDB8BFC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5"/>
  </w:num>
  <w:num w:numId="4">
    <w:abstractNumId w:val="21"/>
  </w:num>
  <w:num w:numId="5">
    <w:abstractNumId w:val="19"/>
  </w:num>
  <w:num w:numId="6">
    <w:abstractNumId w:val="12"/>
  </w:num>
  <w:num w:numId="7">
    <w:abstractNumId w:val="8"/>
  </w:num>
  <w:num w:numId="8">
    <w:abstractNumId w:val="1"/>
  </w:num>
  <w:num w:numId="9">
    <w:abstractNumId w:val="14"/>
  </w:num>
  <w:num w:numId="10">
    <w:abstractNumId w:val="5"/>
  </w:num>
  <w:num w:numId="11">
    <w:abstractNumId w:val="10"/>
  </w:num>
  <w:num w:numId="12">
    <w:abstractNumId w:val="4"/>
  </w:num>
  <w:num w:numId="13">
    <w:abstractNumId w:val="3"/>
  </w:num>
  <w:num w:numId="14">
    <w:abstractNumId w:val="6"/>
  </w:num>
  <w:num w:numId="15">
    <w:abstractNumId w:val="7"/>
  </w:num>
  <w:num w:numId="16">
    <w:abstractNumId w:val="2"/>
  </w:num>
  <w:num w:numId="17">
    <w:abstractNumId w:val="9"/>
  </w:num>
  <w:num w:numId="18">
    <w:abstractNumId w:val="13"/>
  </w:num>
  <w:num w:numId="19">
    <w:abstractNumId w:val="17"/>
  </w:num>
  <w:num w:numId="20">
    <w:abstractNumId w:val="18"/>
  </w:num>
  <w:num w:numId="21">
    <w:abstractNumId w:val="22"/>
  </w:num>
  <w:num w:numId="22">
    <w:abstractNumId w:val="11"/>
  </w:num>
  <w:num w:numId="23">
    <w:abstractNumId w:val="2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F2"/>
    <w:rsid w:val="00000021"/>
    <w:rsid w:val="00000683"/>
    <w:rsid w:val="00002403"/>
    <w:rsid w:val="00007A7C"/>
    <w:rsid w:val="00010E1D"/>
    <w:rsid w:val="0001302B"/>
    <w:rsid w:val="00014EF0"/>
    <w:rsid w:val="00031426"/>
    <w:rsid w:val="00036980"/>
    <w:rsid w:val="000377F5"/>
    <w:rsid w:val="00044311"/>
    <w:rsid w:val="00047C9D"/>
    <w:rsid w:val="000518B4"/>
    <w:rsid w:val="000545E1"/>
    <w:rsid w:val="000564AB"/>
    <w:rsid w:val="0006209A"/>
    <w:rsid w:val="000624CA"/>
    <w:rsid w:val="00064AEA"/>
    <w:rsid w:val="000653EB"/>
    <w:rsid w:val="000663AD"/>
    <w:rsid w:val="00082A52"/>
    <w:rsid w:val="0008454F"/>
    <w:rsid w:val="0008480A"/>
    <w:rsid w:val="000862AB"/>
    <w:rsid w:val="00086B2D"/>
    <w:rsid w:val="00087263"/>
    <w:rsid w:val="00087BD6"/>
    <w:rsid w:val="00092B1A"/>
    <w:rsid w:val="00092EFB"/>
    <w:rsid w:val="0009349B"/>
    <w:rsid w:val="00095A76"/>
    <w:rsid w:val="000A5F29"/>
    <w:rsid w:val="000A7989"/>
    <w:rsid w:val="000B0BFF"/>
    <w:rsid w:val="000B5263"/>
    <w:rsid w:val="000B7875"/>
    <w:rsid w:val="000C32B1"/>
    <w:rsid w:val="000C4C22"/>
    <w:rsid w:val="000C53B2"/>
    <w:rsid w:val="000C54C4"/>
    <w:rsid w:val="000D07E1"/>
    <w:rsid w:val="000D290C"/>
    <w:rsid w:val="000D3E7C"/>
    <w:rsid w:val="000D4F8E"/>
    <w:rsid w:val="000D5165"/>
    <w:rsid w:val="000D6248"/>
    <w:rsid w:val="000E4C54"/>
    <w:rsid w:val="000F0946"/>
    <w:rsid w:val="000F30A4"/>
    <w:rsid w:val="000F4B39"/>
    <w:rsid w:val="000F6BDB"/>
    <w:rsid w:val="000F7B55"/>
    <w:rsid w:val="0010031D"/>
    <w:rsid w:val="00102B07"/>
    <w:rsid w:val="00104D5B"/>
    <w:rsid w:val="0010698D"/>
    <w:rsid w:val="00113B13"/>
    <w:rsid w:val="00123219"/>
    <w:rsid w:val="001347B4"/>
    <w:rsid w:val="00134983"/>
    <w:rsid w:val="001355A5"/>
    <w:rsid w:val="001500BD"/>
    <w:rsid w:val="001501E9"/>
    <w:rsid w:val="00152A20"/>
    <w:rsid w:val="00153783"/>
    <w:rsid w:val="001539D5"/>
    <w:rsid w:val="001565AD"/>
    <w:rsid w:val="001658A4"/>
    <w:rsid w:val="0017288E"/>
    <w:rsid w:val="001753D5"/>
    <w:rsid w:val="00176725"/>
    <w:rsid w:val="001839A1"/>
    <w:rsid w:val="00186825"/>
    <w:rsid w:val="00187559"/>
    <w:rsid w:val="00187A3B"/>
    <w:rsid w:val="00191520"/>
    <w:rsid w:val="00191BA1"/>
    <w:rsid w:val="001A1D2A"/>
    <w:rsid w:val="001B4873"/>
    <w:rsid w:val="001B4E88"/>
    <w:rsid w:val="001D2F85"/>
    <w:rsid w:val="001D42F2"/>
    <w:rsid w:val="001D76CE"/>
    <w:rsid w:val="001E0916"/>
    <w:rsid w:val="001E1B32"/>
    <w:rsid w:val="001E35B7"/>
    <w:rsid w:val="001E56D9"/>
    <w:rsid w:val="001E5B9D"/>
    <w:rsid w:val="001E6E85"/>
    <w:rsid w:val="001F1AF8"/>
    <w:rsid w:val="001F4768"/>
    <w:rsid w:val="001F5291"/>
    <w:rsid w:val="001F69A5"/>
    <w:rsid w:val="00201D0C"/>
    <w:rsid w:val="00201FD2"/>
    <w:rsid w:val="00202B5D"/>
    <w:rsid w:val="00204C64"/>
    <w:rsid w:val="00216730"/>
    <w:rsid w:val="00225858"/>
    <w:rsid w:val="002331EF"/>
    <w:rsid w:val="002338D9"/>
    <w:rsid w:val="002354C9"/>
    <w:rsid w:val="0023699A"/>
    <w:rsid w:val="00245A8C"/>
    <w:rsid w:val="00246824"/>
    <w:rsid w:val="00246A95"/>
    <w:rsid w:val="00246BC3"/>
    <w:rsid w:val="00247BDD"/>
    <w:rsid w:val="00251DF6"/>
    <w:rsid w:val="00257DDB"/>
    <w:rsid w:val="00260E0F"/>
    <w:rsid w:val="00264ECD"/>
    <w:rsid w:val="002657E7"/>
    <w:rsid w:val="00271B88"/>
    <w:rsid w:val="00276172"/>
    <w:rsid w:val="00276B56"/>
    <w:rsid w:val="00280A6E"/>
    <w:rsid w:val="00282CEC"/>
    <w:rsid w:val="00286AC5"/>
    <w:rsid w:val="002954E1"/>
    <w:rsid w:val="002B1D57"/>
    <w:rsid w:val="002B4344"/>
    <w:rsid w:val="002B4908"/>
    <w:rsid w:val="002B5E3B"/>
    <w:rsid w:val="002B65FB"/>
    <w:rsid w:val="002B66F1"/>
    <w:rsid w:val="002B7AB6"/>
    <w:rsid w:val="002C1921"/>
    <w:rsid w:val="002C31F3"/>
    <w:rsid w:val="002C3912"/>
    <w:rsid w:val="002C6CA5"/>
    <w:rsid w:val="002C6D49"/>
    <w:rsid w:val="002D3AEB"/>
    <w:rsid w:val="002D7623"/>
    <w:rsid w:val="002D78FD"/>
    <w:rsid w:val="002E2263"/>
    <w:rsid w:val="002E31AF"/>
    <w:rsid w:val="002E4867"/>
    <w:rsid w:val="002E646B"/>
    <w:rsid w:val="002E7C04"/>
    <w:rsid w:val="002F3403"/>
    <w:rsid w:val="002F3699"/>
    <w:rsid w:val="002F6F9C"/>
    <w:rsid w:val="00300F41"/>
    <w:rsid w:val="00301385"/>
    <w:rsid w:val="003015D3"/>
    <w:rsid w:val="00315FAE"/>
    <w:rsid w:val="00320AB5"/>
    <w:rsid w:val="00323AB8"/>
    <w:rsid w:val="00324D1A"/>
    <w:rsid w:val="0033453E"/>
    <w:rsid w:val="00336F19"/>
    <w:rsid w:val="0033700B"/>
    <w:rsid w:val="00347EE4"/>
    <w:rsid w:val="00350492"/>
    <w:rsid w:val="003525B2"/>
    <w:rsid w:val="00356FB1"/>
    <w:rsid w:val="00361FA8"/>
    <w:rsid w:val="00367E41"/>
    <w:rsid w:val="00372BF6"/>
    <w:rsid w:val="003739DE"/>
    <w:rsid w:val="003764DF"/>
    <w:rsid w:val="00377A42"/>
    <w:rsid w:val="00380303"/>
    <w:rsid w:val="0038117B"/>
    <w:rsid w:val="00383109"/>
    <w:rsid w:val="003860C7"/>
    <w:rsid w:val="003861FC"/>
    <w:rsid w:val="00391C46"/>
    <w:rsid w:val="00397ECD"/>
    <w:rsid w:val="003A27CE"/>
    <w:rsid w:val="003A67D4"/>
    <w:rsid w:val="003B3086"/>
    <w:rsid w:val="003C1CB6"/>
    <w:rsid w:val="003C27E5"/>
    <w:rsid w:val="003C3496"/>
    <w:rsid w:val="003C39BD"/>
    <w:rsid w:val="003C7249"/>
    <w:rsid w:val="003F0222"/>
    <w:rsid w:val="003F15DD"/>
    <w:rsid w:val="003F3E53"/>
    <w:rsid w:val="003F4BC3"/>
    <w:rsid w:val="00404F63"/>
    <w:rsid w:val="0040656C"/>
    <w:rsid w:val="00420329"/>
    <w:rsid w:val="00421F10"/>
    <w:rsid w:val="00423786"/>
    <w:rsid w:val="00430AAF"/>
    <w:rsid w:val="004347EE"/>
    <w:rsid w:val="00445C59"/>
    <w:rsid w:val="00445F45"/>
    <w:rsid w:val="00453671"/>
    <w:rsid w:val="0045597A"/>
    <w:rsid w:val="00457816"/>
    <w:rsid w:val="00460041"/>
    <w:rsid w:val="00460FA3"/>
    <w:rsid w:val="0046437A"/>
    <w:rsid w:val="004659F0"/>
    <w:rsid w:val="00465FAB"/>
    <w:rsid w:val="00467DFF"/>
    <w:rsid w:val="00477563"/>
    <w:rsid w:val="004821D4"/>
    <w:rsid w:val="00482BE7"/>
    <w:rsid w:val="00486E8A"/>
    <w:rsid w:val="0048753B"/>
    <w:rsid w:val="00487C91"/>
    <w:rsid w:val="0049077C"/>
    <w:rsid w:val="00491EEF"/>
    <w:rsid w:val="00495BE3"/>
    <w:rsid w:val="004A6634"/>
    <w:rsid w:val="004B015E"/>
    <w:rsid w:val="004B22E2"/>
    <w:rsid w:val="004B3B53"/>
    <w:rsid w:val="004B577C"/>
    <w:rsid w:val="004C0E99"/>
    <w:rsid w:val="004C651F"/>
    <w:rsid w:val="004D043F"/>
    <w:rsid w:val="004D5003"/>
    <w:rsid w:val="004D6FF4"/>
    <w:rsid w:val="004D7D50"/>
    <w:rsid w:val="004E3545"/>
    <w:rsid w:val="004E53A6"/>
    <w:rsid w:val="004F09B0"/>
    <w:rsid w:val="004F58A6"/>
    <w:rsid w:val="004F6246"/>
    <w:rsid w:val="00503839"/>
    <w:rsid w:val="00503EFA"/>
    <w:rsid w:val="00505981"/>
    <w:rsid w:val="00513FEC"/>
    <w:rsid w:val="005301D7"/>
    <w:rsid w:val="005306CF"/>
    <w:rsid w:val="00534EC8"/>
    <w:rsid w:val="00536578"/>
    <w:rsid w:val="00540F17"/>
    <w:rsid w:val="00541827"/>
    <w:rsid w:val="0054315C"/>
    <w:rsid w:val="00544CA0"/>
    <w:rsid w:val="005474FA"/>
    <w:rsid w:val="00547A63"/>
    <w:rsid w:val="005543DA"/>
    <w:rsid w:val="005562B6"/>
    <w:rsid w:val="005665B4"/>
    <w:rsid w:val="0056752F"/>
    <w:rsid w:val="00573C08"/>
    <w:rsid w:val="00575E1A"/>
    <w:rsid w:val="00576D0C"/>
    <w:rsid w:val="00576D9E"/>
    <w:rsid w:val="0058242D"/>
    <w:rsid w:val="0058348E"/>
    <w:rsid w:val="0058350E"/>
    <w:rsid w:val="005838BE"/>
    <w:rsid w:val="005847C3"/>
    <w:rsid w:val="00591E8C"/>
    <w:rsid w:val="00593BB0"/>
    <w:rsid w:val="005B4E3B"/>
    <w:rsid w:val="005B5E12"/>
    <w:rsid w:val="005B6B36"/>
    <w:rsid w:val="005B793A"/>
    <w:rsid w:val="005C1BFE"/>
    <w:rsid w:val="005C40BA"/>
    <w:rsid w:val="005C4375"/>
    <w:rsid w:val="005C4DA6"/>
    <w:rsid w:val="005D4B65"/>
    <w:rsid w:val="005D532B"/>
    <w:rsid w:val="005E2E21"/>
    <w:rsid w:val="005E33F4"/>
    <w:rsid w:val="005E6370"/>
    <w:rsid w:val="005E7740"/>
    <w:rsid w:val="005F0C94"/>
    <w:rsid w:val="005F294A"/>
    <w:rsid w:val="005F4C50"/>
    <w:rsid w:val="006070A2"/>
    <w:rsid w:val="006077BB"/>
    <w:rsid w:val="006109B9"/>
    <w:rsid w:val="00616244"/>
    <w:rsid w:val="006245CD"/>
    <w:rsid w:val="006263E7"/>
    <w:rsid w:val="006300B3"/>
    <w:rsid w:val="00632895"/>
    <w:rsid w:val="00633A21"/>
    <w:rsid w:val="006416BB"/>
    <w:rsid w:val="00645DBF"/>
    <w:rsid w:val="0064747A"/>
    <w:rsid w:val="006474AA"/>
    <w:rsid w:val="00652A2F"/>
    <w:rsid w:val="0065328D"/>
    <w:rsid w:val="00657907"/>
    <w:rsid w:val="006606C5"/>
    <w:rsid w:val="00661C0F"/>
    <w:rsid w:val="00661D64"/>
    <w:rsid w:val="006650E3"/>
    <w:rsid w:val="0066681E"/>
    <w:rsid w:val="0067063D"/>
    <w:rsid w:val="006723B7"/>
    <w:rsid w:val="00672A40"/>
    <w:rsid w:val="006738B5"/>
    <w:rsid w:val="00674DA6"/>
    <w:rsid w:val="00676FF8"/>
    <w:rsid w:val="00683308"/>
    <w:rsid w:val="00684254"/>
    <w:rsid w:val="006902AE"/>
    <w:rsid w:val="00690330"/>
    <w:rsid w:val="00690F6B"/>
    <w:rsid w:val="00691AD0"/>
    <w:rsid w:val="00692228"/>
    <w:rsid w:val="00693798"/>
    <w:rsid w:val="00695114"/>
    <w:rsid w:val="00696515"/>
    <w:rsid w:val="00697817"/>
    <w:rsid w:val="006A34CF"/>
    <w:rsid w:val="006D73EE"/>
    <w:rsid w:val="006E35D8"/>
    <w:rsid w:val="006E3DD3"/>
    <w:rsid w:val="006E71C9"/>
    <w:rsid w:val="006F620F"/>
    <w:rsid w:val="006F7EFD"/>
    <w:rsid w:val="00701BF7"/>
    <w:rsid w:val="00705B30"/>
    <w:rsid w:val="007072D1"/>
    <w:rsid w:val="00716289"/>
    <w:rsid w:val="00720046"/>
    <w:rsid w:val="0072396F"/>
    <w:rsid w:val="00731EDF"/>
    <w:rsid w:val="007413C1"/>
    <w:rsid w:val="00743F63"/>
    <w:rsid w:val="007445B9"/>
    <w:rsid w:val="00747D30"/>
    <w:rsid w:val="00750735"/>
    <w:rsid w:val="00750BAE"/>
    <w:rsid w:val="007645A6"/>
    <w:rsid w:val="007657E7"/>
    <w:rsid w:val="0076593E"/>
    <w:rsid w:val="00774EE6"/>
    <w:rsid w:val="00781296"/>
    <w:rsid w:val="0078231C"/>
    <w:rsid w:val="00782922"/>
    <w:rsid w:val="00790B84"/>
    <w:rsid w:val="00791028"/>
    <w:rsid w:val="00791CB1"/>
    <w:rsid w:val="0079436E"/>
    <w:rsid w:val="00794ABB"/>
    <w:rsid w:val="007A17E3"/>
    <w:rsid w:val="007A3243"/>
    <w:rsid w:val="007A3281"/>
    <w:rsid w:val="007B1504"/>
    <w:rsid w:val="007B1636"/>
    <w:rsid w:val="007B4685"/>
    <w:rsid w:val="007B5B4A"/>
    <w:rsid w:val="007B6592"/>
    <w:rsid w:val="007C203C"/>
    <w:rsid w:val="007C2F44"/>
    <w:rsid w:val="007C597F"/>
    <w:rsid w:val="007C6A41"/>
    <w:rsid w:val="007C7BC9"/>
    <w:rsid w:val="007D2CC4"/>
    <w:rsid w:val="007D54B6"/>
    <w:rsid w:val="007D7CCB"/>
    <w:rsid w:val="007E0001"/>
    <w:rsid w:val="007E070A"/>
    <w:rsid w:val="007E1E19"/>
    <w:rsid w:val="007E3379"/>
    <w:rsid w:val="007F0B65"/>
    <w:rsid w:val="007F18A3"/>
    <w:rsid w:val="007F7538"/>
    <w:rsid w:val="008004B7"/>
    <w:rsid w:val="008019D3"/>
    <w:rsid w:val="00803A84"/>
    <w:rsid w:val="00806F60"/>
    <w:rsid w:val="008072DD"/>
    <w:rsid w:val="0080753C"/>
    <w:rsid w:val="00807F91"/>
    <w:rsid w:val="008109B7"/>
    <w:rsid w:val="00812D07"/>
    <w:rsid w:val="00813427"/>
    <w:rsid w:val="00813D24"/>
    <w:rsid w:val="00814B17"/>
    <w:rsid w:val="00820075"/>
    <w:rsid w:val="008301FF"/>
    <w:rsid w:val="008304CC"/>
    <w:rsid w:val="0083369E"/>
    <w:rsid w:val="00833E48"/>
    <w:rsid w:val="00841A4F"/>
    <w:rsid w:val="00846C80"/>
    <w:rsid w:val="00851F6C"/>
    <w:rsid w:val="00856BFF"/>
    <w:rsid w:val="00856CFE"/>
    <w:rsid w:val="008575D7"/>
    <w:rsid w:val="00857C85"/>
    <w:rsid w:val="00860EF0"/>
    <w:rsid w:val="00861B56"/>
    <w:rsid w:val="00862C1E"/>
    <w:rsid w:val="00863F1C"/>
    <w:rsid w:val="0086419E"/>
    <w:rsid w:val="008644CE"/>
    <w:rsid w:val="00864A11"/>
    <w:rsid w:val="0087085A"/>
    <w:rsid w:val="00874921"/>
    <w:rsid w:val="00875182"/>
    <w:rsid w:val="008767B0"/>
    <w:rsid w:val="00885A4B"/>
    <w:rsid w:val="008873EB"/>
    <w:rsid w:val="00887C12"/>
    <w:rsid w:val="00893575"/>
    <w:rsid w:val="008949E9"/>
    <w:rsid w:val="008A0945"/>
    <w:rsid w:val="008A1E0E"/>
    <w:rsid w:val="008A2271"/>
    <w:rsid w:val="008A48B9"/>
    <w:rsid w:val="008A73CA"/>
    <w:rsid w:val="008B079D"/>
    <w:rsid w:val="008B3CF2"/>
    <w:rsid w:val="008B601D"/>
    <w:rsid w:val="008B6923"/>
    <w:rsid w:val="008D4AA6"/>
    <w:rsid w:val="008D52F2"/>
    <w:rsid w:val="008E0DF3"/>
    <w:rsid w:val="008E2CAF"/>
    <w:rsid w:val="0090174A"/>
    <w:rsid w:val="009018D2"/>
    <w:rsid w:val="00902F15"/>
    <w:rsid w:val="00910FA0"/>
    <w:rsid w:val="0091103A"/>
    <w:rsid w:val="009112DA"/>
    <w:rsid w:val="00911A4B"/>
    <w:rsid w:val="00913E1E"/>
    <w:rsid w:val="0092099F"/>
    <w:rsid w:val="00921E12"/>
    <w:rsid w:val="00921E20"/>
    <w:rsid w:val="009240E0"/>
    <w:rsid w:val="0092480A"/>
    <w:rsid w:val="0094325C"/>
    <w:rsid w:val="00943959"/>
    <w:rsid w:val="009439E2"/>
    <w:rsid w:val="009455BB"/>
    <w:rsid w:val="00945A05"/>
    <w:rsid w:val="00951816"/>
    <w:rsid w:val="00952322"/>
    <w:rsid w:val="0095608B"/>
    <w:rsid w:val="00964044"/>
    <w:rsid w:val="009640F7"/>
    <w:rsid w:val="0097240B"/>
    <w:rsid w:val="00973BD8"/>
    <w:rsid w:val="00974306"/>
    <w:rsid w:val="0098212D"/>
    <w:rsid w:val="009829FB"/>
    <w:rsid w:val="009853E4"/>
    <w:rsid w:val="009871D5"/>
    <w:rsid w:val="00987850"/>
    <w:rsid w:val="00990AB1"/>
    <w:rsid w:val="00990B25"/>
    <w:rsid w:val="0099368D"/>
    <w:rsid w:val="009939C7"/>
    <w:rsid w:val="00995594"/>
    <w:rsid w:val="009956D6"/>
    <w:rsid w:val="00995FB1"/>
    <w:rsid w:val="009A5670"/>
    <w:rsid w:val="009A67C8"/>
    <w:rsid w:val="009C6269"/>
    <w:rsid w:val="009D0063"/>
    <w:rsid w:val="009D1DDA"/>
    <w:rsid w:val="009D23B2"/>
    <w:rsid w:val="009D4B6C"/>
    <w:rsid w:val="009D57EB"/>
    <w:rsid w:val="009D5B4A"/>
    <w:rsid w:val="009D6ABA"/>
    <w:rsid w:val="009F0D90"/>
    <w:rsid w:val="009F414A"/>
    <w:rsid w:val="00A035A1"/>
    <w:rsid w:val="00A11AB5"/>
    <w:rsid w:val="00A13F1D"/>
    <w:rsid w:val="00A14899"/>
    <w:rsid w:val="00A17B7E"/>
    <w:rsid w:val="00A21ED1"/>
    <w:rsid w:val="00A25E41"/>
    <w:rsid w:val="00A27630"/>
    <w:rsid w:val="00A304DF"/>
    <w:rsid w:val="00A326C1"/>
    <w:rsid w:val="00A34D6F"/>
    <w:rsid w:val="00A372D2"/>
    <w:rsid w:val="00A431EC"/>
    <w:rsid w:val="00A4716C"/>
    <w:rsid w:val="00A50E3A"/>
    <w:rsid w:val="00A541F2"/>
    <w:rsid w:val="00A56AF8"/>
    <w:rsid w:val="00A603CB"/>
    <w:rsid w:val="00A605CA"/>
    <w:rsid w:val="00A63B33"/>
    <w:rsid w:val="00A63D9E"/>
    <w:rsid w:val="00A64865"/>
    <w:rsid w:val="00A70CCA"/>
    <w:rsid w:val="00A71B69"/>
    <w:rsid w:val="00A724EE"/>
    <w:rsid w:val="00A73C6A"/>
    <w:rsid w:val="00A81B83"/>
    <w:rsid w:val="00A83296"/>
    <w:rsid w:val="00A845BE"/>
    <w:rsid w:val="00A85F3A"/>
    <w:rsid w:val="00A95095"/>
    <w:rsid w:val="00A97AFD"/>
    <w:rsid w:val="00AA0D1A"/>
    <w:rsid w:val="00AB2EE9"/>
    <w:rsid w:val="00AB3BC3"/>
    <w:rsid w:val="00AB7159"/>
    <w:rsid w:val="00AD27A1"/>
    <w:rsid w:val="00AD5DC4"/>
    <w:rsid w:val="00AE0959"/>
    <w:rsid w:val="00AE2EC1"/>
    <w:rsid w:val="00AE469C"/>
    <w:rsid w:val="00AF1126"/>
    <w:rsid w:val="00B07B7C"/>
    <w:rsid w:val="00B10258"/>
    <w:rsid w:val="00B1453C"/>
    <w:rsid w:val="00B1587A"/>
    <w:rsid w:val="00B20A1A"/>
    <w:rsid w:val="00B24666"/>
    <w:rsid w:val="00B27C6F"/>
    <w:rsid w:val="00B31410"/>
    <w:rsid w:val="00B347FB"/>
    <w:rsid w:val="00B4450F"/>
    <w:rsid w:val="00B44995"/>
    <w:rsid w:val="00B4559A"/>
    <w:rsid w:val="00B46042"/>
    <w:rsid w:val="00B47ABE"/>
    <w:rsid w:val="00B51507"/>
    <w:rsid w:val="00B51606"/>
    <w:rsid w:val="00B52629"/>
    <w:rsid w:val="00B52973"/>
    <w:rsid w:val="00B52D88"/>
    <w:rsid w:val="00B530A5"/>
    <w:rsid w:val="00B539D1"/>
    <w:rsid w:val="00B568BF"/>
    <w:rsid w:val="00B64981"/>
    <w:rsid w:val="00B66054"/>
    <w:rsid w:val="00B71970"/>
    <w:rsid w:val="00B72BB6"/>
    <w:rsid w:val="00B730F6"/>
    <w:rsid w:val="00B777FC"/>
    <w:rsid w:val="00B81DEE"/>
    <w:rsid w:val="00B8776E"/>
    <w:rsid w:val="00B91AEF"/>
    <w:rsid w:val="00B92857"/>
    <w:rsid w:val="00B95D57"/>
    <w:rsid w:val="00B96A6E"/>
    <w:rsid w:val="00BA0060"/>
    <w:rsid w:val="00BA3B88"/>
    <w:rsid w:val="00BA4ECB"/>
    <w:rsid w:val="00BB44D0"/>
    <w:rsid w:val="00BB4B04"/>
    <w:rsid w:val="00BB5384"/>
    <w:rsid w:val="00BC267A"/>
    <w:rsid w:val="00BC31F5"/>
    <w:rsid w:val="00BC4C27"/>
    <w:rsid w:val="00BD441E"/>
    <w:rsid w:val="00BE22C5"/>
    <w:rsid w:val="00BE55DB"/>
    <w:rsid w:val="00BE5CEB"/>
    <w:rsid w:val="00BF0AB3"/>
    <w:rsid w:val="00BF1431"/>
    <w:rsid w:val="00BF34A8"/>
    <w:rsid w:val="00BF3AE3"/>
    <w:rsid w:val="00BF4022"/>
    <w:rsid w:val="00BF4705"/>
    <w:rsid w:val="00BF67E4"/>
    <w:rsid w:val="00BF68CA"/>
    <w:rsid w:val="00C03CA8"/>
    <w:rsid w:val="00C05E29"/>
    <w:rsid w:val="00C103F9"/>
    <w:rsid w:val="00C114F9"/>
    <w:rsid w:val="00C16603"/>
    <w:rsid w:val="00C2087A"/>
    <w:rsid w:val="00C21BD4"/>
    <w:rsid w:val="00C24C01"/>
    <w:rsid w:val="00C26309"/>
    <w:rsid w:val="00C27649"/>
    <w:rsid w:val="00C2783F"/>
    <w:rsid w:val="00C324C7"/>
    <w:rsid w:val="00C33708"/>
    <w:rsid w:val="00C3561C"/>
    <w:rsid w:val="00C35A4A"/>
    <w:rsid w:val="00C40435"/>
    <w:rsid w:val="00C408EF"/>
    <w:rsid w:val="00C44155"/>
    <w:rsid w:val="00C4475A"/>
    <w:rsid w:val="00C45133"/>
    <w:rsid w:val="00C500E6"/>
    <w:rsid w:val="00C50C8D"/>
    <w:rsid w:val="00C51FF4"/>
    <w:rsid w:val="00C54EF6"/>
    <w:rsid w:val="00C61902"/>
    <w:rsid w:val="00C6434C"/>
    <w:rsid w:val="00C673F4"/>
    <w:rsid w:val="00C7015E"/>
    <w:rsid w:val="00C71E2B"/>
    <w:rsid w:val="00C75928"/>
    <w:rsid w:val="00C75EBA"/>
    <w:rsid w:val="00C80F84"/>
    <w:rsid w:val="00C85758"/>
    <w:rsid w:val="00C8634F"/>
    <w:rsid w:val="00C868E5"/>
    <w:rsid w:val="00C95459"/>
    <w:rsid w:val="00C9604E"/>
    <w:rsid w:val="00C96F6C"/>
    <w:rsid w:val="00CA0532"/>
    <w:rsid w:val="00CA1152"/>
    <w:rsid w:val="00CA15D7"/>
    <w:rsid w:val="00CA1C90"/>
    <w:rsid w:val="00CA1D78"/>
    <w:rsid w:val="00CA4978"/>
    <w:rsid w:val="00CA5620"/>
    <w:rsid w:val="00CB03E6"/>
    <w:rsid w:val="00CB2F87"/>
    <w:rsid w:val="00CB5975"/>
    <w:rsid w:val="00CB7454"/>
    <w:rsid w:val="00CB7854"/>
    <w:rsid w:val="00CC1E73"/>
    <w:rsid w:val="00CC23FE"/>
    <w:rsid w:val="00CD037A"/>
    <w:rsid w:val="00CD0D0F"/>
    <w:rsid w:val="00CD61F2"/>
    <w:rsid w:val="00CE08CB"/>
    <w:rsid w:val="00CE1D69"/>
    <w:rsid w:val="00CE2EAA"/>
    <w:rsid w:val="00CF028B"/>
    <w:rsid w:val="00CF3B32"/>
    <w:rsid w:val="00D009EF"/>
    <w:rsid w:val="00D021A2"/>
    <w:rsid w:val="00D03D92"/>
    <w:rsid w:val="00D04F34"/>
    <w:rsid w:val="00D06979"/>
    <w:rsid w:val="00D244D4"/>
    <w:rsid w:val="00D312BF"/>
    <w:rsid w:val="00D31E33"/>
    <w:rsid w:val="00D40308"/>
    <w:rsid w:val="00D422D1"/>
    <w:rsid w:val="00D4686E"/>
    <w:rsid w:val="00D64546"/>
    <w:rsid w:val="00D671BA"/>
    <w:rsid w:val="00D67325"/>
    <w:rsid w:val="00D71441"/>
    <w:rsid w:val="00D71A49"/>
    <w:rsid w:val="00D75B4A"/>
    <w:rsid w:val="00D76568"/>
    <w:rsid w:val="00D76D34"/>
    <w:rsid w:val="00D76FCF"/>
    <w:rsid w:val="00D814E5"/>
    <w:rsid w:val="00D846AE"/>
    <w:rsid w:val="00D85313"/>
    <w:rsid w:val="00DA190E"/>
    <w:rsid w:val="00DA7DDD"/>
    <w:rsid w:val="00DB0619"/>
    <w:rsid w:val="00DB3822"/>
    <w:rsid w:val="00DB39BA"/>
    <w:rsid w:val="00DB7E8A"/>
    <w:rsid w:val="00DC6D3C"/>
    <w:rsid w:val="00DD78BF"/>
    <w:rsid w:val="00DE2026"/>
    <w:rsid w:val="00DE3FA2"/>
    <w:rsid w:val="00DE6994"/>
    <w:rsid w:val="00DE6C9A"/>
    <w:rsid w:val="00E015C6"/>
    <w:rsid w:val="00E02856"/>
    <w:rsid w:val="00E03131"/>
    <w:rsid w:val="00E03F48"/>
    <w:rsid w:val="00E148E1"/>
    <w:rsid w:val="00E15409"/>
    <w:rsid w:val="00E20690"/>
    <w:rsid w:val="00E2097D"/>
    <w:rsid w:val="00E229F2"/>
    <w:rsid w:val="00E2626E"/>
    <w:rsid w:val="00E3331E"/>
    <w:rsid w:val="00E359B6"/>
    <w:rsid w:val="00E4339A"/>
    <w:rsid w:val="00E436F5"/>
    <w:rsid w:val="00E454D5"/>
    <w:rsid w:val="00E47BD7"/>
    <w:rsid w:val="00E525F3"/>
    <w:rsid w:val="00E54A0D"/>
    <w:rsid w:val="00E55D31"/>
    <w:rsid w:val="00E60306"/>
    <w:rsid w:val="00E61A94"/>
    <w:rsid w:val="00E66DD6"/>
    <w:rsid w:val="00E74788"/>
    <w:rsid w:val="00E7764B"/>
    <w:rsid w:val="00E800EA"/>
    <w:rsid w:val="00E85F84"/>
    <w:rsid w:val="00E90E50"/>
    <w:rsid w:val="00E90EE6"/>
    <w:rsid w:val="00E9192B"/>
    <w:rsid w:val="00E943FE"/>
    <w:rsid w:val="00E951C9"/>
    <w:rsid w:val="00EA30D8"/>
    <w:rsid w:val="00EA6798"/>
    <w:rsid w:val="00EA6820"/>
    <w:rsid w:val="00EB1A3B"/>
    <w:rsid w:val="00EC04E3"/>
    <w:rsid w:val="00EC0817"/>
    <w:rsid w:val="00EC1939"/>
    <w:rsid w:val="00EC2D5D"/>
    <w:rsid w:val="00EC3721"/>
    <w:rsid w:val="00EC3F3B"/>
    <w:rsid w:val="00EC6796"/>
    <w:rsid w:val="00EC7B13"/>
    <w:rsid w:val="00ED4442"/>
    <w:rsid w:val="00EE1DB6"/>
    <w:rsid w:val="00EE3E10"/>
    <w:rsid w:val="00EE60C3"/>
    <w:rsid w:val="00EF0A7B"/>
    <w:rsid w:val="00EF55F5"/>
    <w:rsid w:val="00F016F5"/>
    <w:rsid w:val="00F02693"/>
    <w:rsid w:val="00F04A1E"/>
    <w:rsid w:val="00F124EE"/>
    <w:rsid w:val="00F20387"/>
    <w:rsid w:val="00F24066"/>
    <w:rsid w:val="00F24D4D"/>
    <w:rsid w:val="00F256F3"/>
    <w:rsid w:val="00F26065"/>
    <w:rsid w:val="00F273C6"/>
    <w:rsid w:val="00F30821"/>
    <w:rsid w:val="00F30886"/>
    <w:rsid w:val="00F33507"/>
    <w:rsid w:val="00F37D3D"/>
    <w:rsid w:val="00F42B1F"/>
    <w:rsid w:val="00F445D7"/>
    <w:rsid w:val="00F47B37"/>
    <w:rsid w:val="00F51259"/>
    <w:rsid w:val="00F51962"/>
    <w:rsid w:val="00F51C8E"/>
    <w:rsid w:val="00F51F16"/>
    <w:rsid w:val="00F5324B"/>
    <w:rsid w:val="00F561EB"/>
    <w:rsid w:val="00F6222C"/>
    <w:rsid w:val="00F63566"/>
    <w:rsid w:val="00F65E81"/>
    <w:rsid w:val="00F856CE"/>
    <w:rsid w:val="00F95E2D"/>
    <w:rsid w:val="00FA11C4"/>
    <w:rsid w:val="00FA1768"/>
    <w:rsid w:val="00FA2869"/>
    <w:rsid w:val="00FA3089"/>
    <w:rsid w:val="00FB3781"/>
    <w:rsid w:val="00FB4725"/>
    <w:rsid w:val="00FB58C2"/>
    <w:rsid w:val="00FC0F86"/>
    <w:rsid w:val="00FC2461"/>
    <w:rsid w:val="00FC3A5A"/>
    <w:rsid w:val="00FC437A"/>
    <w:rsid w:val="00FC4B3E"/>
    <w:rsid w:val="00FC537D"/>
    <w:rsid w:val="00FC6CF6"/>
    <w:rsid w:val="00FD1731"/>
    <w:rsid w:val="00FD4398"/>
    <w:rsid w:val="00FD5DF0"/>
    <w:rsid w:val="00FD7A89"/>
    <w:rsid w:val="00FE144B"/>
    <w:rsid w:val="00FE2421"/>
    <w:rsid w:val="00FE30A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F20F5A"/>
  <w15:chartTrackingRefBased/>
  <w15:docId w15:val="{0BE41563-3206-49B8-9F3A-F264460C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4AA"/>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6474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39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4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4AA"/>
  </w:style>
  <w:style w:type="paragraph" w:styleId="Footer">
    <w:name w:val="footer"/>
    <w:basedOn w:val="Normal"/>
    <w:link w:val="FooterChar"/>
    <w:uiPriority w:val="99"/>
    <w:unhideWhenUsed/>
    <w:rsid w:val="006474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4AA"/>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474AA"/>
    <w:rPr>
      <w:rFonts w:asciiTheme="majorHAnsi" w:eastAsiaTheme="majorEastAsia" w:hAnsiTheme="majorHAnsi" w:cstheme="majorBidi"/>
      <w:color w:val="2F5496" w:themeColor="accent1" w:themeShade="BF"/>
      <w:sz w:val="32"/>
      <w:szCs w:val="32"/>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列表段落11,- Bullets"/>
    <w:basedOn w:val="Normal"/>
    <w:link w:val="ListParagraphChar"/>
    <w:uiPriority w:val="34"/>
    <w:qFormat/>
    <w:rsid w:val="006474AA"/>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B Char,列 Char"/>
    <w:link w:val="ListParagraph"/>
    <w:uiPriority w:val="34"/>
    <w:qFormat/>
    <w:locked/>
    <w:rsid w:val="006474AA"/>
  </w:style>
  <w:style w:type="paragraph" w:customStyle="1" w:styleId="3GPPHeader">
    <w:name w:val="3GPP_Header"/>
    <w:basedOn w:val="BodyText"/>
    <w:qFormat/>
    <w:rsid w:val="00487C91"/>
    <w:pPr>
      <w:tabs>
        <w:tab w:val="left" w:pos="1701"/>
        <w:tab w:val="right" w:pos="9639"/>
      </w:tabs>
      <w:overflowPunct w:val="0"/>
      <w:autoSpaceDE w:val="0"/>
      <w:autoSpaceDN w:val="0"/>
      <w:adjustRightInd w:val="0"/>
      <w:spacing w:after="240" w:line="256" w:lineRule="auto"/>
      <w:jc w:val="both"/>
    </w:pPr>
    <w:rPr>
      <w:rFonts w:ascii="Arial" w:eastAsia="SimSun" w:hAnsi="Arial" w:cs="Times New Roman"/>
      <w:b/>
      <w:sz w:val="24"/>
      <w:szCs w:val="20"/>
      <w:lang w:val="en-GB" w:eastAsia="zh-CN"/>
    </w:rPr>
  </w:style>
  <w:style w:type="paragraph" w:styleId="BodyText">
    <w:name w:val="Body Text"/>
    <w:basedOn w:val="Normal"/>
    <w:link w:val="BodyTextChar"/>
    <w:uiPriority w:val="99"/>
    <w:semiHidden/>
    <w:unhideWhenUsed/>
    <w:rsid w:val="00487C91"/>
    <w:pPr>
      <w:spacing w:after="120"/>
    </w:pPr>
  </w:style>
  <w:style w:type="character" w:customStyle="1" w:styleId="BodyTextChar">
    <w:name w:val="Body Text Char"/>
    <w:basedOn w:val="DefaultParagraphFont"/>
    <w:link w:val="BodyText"/>
    <w:uiPriority w:val="99"/>
    <w:semiHidden/>
    <w:rsid w:val="00487C91"/>
  </w:style>
  <w:style w:type="character" w:styleId="Hyperlink">
    <w:name w:val="Hyperlink"/>
    <w:basedOn w:val="DefaultParagraphFont"/>
    <w:uiPriority w:val="99"/>
    <w:unhideWhenUsed/>
    <w:rsid w:val="00C4475A"/>
    <w:rPr>
      <w:color w:val="0000FF"/>
      <w:u w:val="single"/>
    </w:rPr>
  </w:style>
  <w:style w:type="table" w:styleId="TableGrid">
    <w:name w:val="Table Grid"/>
    <w:aliases w:val="TableGrid"/>
    <w:basedOn w:val="TableNormal"/>
    <w:uiPriority w:val="39"/>
    <w:qFormat/>
    <w:rsid w:val="00276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66054"/>
    <w:pPr>
      <w:numPr>
        <w:numId w:val="5"/>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3739D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1F1AF8"/>
    <w:rPr>
      <w:sz w:val="16"/>
      <w:szCs w:val="16"/>
    </w:rPr>
  </w:style>
  <w:style w:type="paragraph" w:styleId="CommentText">
    <w:name w:val="annotation text"/>
    <w:basedOn w:val="Normal"/>
    <w:link w:val="CommentTextChar"/>
    <w:uiPriority w:val="99"/>
    <w:semiHidden/>
    <w:unhideWhenUsed/>
    <w:rsid w:val="001F1AF8"/>
    <w:pPr>
      <w:spacing w:line="240" w:lineRule="auto"/>
    </w:pPr>
    <w:rPr>
      <w:sz w:val="20"/>
      <w:szCs w:val="20"/>
    </w:rPr>
  </w:style>
  <w:style w:type="character" w:customStyle="1" w:styleId="CommentTextChar">
    <w:name w:val="Comment Text Char"/>
    <w:basedOn w:val="DefaultParagraphFont"/>
    <w:link w:val="CommentText"/>
    <w:uiPriority w:val="99"/>
    <w:semiHidden/>
    <w:rsid w:val="001F1AF8"/>
    <w:rPr>
      <w:sz w:val="20"/>
      <w:szCs w:val="20"/>
    </w:rPr>
  </w:style>
  <w:style w:type="paragraph" w:styleId="CommentSubject">
    <w:name w:val="annotation subject"/>
    <w:basedOn w:val="CommentText"/>
    <w:next w:val="CommentText"/>
    <w:link w:val="CommentSubjectChar"/>
    <w:uiPriority w:val="99"/>
    <w:semiHidden/>
    <w:unhideWhenUsed/>
    <w:rsid w:val="001F1AF8"/>
    <w:rPr>
      <w:b/>
      <w:bCs/>
    </w:rPr>
  </w:style>
  <w:style w:type="character" w:customStyle="1" w:styleId="CommentSubjectChar">
    <w:name w:val="Comment Subject Char"/>
    <w:basedOn w:val="CommentTextChar"/>
    <w:link w:val="CommentSubject"/>
    <w:uiPriority w:val="99"/>
    <w:semiHidden/>
    <w:rsid w:val="001F1AF8"/>
    <w:rPr>
      <w:b/>
      <w:bCs/>
      <w:sz w:val="20"/>
      <w:szCs w:val="20"/>
    </w:rPr>
  </w:style>
  <w:style w:type="paragraph" w:styleId="NormalWeb">
    <w:name w:val="Normal (Web)"/>
    <w:basedOn w:val="Normal"/>
    <w:uiPriority w:val="99"/>
    <w:semiHidden/>
    <w:unhideWhenUsed/>
    <w:rsid w:val="005B7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s">
    <w:name w:val="references"/>
    <w:basedOn w:val="Normal"/>
    <w:rsid w:val="003C7249"/>
    <w:pPr>
      <w:numPr>
        <w:numId w:val="20"/>
      </w:numPr>
    </w:pPr>
  </w:style>
  <w:style w:type="character" w:customStyle="1" w:styleId="fontstyle01">
    <w:name w:val="fontstyle01"/>
    <w:basedOn w:val="DefaultParagraphFont"/>
    <w:rsid w:val="001E1B32"/>
    <w:rPr>
      <w:rFonts w:ascii="Arial-ItalicMT" w:hAnsi="Arial-ItalicMT" w:hint="default"/>
      <w:b w:val="0"/>
      <w:bCs w:val="0"/>
      <w:i/>
      <w:iCs/>
      <w:color w:val="000000"/>
      <w:sz w:val="20"/>
      <w:szCs w:val="20"/>
    </w:rPr>
  </w:style>
  <w:style w:type="character" w:customStyle="1" w:styleId="apple-converted-space">
    <w:name w:val="apple-converted-space"/>
    <w:qFormat/>
    <w:rsid w:val="0010698D"/>
  </w:style>
  <w:style w:type="character" w:styleId="Strong">
    <w:name w:val="Strong"/>
    <w:basedOn w:val="DefaultParagraphFont"/>
    <w:uiPriority w:val="22"/>
    <w:qFormat/>
    <w:rsid w:val="00C96F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2378">
      <w:bodyDiv w:val="1"/>
      <w:marLeft w:val="0"/>
      <w:marRight w:val="0"/>
      <w:marTop w:val="0"/>
      <w:marBottom w:val="0"/>
      <w:divBdr>
        <w:top w:val="none" w:sz="0" w:space="0" w:color="auto"/>
        <w:left w:val="none" w:sz="0" w:space="0" w:color="auto"/>
        <w:bottom w:val="none" w:sz="0" w:space="0" w:color="auto"/>
        <w:right w:val="none" w:sz="0" w:space="0" w:color="auto"/>
      </w:divBdr>
    </w:div>
    <w:div w:id="13727725">
      <w:bodyDiv w:val="1"/>
      <w:marLeft w:val="0"/>
      <w:marRight w:val="0"/>
      <w:marTop w:val="0"/>
      <w:marBottom w:val="0"/>
      <w:divBdr>
        <w:top w:val="none" w:sz="0" w:space="0" w:color="auto"/>
        <w:left w:val="none" w:sz="0" w:space="0" w:color="auto"/>
        <w:bottom w:val="none" w:sz="0" w:space="0" w:color="auto"/>
        <w:right w:val="none" w:sz="0" w:space="0" w:color="auto"/>
      </w:divBdr>
    </w:div>
    <w:div w:id="41567142">
      <w:bodyDiv w:val="1"/>
      <w:marLeft w:val="0"/>
      <w:marRight w:val="0"/>
      <w:marTop w:val="0"/>
      <w:marBottom w:val="0"/>
      <w:divBdr>
        <w:top w:val="none" w:sz="0" w:space="0" w:color="auto"/>
        <w:left w:val="none" w:sz="0" w:space="0" w:color="auto"/>
        <w:bottom w:val="none" w:sz="0" w:space="0" w:color="auto"/>
        <w:right w:val="none" w:sz="0" w:space="0" w:color="auto"/>
      </w:divBdr>
    </w:div>
    <w:div w:id="41902958">
      <w:bodyDiv w:val="1"/>
      <w:marLeft w:val="0"/>
      <w:marRight w:val="0"/>
      <w:marTop w:val="0"/>
      <w:marBottom w:val="0"/>
      <w:divBdr>
        <w:top w:val="none" w:sz="0" w:space="0" w:color="auto"/>
        <w:left w:val="none" w:sz="0" w:space="0" w:color="auto"/>
        <w:bottom w:val="none" w:sz="0" w:space="0" w:color="auto"/>
        <w:right w:val="none" w:sz="0" w:space="0" w:color="auto"/>
      </w:divBdr>
    </w:div>
    <w:div w:id="83111449">
      <w:bodyDiv w:val="1"/>
      <w:marLeft w:val="0"/>
      <w:marRight w:val="0"/>
      <w:marTop w:val="0"/>
      <w:marBottom w:val="0"/>
      <w:divBdr>
        <w:top w:val="none" w:sz="0" w:space="0" w:color="auto"/>
        <w:left w:val="none" w:sz="0" w:space="0" w:color="auto"/>
        <w:bottom w:val="none" w:sz="0" w:space="0" w:color="auto"/>
        <w:right w:val="none" w:sz="0" w:space="0" w:color="auto"/>
      </w:divBdr>
    </w:div>
    <w:div w:id="94327593">
      <w:bodyDiv w:val="1"/>
      <w:marLeft w:val="0"/>
      <w:marRight w:val="0"/>
      <w:marTop w:val="0"/>
      <w:marBottom w:val="0"/>
      <w:divBdr>
        <w:top w:val="none" w:sz="0" w:space="0" w:color="auto"/>
        <w:left w:val="none" w:sz="0" w:space="0" w:color="auto"/>
        <w:bottom w:val="none" w:sz="0" w:space="0" w:color="auto"/>
        <w:right w:val="none" w:sz="0" w:space="0" w:color="auto"/>
      </w:divBdr>
    </w:div>
    <w:div w:id="176504276">
      <w:bodyDiv w:val="1"/>
      <w:marLeft w:val="0"/>
      <w:marRight w:val="0"/>
      <w:marTop w:val="0"/>
      <w:marBottom w:val="0"/>
      <w:divBdr>
        <w:top w:val="none" w:sz="0" w:space="0" w:color="auto"/>
        <w:left w:val="none" w:sz="0" w:space="0" w:color="auto"/>
        <w:bottom w:val="none" w:sz="0" w:space="0" w:color="auto"/>
        <w:right w:val="none" w:sz="0" w:space="0" w:color="auto"/>
      </w:divBdr>
    </w:div>
    <w:div w:id="186603840">
      <w:bodyDiv w:val="1"/>
      <w:marLeft w:val="0"/>
      <w:marRight w:val="0"/>
      <w:marTop w:val="0"/>
      <w:marBottom w:val="0"/>
      <w:divBdr>
        <w:top w:val="none" w:sz="0" w:space="0" w:color="auto"/>
        <w:left w:val="none" w:sz="0" w:space="0" w:color="auto"/>
        <w:bottom w:val="none" w:sz="0" w:space="0" w:color="auto"/>
        <w:right w:val="none" w:sz="0" w:space="0" w:color="auto"/>
      </w:divBdr>
    </w:div>
    <w:div w:id="190068341">
      <w:bodyDiv w:val="1"/>
      <w:marLeft w:val="0"/>
      <w:marRight w:val="0"/>
      <w:marTop w:val="0"/>
      <w:marBottom w:val="0"/>
      <w:divBdr>
        <w:top w:val="none" w:sz="0" w:space="0" w:color="auto"/>
        <w:left w:val="none" w:sz="0" w:space="0" w:color="auto"/>
        <w:bottom w:val="none" w:sz="0" w:space="0" w:color="auto"/>
        <w:right w:val="none" w:sz="0" w:space="0" w:color="auto"/>
      </w:divBdr>
    </w:div>
    <w:div w:id="215748637">
      <w:bodyDiv w:val="1"/>
      <w:marLeft w:val="0"/>
      <w:marRight w:val="0"/>
      <w:marTop w:val="0"/>
      <w:marBottom w:val="0"/>
      <w:divBdr>
        <w:top w:val="none" w:sz="0" w:space="0" w:color="auto"/>
        <w:left w:val="none" w:sz="0" w:space="0" w:color="auto"/>
        <w:bottom w:val="none" w:sz="0" w:space="0" w:color="auto"/>
        <w:right w:val="none" w:sz="0" w:space="0" w:color="auto"/>
      </w:divBdr>
    </w:div>
    <w:div w:id="225187513">
      <w:bodyDiv w:val="1"/>
      <w:marLeft w:val="0"/>
      <w:marRight w:val="0"/>
      <w:marTop w:val="0"/>
      <w:marBottom w:val="0"/>
      <w:divBdr>
        <w:top w:val="none" w:sz="0" w:space="0" w:color="auto"/>
        <w:left w:val="none" w:sz="0" w:space="0" w:color="auto"/>
        <w:bottom w:val="none" w:sz="0" w:space="0" w:color="auto"/>
        <w:right w:val="none" w:sz="0" w:space="0" w:color="auto"/>
      </w:divBdr>
    </w:div>
    <w:div w:id="230042569">
      <w:bodyDiv w:val="1"/>
      <w:marLeft w:val="0"/>
      <w:marRight w:val="0"/>
      <w:marTop w:val="0"/>
      <w:marBottom w:val="0"/>
      <w:divBdr>
        <w:top w:val="none" w:sz="0" w:space="0" w:color="auto"/>
        <w:left w:val="none" w:sz="0" w:space="0" w:color="auto"/>
        <w:bottom w:val="none" w:sz="0" w:space="0" w:color="auto"/>
        <w:right w:val="none" w:sz="0" w:space="0" w:color="auto"/>
      </w:divBdr>
    </w:div>
    <w:div w:id="265894094">
      <w:bodyDiv w:val="1"/>
      <w:marLeft w:val="0"/>
      <w:marRight w:val="0"/>
      <w:marTop w:val="0"/>
      <w:marBottom w:val="0"/>
      <w:divBdr>
        <w:top w:val="none" w:sz="0" w:space="0" w:color="auto"/>
        <w:left w:val="none" w:sz="0" w:space="0" w:color="auto"/>
        <w:bottom w:val="none" w:sz="0" w:space="0" w:color="auto"/>
        <w:right w:val="none" w:sz="0" w:space="0" w:color="auto"/>
      </w:divBdr>
    </w:div>
    <w:div w:id="295792977">
      <w:bodyDiv w:val="1"/>
      <w:marLeft w:val="0"/>
      <w:marRight w:val="0"/>
      <w:marTop w:val="0"/>
      <w:marBottom w:val="0"/>
      <w:divBdr>
        <w:top w:val="none" w:sz="0" w:space="0" w:color="auto"/>
        <w:left w:val="none" w:sz="0" w:space="0" w:color="auto"/>
        <w:bottom w:val="none" w:sz="0" w:space="0" w:color="auto"/>
        <w:right w:val="none" w:sz="0" w:space="0" w:color="auto"/>
      </w:divBdr>
    </w:div>
    <w:div w:id="314380361">
      <w:bodyDiv w:val="1"/>
      <w:marLeft w:val="0"/>
      <w:marRight w:val="0"/>
      <w:marTop w:val="0"/>
      <w:marBottom w:val="0"/>
      <w:divBdr>
        <w:top w:val="none" w:sz="0" w:space="0" w:color="auto"/>
        <w:left w:val="none" w:sz="0" w:space="0" w:color="auto"/>
        <w:bottom w:val="none" w:sz="0" w:space="0" w:color="auto"/>
        <w:right w:val="none" w:sz="0" w:space="0" w:color="auto"/>
      </w:divBdr>
    </w:div>
    <w:div w:id="373385589">
      <w:bodyDiv w:val="1"/>
      <w:marLeft w:val="0"/>
      <w:marRight w:val="0"/>
      <w:marTop w:val="0"/>
      <w:marBottom w:val="0"/>
      <w:divBdr>
        <w:top w:val="none" w:sz="0" w:space="0" w:color="auto"/>
        <w:left w:val="none" w:sz="0" w:space="0" w:color="auto"/>
        <w:bottom w:val="none" w:sz="0" w:space="0" w:color="auto"/>
        <w:right w:val="none" w:sz="0" w:space="0" w:color="auto"/>
      </w:divBdr>
    </w:div>
    <w:div w:id="380371018">
      <w:bodyDiv w:val="1"/>
      <w:marLeft w:val="0"/>
      <w:marRight w:val="0"/>
      <w:marTop w:val="0"/>
      <w:marBottom w:val="0"/>
      <w:divBdr>
        <w:top w:val="none" w:sz="0" w:space="0" w:color="auto"/>
        <w:left w:val="none" w:sz="0" w:space="0" w:color="auto"/>
        <w:bottom w:val="none" w:sz="0" w:space="0" w:color="auto"/>
        <w:right w:val="none" w:sz="0" w:space="0" w:color="auto"/>
      </w:divBdr>
    </w:div>
    <w:div w:id="397556435">
      <w:bodyDiv w:val="1"/>
      <w:marLeft w:val="0"/>
      <w:marRight w:val="0"/>
      <w:marTop w:val="0"/>
      <w:marBottom w:val="0"/>
      <w:divBdr>
        <w:top w:val="none" w:sz="0" w:space="0" w:color="auto"/>
        <w:left w:val="none" w:sz="0" w:space="0" w:color="auto"/>
        <w:bottom w:val="none" w:sz="0" w:space="0" w:color="auto"/>
        <w:right w:val="none" w:sz="0" w:space="0" w:color="auto"/>
      </w:divBdr>
    </w:div>
    <w:div w:id="502551106">
      <w:bodyDiv w:val="1"/>
      <w:marLeft w:val="0"/>
      <w:marRight w:val="0"/>
      <w:marTop w:val="0"/>
      <w:marBottom w:val="0"/>
      <w:divBdr>
        <w:top w:val="none" w:sz="0" w:space="0" w:color="auto"/>
        <w:left w:val="none" w:sz="0" w:space="0" w:color="auto"/>
        <w:bottom w:val="none" w:sz="0" w:space="0" w:color="auto"/>
        <w:right w:val="none" w:sz="0" w:space="0" w:color="auto"/>
      </w:divBdr>
    </w:div>
    <w:div w:id="508250680">
      <w:bodyDiv w:val="1"/>
      <w:marLeft w:val="0"/>
      <w:marRight w:val="0"/>
      <w:marTop w:val="0"/>
      <w:marBottom w:val="0"/>
      <w:divBdr>
        <w:top w:val="none" w:sz="0" w:space="0" w:color="auto"/>
        <w:left w:val="none" w:sz="0" w:space="0" w:color="auto"/>
        <w:bottom w:val="none" w:sz="0" w:space="0" w:color="auto"/>
        <w:right w:val="none" w:sz="0" w:space="0" w:color="auto"/>
      </w:divBdr>
    </w:div>
    <w:div w:id="738358303">
      <w:bodyDiv w:val="1"/>
      <w:marLeft w:val="0"/>
      <w:marRight w:val="0"/>
      <w:marTop w:val="0"/>
      <w:marBottom w:val="0"/>
      <w:divBdr>
        <w:top w:val="none" w:sz="0" w:space="0" w:color="auto"/>
        <w:left w:val="none" w:sz="0" w:space="0" w:color="auto"/>
        <w:bottom w:val="none" w:sz="0" w:space="0" w:color="auto"/>
        <w:right w:val="none" w:sz="0" w:space="0" w:color="auto"/>
      </w:divBdr>
    </w:div>
    <w:div w:id="743331759">
      <w:bodyDiv w:val="1"/>
      <w:marLeft w:val="0"/>
      <w:marRight w:val="0"/>
      <w:marTop w:val="0"/>
      <w:marBottom w:val="0"/>
      <w:divBdr>
        <w:top w:val="none" w:sz="0" w:space="0" w:color="auto"/>
        <w:left w:val="none" w:sz="0" w:space="0" w:color="auto"/>
        <w:bottom w:val="none" w:sz="0" w:space="0" w:color="auto"/>
        <w:right w:val="none" w:sz="0" w:space="0" w:color="auto"/>
      </w:divBdr>
    </w:div>
    <w:div w:id="789935859">
      <w:bodyDiv w:val="1"/>
      <w:marLeft w:val="0"/>
      <w:marRight w:val="0"/>
      <w:marTop w:val="0"/>
      <w:marBottom w:val="0"/>
      <w:divBdr>
        <w:top w:val="none" w:sz="0" w:space="0" w:color="auto"/>
        <w:left w:val="none" w:sz="0" w:space="0" w:color="auto"/>
        <w:bottom w:val="none" w:sz="0" w:space="0" w:color="auto"/>
        <w:right w:val="none" w:sz="0" w:space="0" w:color="auto"/>
      </w:divBdr>
    </w:div>
    <w:div w:id="794953190">
      <w:bodyDiv w:val="1"/>
      <w:marLeft w:val="0"/>
      <w:marRight w:val="0"/>
      <w:marTop w:val="0"/>
      <w:marBottom w:val="0"/>
      <w:divBdr>
        <w:top w:val="none" w:sz="0" w:space="0" w:color="auto"/>
        <w:left w:val="none" w:sz="0" w:space="0" w:color="auto"/>
        <w:bottom w:val="none" w:sz="0" w:space="0" w:color="auto"/>
        <w:right w:val="none" w:sz="0" w:space="0" w:color="auto"/>
      </w:divBdr>
    </w:div>
    <w:div w:id="810366618">
      <w:bodyDiv w:val="1"/>
      <w:marLeft w:val="0"/>
      <w:marRight w:val="0"/>
      <w:marTop w:val="0"/>
      <w:marBottom w:val="0"/>
      <w:divBdr>
        <w:top w:val="none" w:sz="0" w:space="0" w:color="auto"/>
        <w:left w:val="none" w:sz="0" w:space="0" w:color="auto"/>
        <w:bottom w:val="none" w:sz="0" w:space="0" w:color="auto"/>
        <w:right w:val="none" w:sz="0" w:space="0" w:color="auto"/>
      </w:divBdr>
    </w:div>
    <w:div w:id="932589906">
      <w:bodyDiv w:val="1"/>
      <w:marLeft w:val="0"/>
      <w:marRight w:val="0"/>
      <w:marTop w:val="0"/>
      <w:marBottom w:val="0"/>
      <w:divBdr>
        <w:top w:val="none" w:sz="0" w:space="0" w:color="auto"/>
        <w:left w:val="none" w:sz="0" w:space="0" w:color="auto"/>
        <w:bottom w:val="none" w:sz="0" w:space="0" w:color="auto"/>
        <w:right w:val="none" w:sz="0" w:space="0" w:color="auto"/>
      </w:divBdr>
    </w:div>
    <w:div w:id="962034918">
      <w:bodyDiv w:val="1"/>
      <w:marLeft w:val="0"/>
      <w:marRight w:val="0"/>
      <w:marTop w:val="0"/>
      <w:marBottom w:val="0"/>
      <w:divBdr>
        <w:top w:val="none" w:sz="0" w:space="0" w:color="auto"/>
        <w:left w:val="none" w:sz="0" w:space="0" w:color="auto"/>
        <w:bottom w:val="none" w:sz="0" w:space="0" w:color="auto"/>
        <w:right w:val="none" w:sz="0" w:space="0" w:color="auto"/>
      </w:divBdr>
    </w:div>
    <w:div w:id="1016926320">
      <w:bodyDiv w:val="1"/>
      <w:marLeft w:val="0"/>
      <w:marRight w:val="0"/>
      <w:marTop w:val="0"/>
      <w:marBottom w:val="0"/>
      <w:divBdr>
        <w:top w:val="none" w:sz="0" w:space="0" w:color="auto"/>
        <w:left w:val="none" w:sz="0" w:space="0" w:color="auto"/>
        <w:bottom w:val="none" w:sz="0" w:space="0" w:color="auto"/>
        <w:right w:val="none" w:sz="0" w:space="0" w:color="auto"/>
      </w:divBdr>
    </w:div>
    <w:div w:id="1049839876">
      <w:bodyDiv w:val="1"/>
      <w:marLeft w:val="0"/>
      <w:marRight w:val="0"/>
      <w:marTop w:val="0"/>
      <w:marBottom w:val="0"/>
      <w:divBdr>
        <w:top w:val="none" w:sz="0" w:space="0" w:color="auto"/>
        <w:left w:val="none" w:sz="0" w:space="0" w:color="auto"/>
        <w:bottom w:val="none" w:sz="0" w:space="0" w:color="auto"/>
        <w:right w:val="none" w:sz="0" w:space="0" w:color="auto"/>
      </w:divBdr>
    </w:div>
    <w:div w:id="1156651724">
      <w:bodyDiv w:val="1"/>
      <w:marLeft w:val="0"/>
      <w:marRight w:val="0"/>
      <w:marTop w:val="0"/>
      <w:marBottom w:val="0"/>
      <w:divBdr>
        <w:top w:val="none" w:sz="0" w:space="0" w:color="auto"/>
        <w:left w:val="none" w:sz="0" w:space="0" w:color="auto"/>
        <w:bottom w:val="none" w:sz="0" w:space="0" w:color="auto"/>
        <w:right w:val="none" w:sz="0" w:space="0" w:color="auto"/>
      </w:divBdr>
    </w:div>
    <w:div w:id="1199050260">
      <w:bodyDiv w:val="1"/>
      <w:marLeft w:val="0"/>
      <w:marRight w:val="0"/>
      <w:marTop w:val="0"/>
      <w:marBottom w:val="0"/>
      <w:divBdr>
        <w:top w:val="none" w:sz="0" w:space="0" w:color="auto"/>
        <w:left w:val="none" w:sz="0" w:space="0" w:color="auto"/>
        <w:bottom w:val="none" w:sz="0" w:space="0" w:color="auto"/>
        <w:right w:val="none" w:sz="0" w:space="0" w:color="auto"/>
      </w:divBdr>
    </w:div>
    <w:div w:id="1214730882">
      <w:bodyDiv w:val="1"/>
      <w:marLeft w:val="0"/>
      <w:marRight w:val="0"/>
      <w:marTop w:val="0"/>
      <w:marBottom w:val="0"/>
      <w:divBdr>
        <w:top w:val="none" w:sz="0" w:space="0" w:color="auto"/>
        <w:left w:val="none" w:sz="0" w:space="0" w:color="auto"/>
        <w:bottom w:val="none" w:sz="0" w:space="0" w:color="auto"/>
        <w:right w:val="none" w:sz="0" w:space="0" w:color="auto"/>
      </w:divBdr>
    </w:div>
    <w:div w:id="1219240696">
      <w:bodyDiv w:val="1"/>
      <w:marLeft w:val="0"/>
      <w:marRight w:val="0"/>
      <w:marTop w:val="0"/>
      <w:marBottom w:val="0"/>
      <w:divBdr>
        <w:top w:val="none" w:sz="0" w:space="0" w:color="auto"/>
        <w:left w:val="none" w:sz="0" w:space="0" w:color="auto"/>
        <w:bottom w:val="none" w:sz="0" w:space="0" w:color="auto"/>
        <w:right w:val="none" w:sz="0" w:space="0" w:color="auto"/>
      </w:divBdr>
    </w:div>
    <w:div w:id="1271738813">
      <w:bodyDiv w:val="1"/>
      <w:marLeft w:val="0"/>
      <w:marRight w:val="0"/>
      <w:marTop w:val="0"/>
      <w:marBottom w:val="0"/>
      <w:divBdr>
        <w:top w:val="none" w:sz="0" w:space="0" w:color="auto"/>
        <w:left w:val="none" w:sz="0" w:space="0" w:color="auto"/>
        <w:bottom w:val="none" w:sz="0" w:space="0" w:color="auto"/>
        <w:right w:val="none" w:sz="0" w:space="0" w:color="auto"/>
      </w:divBdr>
    </w:div>
    <w:div w:id="1512800050">
      <w:bodyDiv w:val="1"/>
      <w:marLeft w:val="0"/>
      <w:marRight w:val="0"/>
      <w:marTop w:val="0"/>
      <w:marBottom w:val="0"/>
      <w:divBdr>
        <w:top w:val="none" w:sz="0" w:space="0" w:color="auto"/>
        <w:left w:val="none" w:sz="0" w:space="0" w:color="auto"/>
        <w:bottom w:val="none" w:sz="0" w:space="0" w:color="auto"/>
        <w:right w:val="none" w:sz="0" w:space="0" w:color="auto"/>
      </w:divBdr>
    </w:div>
    <w:div w:id="1521315238">
      <w:bodyDiv w:val="1"/>
      <w:marLeft w:val="0"/>
      <w:marRight w:val="0"/>
      <w:marTop w:val="0"/>
      <w:marBottom w:val="0"/>
      <w:divBdr>
        <w:top w:val="none" w:sz="0" w:space="0" w:color="auto"/>
        <w:left w:val="none" w:sz="0" w:space="0" w:color="auto"/>
        <w:bottom w:val="none" w:sz="0" w:space="0" w:color="auto"/>
        <w:right w:val="none" w:sz="0" w:space="0" w:color="auto"/>
      </w:divBdr>
    </w:div>
    <w:div w:id="1523084372">
      <w:bodyDiv w:val="1"/>
      <w:marLeft w:val="0"/>
      <w:marRight w:val="0"/>
      <w:marTop w:val="0"/>
      <w:marBottom w:val="0"/>
      <w:divBdr>
        <w:top w:val="none" w:sz="0" w:space="0" w:color="auto"/>
        <w:left w:val="none" w:sz="0" w:space="0" w:color="auto"/>
        <w:bottom w:val="none" w:sz="0" w:space="0" w:color="auto"/>
        <w:right w:val="none" w:sz="0" w:space="0" w:color="auto"/>
      </w:divBdr>
    </w:div>
    <w:div w:id="1527908206">
      <w:bodyDiv w:val="1"/>
      <w:marLeft w:val="0"/>
      <w:marRight w:val="0"/>
      <w:marTop w:val="0"/>
      <w:marBottom w:val="0"/>
      <w:divBdr>
        <w:top w:val="none" w:sz="0" w:space="0" w:color="auto"/>
        <w:left w:val="none" w:sz="0" w:space="0" w:color="auto"/>
        <w:bottom w:val="none" w:sz="0" w:space="0" w:color="auto"/>
        <w:right w:val="none" w:sz="0" w:space="0" w:color="auto"/>
      </w:divBdr>
    </w:div>
    <w:div w:id="1578972735">
      <w:bodyDiv w:val="1"/>
      <w:marLeft w:val="0"/>
      <w:marRight w:val="0"/>
      <w:marTop w:val="0"/>
      <w:marBottom w:val="0"/>
      <w:divBdr>
        <w:top w:val="none" w:sz="0" w:space="0" w:color="auto"/>
        <w:left w:val="none" w:sz="0" w:space="0" w:color="auto"/>
        <w:bottom w:val="none" w:sz="0" w:space="0" w:color="auto"/>
        <w:right w:val="none" w:sz="0" w:space="0" w:color="auto"/>
      </w:divBdr>
    </w:div>
    <w:div w:id="1714111399">
      <w:bodyDiv w:val="1"/>
      <w:marLeft w:val="0"/>
      <w:marRight w:val="0"/>
      <w:marTop w:val="0"/>
      <w:marBottom w:val="0"/>
      <w:divBdr>
        <w:top w:val="none" w:sz="0" w:space="0" w:color="auto"/>
        <w:left w:val="none" w:sz="0" w:space="0" w:color="auto"/>
        <w:bottom w:val="none" w:sz="0" w:space="0" w:color="auto"/>
        <w:right w:val="none" w:sz="0" w:space="0" w:color="auto"/>
      </w:divBdr>
    </w:div>
    <w:div w:id="1818450112">
      <w:bodyDiv w:val="1"/>
      <w:marLeft w:val="0"/>
      <w:marRight w:val="0"/>
      <w:marTop w:val="0"/>
      <w:marBottom w:val="0"/>
      <w:divBdr>
        <w:top w:val="none" w:sz="0" w:space="0" w:color="auto"/>
        <w:left w:val="none" w:sz="0" w:space="0" w:color="auto"/>
        <w:bottom w:val="none" w:sz="0" w:space="0" w:color="auto"/>
        <w:right w:val="none" w:sz="0" w:space="0" w:color="auto"/>
      </w:divBdr>
    </w:div>
    <w:div w:id="1849784310">
      <w:bodyDiv w:val="1"/>
      <w:marLeft w:val="0"/>
      <w:marRight w:val="0"/>
      <w:marTop w:val="0"/>
      <w:marBottom w:val="0"/>
      <w:divBdr>
        <w:top w:val="none" w:sz="0" w:space="0" w:color="auto"/>
        <w:left w:val="none" w:sz="0" w:space="0" w:color="auto"/>
        <w:bottom w:val="none" w:sz="0" w:space="0" w:color="auto"/>
        <w:right w:val="none" w:sz="0" w:space="0" w:color="auto"/>
      </w:divBdr>
    </w:div>
    <w:div w:id="1861964567">
      <w:bodyDiv w:val="1"/>
      <w:marLeft w:val="0"/>
      <w:marRight w:val="0"/>
      <w:marTop w:val="0"/>
      <w:marBottom w:val="0"/>
      <w:divBdr>
        <w:top w:val="none" w:sz="0" w:space="0" w:color="auto"/>
        <w:left w:val="none" w:sz="0" w:space="0" w:color="auto"/>
        <w:bottom w:val="none" w:sz="0" w:space="0" w:color="auto"/>
        <w:right w:val="none" w:sz="0" w:space="0" w:color="auto"/>
      </w:divBdr>
    </w:div>
    <w:div w:id="2036955841">
      <w:bodyDiv w:val="1"/>
      <w:marLeft w:val="0"/>
      <w:marRight w:val="0"/>
      <w:marTop w:val="0"/>
      <w:marBottom w:val="0"/>
      <w:divBdr>
        <w:top w:val="none" w:sz="0" w:space="0" w:color="auto"/>
        <w:left w:val="none" w:sz="0" w:space="0" w:color="auto"/>
        <w:bottom w:val="none" w:sz="0" w:space="0" w:color="auto"/>
        <w:right w:val="none" w:sz="0" w:space="0" w:color="auto"/>
      </w:divBdr>
    </w:div>
    <w:div w:id="2069917854">
      <w:bodyDiv w:val="1"/>
      <w:marLeft w:val="0"/>
      <w:marRight w:val="0"/>
      <w:marTop w:val="0"/>
      <w:marBottom w:val="0"/>
      <w:divBdr>
        <w:top w:val="none" w:sz="0" w:space="0" w:color="auto"/>
        <w:left w:val="none" w:sz="0" w:space="0" w:color="auto"/>
        <w:bottom w:val="none" w:sz="0" w:space="0" w:color="auto"/>
        <w:right w:val="none" w:sz="0" w:space="0" w:color="auto"/>
      </w:divBdr>
    </w:div>
    <w:div w:id="2076732443">
      <w:bodyDiv w:val="1"/>
      <w:marLeft w:val="0"/>
      <w:marRight w:val="0"/>
      <w:marTop w:val="0"/>
      <w:marBottom w:val="0"/>
      <w:divBdr>
        <w:top w:val="none" w:sz="0" w:space="0" w:color="auto"/>
        <w:left w:val="none" w:sz="0" w:space="0" w:color="auto"/>
        <w:bottom w:val="none" w:sz="0" w:space="0" w:color="auto"/>
        <w:right w:val="none" w:sz="0" w:space="0" w:color="auto"/>
      </w:divBdr>
    </w:div>
    <w:div w:id="2110350678">
      <w:bodyDiv w:val="1"/>
      <w:marLeft w:val="0"/>
      <w:marRight w:val="0"/>
      <w:marTop w:val="0"/>
      <w:marBottom w:val="0"/>
      <w:divBdr>
        <w:top w:val="none" w:sz="0" w:space="0" w:color="auto"/>
        <w:left w:val="none" w:sz="0" w:space="0" w:color="auto"/>
        <w:bottom w:val="none" w:sz="0" w:space="0" w:color="auto"/>
        <w:right w:val="none" w:sz="0" w:space="0" w:color="auto"/>
      </w:divBdr>
    </w:div>
    <w:div w:id="212857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922F3-3494-437A-BB09-EC570ED83A75}">
  <ds:schemaRefs>
    <ds:schemaRef ds:uri="http://schemas.openxmlformats.org/officeDocument/2006/bibliography"/>
  </ds:schemaRefs>
</ds:datastoreItem>
</file>

<file path=customXml/itemProps2.xml><?xml version="1.0" encoding="utf-8"?>
<ds:datastoreItem xmlns:ds="http://schemas.openxmlformats.org/officeDocument/2006/customXml" ds:itemID="{A386F598-DCFC-474F-9472-7A18D0DAAD75}">
  <ds:schemaRefs>
    <ds:schemaRef ds:uri="http://schemas.microsoft.com/sharepoint/v3/contenttype/forms"/>
  </ds:schemaRefs>
</ds:datastoreItem>
</file>

<file path=customXml/itemProps3.xml><?xml version="1.0" encoding="utf-8"?>
<ds:datastoreItem xmlns:ds="http://schemas.openxmlformats.org/officeDocument/2006/customXml" ds:itemID="{99660250-F681-43B6-8480-241F514B180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D84352F-0F0C-40B0-9136-8F40811F0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4209</Words>
  <Characters>23992</Characters>
  <Application>Microsoft Office Word</Application>
  <DocSecurity>4</DocSecurity>
  <Lines>199</Lines>
  <Paragraphs>56</Paragraphs>
  <ScaleCrop>false</ScaleCrop>
  <Company/>
  <LinksUpToDate>false</LinksUpToDate>
  <CharactersWithSpaces>28145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Intel_yh</dc:creator>
  <cp:keywords/>
  <dc:description/>
  <cp:lastModifiedBy>Intel_yh</cp:lastModifiedBy>
  <cp:revision>2</cp:revision>
  <dcterms:created xsi:type="dcterms:W3CDTF">2022-01-11T04:58:00Z</dcterms:created>
  <dcterms:modified xsi:type="dcterms:W3CDTF">2022-01-11T04:58:00Z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