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74BD9367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EBCAD66" w14:textId="7432F32C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75625F18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1A113F9" w14:textId="21D40D0F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All</w:t>
            </w: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0E187D04" w:rsidR="00004D43" w:rsidRPr="00F3755E" w:rsidRDefault="00F3755E" w:rsidP="00004D43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559" w:type="dxa"/>
          </w:tcPr>
          <w:p w14:paraId="788FDC15" w14:textId="72B1DA1A" w:rsidR="00004D43" w:rsidRPr="00F3755E" w:rsidRDefault="00F3755E" w:rsidP="00004D43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All</w:t>
            </w: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07AF14AB" w14:textId="77777777" w:rsidTr="006A6745">
        <w:tc>
          <w:tcPr>
            <w:tcW w:w="1980" w:type="dxa"/>
          </w:tcPr>
          <w:p w14:paraId="537E4487" w14:textId="38A1AF25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2E17CE21" w14:textId="2DC9022C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24B8EB8" w14:textId="78E2107F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1C73D121" w14:textId="77777777" w:rsidTr="006A6745">
        <w:tc>
          <w:tcPr>
            <w:tcW w:w="1980" w:type="dxa"/>
          </w:tcPr>
          <w:p w14:paraId="62B8A635" w14:textId="58784E1F" w:rsidR="00CB69F8" w:rsidRDefault="00C71BD0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1559" w:type="dxa"/>
          </w:tcPr>
          <w:p w14:paraId="60CD2109" w14:textId="18511D48" w:rsidR="00CB69F8" w:rsidRDefault="00C71BD0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87931AF" w14:textId="3F793E3D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B69F8" w14:paraId="644D8BF6" w14:textId="77777777" w:rsidTr="006A6745">
        <w:tc>
          <w:tcPr>
            <w:tcW w:w="1980" w:type="dxa"/>
          </w:tcPr>
          <w:p w14:paraId="222AAE90" w14:textId="0F6CB1FA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CB69F8" w:rsidRDefault="00CB69F8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B033C2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B033C2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 prefer to adopt the options where percentage is used. This offers a cleaner and minimal signalling overheaded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B033C2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B033C2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B033C2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B033C2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B033C2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B033C2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T304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 we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B033C2">
        <w:tc>
          <w:tcPr>
            <w:tcW w:w="1980" w:type="dxa"/>
          </w:tcPr>
          <w:p w14:paraId="7DE126D2" w14:textId="28DEBEE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419B33C2" w14:textId="78D82EA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7842A96A" w14:textId="021CA5A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 1</w:t>
            </w:r>
          </w:p>
        </w:tc>
        <w:tc>
          <w:tcPr>
            <w:tcW w:w="4672" w:type="dxa"/>
          </w:tcPr>
          <w:p w14:paraId="7A1D81D9" w14:textId="5629412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 principle all alternatives are fine, </w:t>
            </w:r>
            <w:r>
              <w:rPr>
                <w:rFonts w:eastAsia="Malgun Gothic"/>
                <w:iCs/>
                <w:sz w:val="22"/>
                <w:szCs w:val="22"/>
                <w:lang w:eastAsia="ko-KR"/>
              </w:rPr>
              <w:t>but perhaps we should target an option with minimal signalling overhead. Thus, maybe one value could be also considered</w:t>
            </w:r>
          </w:p>
        </w:tc>
      </w:tr>
      <w:tr w:rsidR="009B6C6F" w14:paraId="5ADBE6D7" w14:textId="77777777" w:rsidTr="00B033C2">
        <w:tc>
          <w:tcPr>
            <w:tcW w:w="1980" w:type="dxa"/>
          </w:tcPr>
          <w:p w14:paraId="24E22343" w14:textId="0CEB27AC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sung</w:t>
            </w:r>
          </w:p>
        </w:tc>
        <w:tc>
          <w:tcPr>
            <w:tcW w:w="1134" w:type="dxa"/>
          </w:tcPr>
          <w:p w14:paraId="126F8B86" w14:textId="66E2DB38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843" w:type="dxa"/>
          </w:tcPr>
          <w:p w14:paraId="74E9C9EB" w14:textId="0D5D5043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Alt 1</w:t>
            </w:r>
            <w:r w:rsidR="009420D2">
              <w:rPr>
                <w:rFonts w:eastAsia="Malgun Gothic"/>
                <w:sz w:val="22"/>
                <w:szCs w:val="22"/>
                <w:lang w:eastAsia="ko-KR"/>
              </w:rPr>
              <w:t xml:space="preserve"> or Alt 2</w:t>
            </w:r>
          </w:p>
        </w:tc>
        <w:tc>
          <w:tcPr>
            <w:tcW w:w="4672" w:type="dxa"/>
          </w:tcPr>
          <w:p w14:paraId="5C484069" w14:textId="56B2A07A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In Alt 2, 100% should be added?</w:t>
            </w:r>
          </w:p>
        </w:tc>
      </w:tr>
      <w:tr w:rsidR="009B6C6F" w14:paraId="71C3AF87" w14:textId="77777777" w:rsidTr="00B033C2">
        <w:tc>
          <w:tcPr>
            <w:tcW w:w="1980" w:type="dxa"/>
          </w:tcPr>
          <w:p w14:paraId="4133B91F" w14:textId="596730EB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134" w:type="dxa"/>
          </w:tcPr>
          <w:p w14:paraId="7851AD21" w14:textId="269DDE2F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843" w:type="dxa"/>
          </w:tcPr>
          <w:p w14:paraId="7D889ECE" w14:textId="049AE059" w:rsidR="009B6C6F" w:rsidRPr="00F3755E" w:rsidRDefault="00F3755E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Alt1</w:t>
            </w:r>
          </w:p>
        </w:tc>
        <w:tc>
          <w:tcPr>
            <w:tcW w:w="4672" w:type="dxa"/>
          </w:tcPr>
          <w:p w14:paraId="706BC724" w14:textId="6E5F2FCB" w:rsidR="009B6C6F" w:rsidRPr="00E30B20" w:rsidRDefault="00E30B20" w:rsidP="009B6C6F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G</w:t>
            </w:r>
            <w:r>
              <w:rPr>
                <w:rFonts w:eastAsia="MS Mincho" w:hint="eastAsia"/>
                <w:sz w:val="22"/>
                <w:szCs w:val="22"/>
                <w:lang w:eastAsia="ja-JP"/>
              </w:rPr>
              <w:t xml:space="preserve">enerally, all options are fine. </w:t>
            </w:r>
            <w:r>
              <w:rPr>
                <w:rFonts w:eastAsia="MS Mincho"/>
                <w:sz w:val="22"/>
                <w:szCs w:val="22"/>
                <w:lang w:eastAsia="ja-JP"/>
              </w:rPr>
              <w:t>Since there is no big signalling overhead difference between options, prefer to straightforwardly indicate the threshold with an explicit value.</w:t>
            </w:r>
          </w:p>
        </w:tc>
      </w:tr>
      <w:tr w:rsidR="00CB69F8" w14:paraId="595161C1" w14:textId="77777777" w:rsidTr="00B033C2">
        <w:tc>
          <w:tcPr>
            <w:tcW w:w="1980" w:type="dxa"/>
          </w:tcPr>
          <w:p w14:paraId="7B31CD31" w14:textId="27D33BCB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099DA72" w14:textId="6DA99F61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4E1BEA45" w14:textId="1F5434C4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724A90">
              <w:rPr>
                <w:rFonts w:eastAsiaTheme="minorEastAsia" w:hint="eastAsia"/>
                <w:sz w:val="22"/>
                <w:szCs w:val="22"/>
                <w:lang w:eastAsia="zh-CN"/>
              </w:rPr>
              <w:t>Either Alt2 or Alt2a</w:t>
            </w:r>
          </w:p>
        </w:tc>
        <w:tc>
          <w:tcPr>
            <w:tcW w:w="4672" w:type="dxa"/>
          </w:tcPr>
          <w:p w14:paraId="695E14D0" w14:textId="7C7905A9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ercentage is used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can reduce the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signalling overheaded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</w:tc>
      </w:tr>
      <w:tr w:rsidR="00CB69F8" w14:paraId="32CB17B6" w14:textId="77777777" w:rsidTr="00B033C2">
        <w:tc>
          <w:tcPr>
            <w:tcW w:w="1980" w:type="dxa"/>
          </w:tcPr>
          <w:p w14:paraId="221FFC10" w14:textId="433A0915" w:rsidR="00CB69F8" w:rsidRDefault="00C71BD0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1134" w:type="dxa"/>
          </w:tcPr>
          <w:p w14:paraId="4015A836" w14:textId="0FB9B6F8" w:rsidR="00CB69F8" w:rsidRDefault="00C71BD0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6AEFAE5D" w14:textId="61C0F953" w:rsidR="00CB69F8" w:rsidRDefault="00C71BD0" w:rsidP="00C71BD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Slightly prefer Alt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4672" w:type="dxa"/>
          </w:tcPr>
          <w:p w14:paraId="19E2F483" w14:textId="1A0F9606" w:rsidR="00CB69F8" w:rsidRDefault="00C71BD0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 xml:space="preserve">Any alternative seems ok, and slightly prefer Alt 2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>as it has less signalling overhead</w:t>
            </w:r>
            <w:r w:rsidR="00A0222A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  <w:bookmarkStart w:id="3" w:name="_GoBack"/>
            <w:bookmarkEnd w:id="3"/>
          </w:p>
        </w:tc>
      </w:tr>
      <w:tr w:rsidR="00CB69F8" w14:paraId="1BD79280" w14:textId="77777777" w:rsidTr="00B033C2">
        <w:tc>
          <w:tcPr>
            <w:tcW w:w="1980" w:type="dxa"/>
          </w:tcPr>
          <w:p w14:paraId="34597DF4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CB69F8" w:rsidRDefault="00CB69F8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Pr="00E30B20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lastRenderedPageBreak/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D6FF" w14:textId="77777777" w:rsidR="00A50919" w:rsidRDefault="00A50919">
      <w:pPr>
        <w:spacing w:after="0"/>
      </w:pPr>
      <w:r>
        <w:separator/>
      </w:r>
    </w:p>
  </w:endnote>
  <w:endnote w:type="continuationSeparator" w:id="0">
    <w:p w14:paraId="157840C0" w14:textId="77777777" w:rsidR="00A50919" w:rsidRDefault="00A50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22BC" w14:textId="5FC8C238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0222A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A0222A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E419" w14:textId="77777777" w:rsidR="00A50919" w:rsidRDefault="00A50919">
      <w:pPr>
        <w:spacing w:after="0"/>
      </w:pPr>
      <w:r>
        <w:separator/>
      </w:r>
    </w:p>
  </w:footnote>
  <w:footnote w:type="continuationSeparator" w:id="0">
    <w:p w14:paraId="1F76F01F" w14:textId="77777777" w:rsidR="00A50919" w:rsidRDefault="00A509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9D3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0299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22A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33C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69F8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6F08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55E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  <w15:docId w15:val="{DCDA6176-EF4F-4693-8724-7451093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next w:val="a"/>
    <w:semiHidden/>
    <w:pPr>
      <w:ind w:left="1701" w:hanging="1701"/>
    </w:pPr>
  </w:style>
  <w:style w:type="paragraph" w:styleId="41">
    <w:name w:val="toc 4"/>
    <w:basedOn w:val="32"/>
    <w:next w:val="a"/>
    <w:semiHidden/>
    <w:pPr>
      <w:ind w:left="1418" w:hanging="1418"/>
    </w:pPr>
  </w:style>
  <w:style w:type="paragraph" w:styleId="32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2">
    <w:name w:val="List Bullet 5"/>
    <w:basedOn w:val="42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2B7D7-AD32-4581-9658-16CBFF7A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1088</Words>
  <Characters>5344</Characters>
  <Application>Microsoft Office Word</Application>
  <DocSecurity>0</DocSecurity>
  <Lines>144</Lines>
  <Paragraphs>64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>Huawei Technologies Co.,Ltd.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NEC (Wangda)</cp:lastModifiedBy>
  <cp:revision>5</cp:revision>
  <cp:lastPrinted>2014-08-13T09:20:00Z</cp:lastPrinted>
  <dcterms:created xsi:type="dcterms:W3CDTF">2021-08-24T06:37:00Z</dcterms:created>
  <dcterms:modified xsi:type="dcterms:W3CDTF">2021-08-24T08:35:00Z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