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</w:t>
      </w:r>
      <w:proofErr w:type="gramStart"/>
      <w:r>
        <w:rPr>
          <w:rFonts w:ascii="Arial" w:hAnsi="Arial"/>
          <w:b/>
          <w:sz w:val="24"/>
          <w:szCs w:val="24"/>
        </w:rPr>
        <w:t>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</w:t>
      </w:r>
      <w:proofErr w:type="gramEnd"/>
      <w:r>
        <w:rPr>
          <w:rFonts w:ascii="Arial" w:hAnsi="Arial"/>
          <w:b/>
          <w:sz w:val="24"/>
          <w:szCs w:val="24"/>
        </w:rPr>
        <w:t xml:space="preserve">SONMDT] Procedures and </w:t>
      </w:r>
      <w:proofErr w:type="spellStart"/>
      <w:r>
        <w:rPr>
          <w:rFonts w:ascii="Arial" w:hAnsi="Arial"/>
          <w:b/>
          <w:sz w:val="24"/>
          <w:szCs w:val="24"/>
        </w:rPr>
        <w:t>Modeling</w:t>
      </w:r>
      <w:proofErr w:type="spellEnd"/>
      <w:r>
        <w:rPr>
          <w:rFonts w:ascii="Arial" w:hAnsi="Arial"/>
          <w:b/>
          <w:sz w:val="24"/>
          <w:szCs w:val="24"/>
        </w:rPr>
        <w:t xml:space="preserve">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Heading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proofErr w:type="gramStart"/>
      <w:r>
        <w:t>852</w:t>
      </w:r>
      <w:r w:rsidRPr="00CE3EA4">
        <w:t>][</w:t>
      </w:r>
      <w:proofErr w:type="gramEnd"/>
      <w:r>
        <w:t>SON/MDT</w:t>
      </w:r>
      <w:r w:rsidRPr="00CE3EA4">
        <w:t xml:space="preserve">] </w:t>
      </w:r>
      <w:r>
        <w:t xml:space="preserve">Procedures and </w:t>
      </w:r>
      <w:proofErr w:type="spellStart"/>
      <w:r>
        <w:t>Modeling</w:t>
      </w:r>
      <w:proofErr w:type="spellEnd"/>
      <w:r>
        <w:t xml:space="preserve">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Heading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 xml:space="preserve">Proposal 4: The UE may discard the SHR, i.e. release the UE variable </w:t>
      </w:r>
      <w:proofErr w:type="spellStart"/>
      <w:r w:rsidRPr="007732B7">
        <w:rPr>
          <w:b/>
          <w:sz w:val="22"/>
          <w:szCs w:val="22"/>
          <w:lang w:val="en-GB"/>
        </w:rPr>
        <w:t>VarSuccHO</w:t>
      </w:r>
      <w:proofErr w:type="spellEnd"/>
      <w:r w:rsidRPr="007732B7">
        <w:rPr>
          <w:b/>
          <w:sz w:val="22"/>
          <w:szCs w:val="22"/>
          <w:lang w:val="en-GB"/>
        </w:rPr>
        <w:t>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10DE6751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559" w:type="dxa"/>
          </w:tcPr>
          <w:p w14:paraId="05D742C6" w14:textId="4E4467F6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265C1FFC" w14:textId="77777777" w:rsidTr="006A6745">
        <w:tc>
          <w:tcPr>
            <w:tcW w:w="1980" w:type="dxa"/>
          </w:tcPr>
          <w:p w14:paraId="288C8E81" w14:textId="0C4B89C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3343A3F6" w14:textId="48F23CC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44F5D794" w14:textId="65F05A0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45B7A53" w14:textId="77777777" w:rsidTr="006A6745">
        <w:tc>
          <w:tcPr>
            <w:tcW w:w="1980" w:type="dxa"/>
          </w:tcPr>
          <w:p w14:paraId="3743CA82" w14:textId="74BD9367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EBCAD66" w14:textId="7432F32C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67550987" w14:textId="7777777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35EE50E" w14:textId="77777777" w:rsidTr="006A6745">
        <w:tc>
          <w:tcPr>
            <w:tcW w:w="1980" w:type="dxa"/>
          </w:tcPr>
          <w:p w14:paraId="0470ACC7" w14:textId="364AF97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58A88189" w14:textId="77777777" w:rsidTr="006A6745">
        <w:tc>
          <w:tcPr>
            <w:tcW w:w="1980" w:type="dxa"/>
          </w:tcPr>
          <w:p w14:paraId="2A862D98" w14:textId="6C5AF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07AF14AB" w14:textId="77777777" w:rsidTr="006A6745">
        <w:tc>
          <w:tcPr>
            <w:tcW w:w="1980" w:type="dxa"/>
          </w:tcPr>
          <w:p w14:paraId="537E4487" w14:textId="7601D5F0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1C73D121" w14:textId="77777777" w:rsidTr="006A6745">
        <w:tc>
          <w:tcPr>
            <w:tcW w:w="1980" w:type="dxa"/>
          </w:tcPr>
          <w:p w14:paraId="62B8A635" w14:textId="53002B4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644D8BF6" w14:textId="77777777" w:rsidTr="006A6745">
        <w:tc>
          <w:tcPr>
            <w:tcW w:w="1980" w:type="dxa"/>
          </w:tcPr>
          <w:p w14:paraId="222AAE90" w14:textId="0F6CB1F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B033C2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B033C2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B033C2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B033C2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B033C2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B033C2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B033C2">
        <w:tc>
          <w:tcPr>
            <w:tcW w:w="1980" w:type="dxa"/>
          </w:tcPr>
          <w:p w14:paraId="0BEA0F29" w14:textId="4D7C0AA7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134" w:type="dxa"/>
          </w:tcPr>
          <w:p w14:paraId="2D543E1C" w14:textId="7A759D23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651B0A0" w14:textId="3F4E201B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ok</w:t>
            </w:r>
          </w:p>
        </w:tc>
        <w:tc>
          <w:tcPr>
            <w:tcW w:w="4672" w:type="dxa"/>
          </w:tcPr>
          <w:p w14:paraId="13DF8414" w14:textId="6BE92B78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Qualcomm</w:t>
            </w:r>
          </w:p>
        </w:tc>
      </w:tr>
      <w:tr w:rsidR="009B6C6F" w14:paraId="5B05858C" w14:textId="77777777" w:rsidTr="00B033C2">
        <w:tc>
          <w:tcPr>
            <w:tcW w:w="1980" w:type="dxa"/>
          </w:tcPr>
          <w:p w14:paraId="5F3E7890" w14:textId="275B17B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134" w:type="dxa"/>
          </w:tcPr>
          <w:p w14:paraId="7AA427F1" w14:textId="6CAA10E3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  <w:proofErr w:type="gram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with comments</w:t>
            </w:r>
          </w:p>
        </w:tc>
        <w:tc>
          <w:tcPr>
            <w:tcW w:w="1843" w:type="dxa"/>
          </w:tcPr>
          <w:p w14:paraId="7EC1E868" w14:textId="5356B7E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lt2. </w:t>
            </w:r>
          </w:p>
        </w:tc>
        <w:tc>
          <w:tcPr>
            <w:tcW w:w="4672" w:type="dxa"/>
          </w:tcPr>
          <w:p w14:paraId="40D9A787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Regarding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lt2a, network cannot configure the separate value for T310/T312/T304, respectively.</w:t>
            </w:r>
          </w:p>
          <w:p w14:paraId="78FCCFF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5C416F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At least for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T310/T312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Alt1 or 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 </w:t>
            </w:r>
          </w:p>
          <w:p w14:paraId="069D48FB" w14:textId="1EB1FDE4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For </w:t>
            </w:r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T</w:t>
            </w:r>
            <w:proofErr w:type="gramStart"/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304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,  we</w:t>
            </w:r>
            <w:proofErr w:type="gram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have not agreed if it is also configured by source. If we agree that T304 is configured by source,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</w:t>
            </w:r>
          </w:p>
        </w:tc>
      </w:tr>
      <w:tr w:rsidR="009B6C6F" w14:paraId="590B6302" w14:textId="77777777" w:rsidTr="00B033C2">
        <w:tc>
          <w:tcPr>
            <w:tcW w:w="1980" w:type="dxa"/>
          </w:tcPr>
          <w:p w14:paraId="7DE126D2" w14:textId="28DEBEE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419B33C2" w14:textId="78D82EA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7842A96A" w14:textId="021CA5A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 1</w:t>
            </w:r>
          </w:p>
        </w:tc>
        <w:tc>
          <w:tcPr>
            <w:tcW w:w="4672" w:type="dxa"/>
          </w:tcPr>
          <w:p w14:paraId="7A1D81D9" w14:textId="5629412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In principle all alternatives are fine, </w:t>
            </w:r>
            <w:r>
              <w:rPr>
                <w:rFonts w:eastAsia="Malgun Gothic"/>
                <w:iCs/>
                <w:sz w:val="22"/>
                <w:szCs w:val="22"/>
                <w:lang w:eastAsia="ko-KR"/>
              </w:rPr>
              <w:t>but perhaps we should target an option with minimal signalling overhead</w:t>
            </w:r>
            <w:r>
              <w:rPr>
                <w:rFonts w:eastAsia="Malgun Gothic"/>
                <w:iCs/>
                <w:sz w:val="22"/>
                <w:szCs w:val="22"/>
                <w:lang w:eastAsia="ko-KR"/>
              </w:rPr>
              <w:t>. Thus, maybe one value could be also considered</w:t>
            </w:r>
          </w:p>
        </w:tc>
      </w:tr>
      <w:tr w:rsidR="009B6C6F" w14:paraId="5ADBE6D7" w14:textId="77777777" w:rsidTr="00B033C2">
        <w:tc>
          <w:tcPr>
            <w:tcW w:w="1980" w:type="dxa"/>
          </w:tcPr>
          <w:p w14:paraId="24E22343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32C8B86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71C3AF87" w14:textId="77777777" w:rsidTr="00B033C2">
        <w:tc>
          <w:tcPr>
            <w:tcW w:w="1980" w:type="dxa"/>
          </w:tcPr>
          <w:p w14:paraId="4133B91F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595161C1" w14:textId="77777777" w:rsidTr="00B033C2">
        <w:tc>
          <w:tcPr>
            <w:tcW w:w="1980" w:type="dxa"/>
          </w:tcPr>
          <w:p w14:paraId="7B31CD31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32CB17B6" w14:textId="77777777" w:rsidTr="00B033C2">
        <w:tc>
          <w:tcPr>
            <w:tcW w:w="1980" w:type="dxa"/>
          </w:tcPr>
          <w:p w14:paraId="221FFC1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1BD79280" w14:textId="77777777" w:rsidTr="00B033C2">
        <w:tc>
          <w:tcPr>
            <w:tcW w:w="1980" w:type="dxa"/>
          </w:tcPr>
          <w:p w14:paraId="34597DF4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Heading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Heading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</w:t>
      </w:r>
      <w:proofErr w:type="gramStart"/>
      <w:r w:rsidRPr="008A5891">
        <w:rPr>
          <w:sz w:val="22"/>
          <w:szCs w:val="22"/>
        </w:rPr>
        <w:t>851][</w:t>
      </w:r>
      <w:proofErr w:type="gramEnd"/>
      <w:r w:rsidRPr="008A5891">
        <w:rPr>
          <w:sz w:val="22"/>
          <w:szCs w:val="22"/>
        </w:rPr>
        <w:t xml:space="preserve">SONMDT] Procedures and </w:t>
      </w:r>
      <w:proofErr w:type="spellStart"/>
      <w:r w:rsidRPr="008A5891">
        <w:rPr>
          <w:sz w:val="22"/>
          <w:szCs w:val="22"/>
        </w:rPr>
        <w:t>Modeling</w:t>
      </w:r>
      <w:proofErr w:type="spellEnd"/>
      <w:r w:rsidRPr="008A5891">
        <w:rPr>
          <w:sz w:val="22"/>
          <w:szCs w:val="22"/>
        </w:rPr>
        <w:t xml:space="preserve">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Heading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  <w:proofErr w:type="spellEnd"/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proofErr w:type="spellStart"/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>_threshold_ratio</w:t>
            </w:r>
            <w:proofErr w:type="spellEnd"/>
            <w:r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B6BC0" w14:textId="77777777" w:rsidR="0066095C" w:rsidRDefault="0066095C">
      <w:pPr>
        <w:spacing w:after="0"/>
      </w:pPr>
      <w:r>
        <w:separator/>
      </w:r>
    </w:p>
  </w:endnote>
  <w:endnote w:type="continuationSeparator" w:id="0">
    <w:p w14:paraId="17E7ABCE" w14:textId="77777777" w:rsidR="0066095C" w:rsidRDefault="00660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22BC" w14:textId="77777777" w:rsidR="00AB5AA3" w:rsidRDefault="004665D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67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367D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1EDA" w14:textId="77777777" w:rsidR="0066095C" w:rsidRDefault="0066095C">
      <w:pPr>
        <w:spacing w:after="0"/>
      </w:pPr>
      <w:r>
        <w:separator/>
      </w:r>
    </w:p>
  </w:footnote>
  <w:footnote w:type="continuationSeparator" w:id="0">
    <w:p w14:paraId="298D3DBB" w14:textId="77777777" w:rsidR="0066095C" w:rsidRDefault="006609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95C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33C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5F54B"/>
  <w15:docId w15:val="{318BFCB3-BA73-4204-9DDC-8D87CD4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MS Gothic" w:hAnsi="Arial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Normal"/>
    <w:pPr>
      <w:tabs>
        <w:tab w:val="left" w:pos="360"/>
      </w:tabs>
      <w:ind w:left="360" w:hanging="360"/>
    </w:pPr>
  </w:style>
  <w:style w:type="paragraph" w:customStyle="1" w:styleId="B1">
    <w:name w:val="B1"/>
    <w:basedOn w:val="List"/>
    <w:link w:val="B1Char1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DefaultParagraphFont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ADE62C-56FA-494D-893B-B9E5481E7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830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>Huawei Technologies Co.,Ltd.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Nokia Gosia</cp:lastModifiedBy>
  <cp:revision>2</cp:revision>
  <cp:lastPrinted>2014-08-13T09:20:00Z</cp:lastPrinted>
  <dcterms:created xsi:type="dcterms:W3CDTF">2021-08-23T08:30:00Z</dcterms:created>
  <dcterms:modified xsi:type="dcterms:W3CDTF">2021-08-23T08:30:00Z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