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c"/>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80"/>
      </w:pPr>
      <w:bookmarkStart w:id="0" w:name="_Ref178064866"/>
      <w:r w:rsidRPr="00DC68AD">
        <w:t>[AT115-e][220][R17 DCCA] Bearer handling of SCG deactivation (Samsung)</w:t>
      </w:r>
    </w:p>
    <w:p w14:paraId="27EB49F7" w14:textId="77777777" w:rsidR="00C23E8B" w:rsidRDefault="004B06E4">
      <w:pPr>
        <w:pStyle w:val="EmailDiscussion2"/>
        <w:ind w:leftChars="100" w:left="220"/>
        <w:rPr>
          <w:u w:val="single"/>
        </w:rPr>
      </w:pPr>
      <w:r>
        <w:rPr>
          <w:u w:val="single"/>
        </w:rPr>
        <w:t xml:space="preserve">Scope: </w:t>
      </w:r>
    </w:p>
    <w:p w14:paraId="0881498C" w14:textId="77777777" w:rsidR="00C23E8B" w:rsidRDefault="004B06E4">
      <w:pPr>
        <w:pStyle w:val="EmailDiscussion2"/>
        <w:numPr>
          <w:ilvl w:val="2"/>
          <w:numId w:val="32"/>
        </w:numPr>
        <w:ind w:leftChars="100" w:left="580"/>
      </w:pPr>
      <w:r>
        <w:t>Discuss the Bearer handling of SCG (de)activation based on online discussion</w:t>
      </w:r>
    </w:p>
    <w:p w14:paraId="62EF37E7" w14:textId="77777777" w:rsidR="00C23E8B" w:rsidRDefault="004B06E4">
      <w:pPr>
        <w:pStyle w:val="EmailDiscussion2"/>
        <w:ind w:leftChars="100" w:left="220"/>
        <w:rPr>
          <w:u w:val="single"/>
        </w:rPr>
      </w:pPr>
      <w:r>
        <w:tab/>
      </w:r>
      <w:r>
        <w:rPr>
          <w:u w:val="single"/>
        </w:rPr>
        <w:t>Intended outcome: Report</w:t>
      </w:r>
    </w:p>
    <w:p w14:paraId="0E409407" w14:textId="77777777" w:rsidR="00C23E8B" w:rsidRDefault="004B06E4">
      <w:pPr>
        <w:pStyle w:val="EmailDiscussion2"/>
        <w:numPr>
          <w:ilvl w:val="2"/>
          <w:numId w:val="32"/>
        </w:numPr>
        <w:ind w:leftChars="100" w:left="580"/>
      </w:pPr>
      <w:r>
        <w:t xml:space="preserve">Discussion summary in </w:t>
      </w:r>
      <w:hyperlink r:id="rId11" w:history="1">
        <w:r>
          <w:rPr>
            <w:rStyle w:val="af"/>
          </w:rPr>
          <w:t>R2-2108862</w:t>
        </w:r>
      </w:hyperlink>
      <w:r>
        <w:t xml:space="preserve"> (by email rapporteur).</w:t>
      </w:r>
    </w:p>
    <w:p w14:paraId="5E7B94BA" w14:textId="77777777" w:rsidR="00C23E8B" w:rsidRDefault="004B06E4">
      <w:pPr>
        <w:pStyle w:val="EmailDiscussion2"/>
        <w:ind w:leftChars="100" w:left="22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6C7746">
      <w:pPr>
        <w:pStyle w:val="Doc-title"/>
      </w:pPr>
      <w:hyperlink r:id="rId12" w:history="1">
        <w:r w:rsidR="004B06E4" w:rsidRPr="00EB0889">
          <w:rPr>
            <w:rStyle w:val="af"/>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lastRenderedPageBreak/>
        <w:t>2 Contact Information</w:t>
      </w:r>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afa"/>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r>
              <w:rPr>
                <w:lang w:val="en-US" w:eastAsia="zh-CN"/>
              </w:rPr>
              <w:t>Futurewei</w:t>
            </w:r>
          </w:p>
        </w:tc>
        <w:tc>
          <w:tcPr>
            <w:tcW w:w="5742" w:type="dxa"/>
          </w:tcPr>
          <w:p w14:paraId="37EE4B7E" w14:textId="4D0FDFAC" w:rsidR="00626E77" w:rsidRPr="0061521D" w:rsidRDefault="00626E77" w:rsidP="00626E77">
            <w:pPr>
              <w:pStyle w:val="TAC"/>
              <w:rPr>
                <w:rFonts w:eastAsia="DengXian"/>
                <w:lang w:val="de-DE" w:eastAsia="zh-CN"/>
              </w:rPr>
            </w:pPr>
            <w:r>
              <w:rPr>
                <w:lang w:val="en-US" w:eastAsia="zh-CN"/>
              </w:rPr>
              <w:t>Jialin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Huawei, HiSilicon</w:t>
            </w:r>
          </w:p>
        </w:tc>
        <w:tc>
          <w:tcPr>
            <w:tcW w:w="5742" w:type="dxa"/>
          </w:tcPr>
          <w:p w14:paraId="667FA87D" w14:textId="72A01848" w:rsidR="00D478EA" w:rsidRPr="0061521D" w:rsidRDefault="00D478EA" w:rsidP="00D478EA">
            <w:pPr>
              <w:pStyle w:val="TAC"/>
              <w:rPr>
                <w:rFonts w:eastAsia="DengXian"/>
                <w:lang w:val="de-DE" w:eastAsia="zh-CN"/>
              </w:rPr>
            </w:pPr>
            <w:r>
              <w:rPr>
                <w:lang w:val="en-US" w:eastAsia="ko-KR"/>
              </w:rPr>
              <w:t>David Lecompte (david.lecompte</w:t>
            </w:r>
            <w:r>
              <w:rPr>
                <w:lang w:val="de-DE" w:eastAsia="ko-KR"/>
              </w:rPr>
              <w:t>@huawei.com)</w:t>
            </w:r>
          </w:p>
        </w:tc>
      </w:tr>
      <w:tr w:rsidR="00237415" w14:paraId="5997BBE5" w14:textId="77777777" w:rsidTr="009F7889">
        <w:trPr>
          <w:trHeight w:val="90"/>
        </w:trPr>
        <w:tc>
          <w:tcPr>
            <w:tcW w:w="3778" w:type="dxa"/>
          </w:tcPr>
          <w:p w14:paraId="19703D77" w14:textId="77777777" w:rsidR="00237415" w:rsidRDefault="00237415" w:rsidP="009F7889">
            <w:pPr>
              <w:pStyle w:val="TAC"/>
              <w:rPr>
                <w:lang w:val="en-US" w:eastAsia="zh-CN"/>
              </w:rPr>
            </w:pPr>
            <w:r>
              <w:rPr>
                <w:lang w:val="en-US" w:eastAsia="zh-CN"/>
              </w:rPr>
              <w:t>Qualcomm</w:t>
            </w:r>
          </w:p>
        </w:tc>
        <w:tc>
          <w:tcPr>
            <w:tcW w:w="5742" w:type="dxa"/>
          </w:tcPr>
          <w:p w14:paraId="01F2C5B7" w14:textId="77777777" w:rsidR="00237415" w:rsidRDefault="00237415" w:rsidP="009F7889">
            <w:pPr>
              <w:pStyle w:val="TAC"/>
              <w:rPr>
                <w:lang w:val="en-US" w:eastAsia="zh-CN"/>
              </w:rPr>
            </w:pPr>
            <w:r>
              <w:rPr>
                <w:lang w:val="en-US" w:eastAsia="zh-CN"/>
              </w:rPr>
              <w:t>Punyaslok Purkayastha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DengXian"/>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DengXian"/>
                <w:lang w:val="de-DE" w:eastAsia="zh-CN"/>
              </w:rPr>
            </w:pPr>
            <w:r>
              <w:rPr>
                <w:rFonts w:eastAsia="DengXian"/>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r>
              <w:rPr>
                <w:rFonts w:hint="eastAsia"/>
                <w:lang w:eastAsia="zh-CN"/>
              </w:rPr>
              <w:t>S</w:t>
            </w:r>
            <w:r>
              <w:rPr>
                <w:lang w:eastAsia="zh-CN"/>
              </w:rPr>
              <w:t>preadtrum</w:t>
            </w:r>
          </w:p>
        </w:tc>
        <w:tc>
          <w:tcPr>
            <w:tcW w:w="5742" w:type="dxa"/>
          </w:tcPr>
          <w:p w14:paraId="4CD700FB" w14:textId="23473B3F" w:rsidR="004C7989" w:rsidRDefault="004C7989" w:rsidP="004C7989">
            <w:pPr>
              <w:pStyle w:val="TAC"/>
              <w:rPr>
                <w:rFonts w:eastAsia="DengXian"/>
                <w:lang w:val="de-DE" w:eastAsia="zh-CN"/>
              </w:rPr>
            </w:pPr>
            <w:r>
              <w:rPr>
                <w:rFonts w:eastAsia="DengXian"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DengXian"/>
                <w:lang w:val="de-DE" w:eastAsia="zh-CN"/>
              </w:rPr>
            </w:pPr>
            <w:r>
              <w:rPr>
                <w:rFonts w:eastAsia="DengXian" w:hint="eastAsia"/>
                <w:lang w:val="de-DE" w:eastAsia="zh-CN"/>
              </w:rPr>
              <w:t>J</w:t>
            </w:r>
            <w:r>
              <w:rPr>
                <w:rFonts w:eastAsia="DengXian"/>
                <w:lang w:val="de-DE" w:eastAsia="zh-CN"/>
              </w:rPr>
              <w:t>incan Xin (xinjc@chinatelecom.cn)</w:t>
            </w:r>
          </w:p>
        </w:tc>
      </w:tr>
      <w:tr w:rsidR="00E4447B" w:rsidRPr="0061521D" w14:paraId="55C850F3" w14:textId="77777777">
        <w:tc>
          <w:tcPr>
            <w:tcW w:w="3778" w:type="dxa"/>
          </w:tcPr>
          <w:p w14:paraId="32F4BBBF" w14:textId="03762B10" w:rsidR="00E4447B" w:rsidRPr="00E4447B" w:rsidRDefault="00E4447B" w:rsidP="00F11264">
            <w:pPr>
              <w:pStyle w:val="TAC"/>
              <w:rPr>
                <w:lang w:val="en-US" w:eastAsia="zh-CN"/>
              </w:rPr>
            </w:pPr>
            <w:r>
              <w:rPr>
                <w:lang w:val="en-US" w:eastAsia="zh-CN"/>
              </w:rPr>
              <w:t>vivo</w:t>
            </w:r>
          </w:p>
        </w:tc>
        <w:tc>
          <w:tcPr>
            <w:tcW w:w="5742" w:type="dxa"/>
          </w:tcPr>
          <w:p w14:paraId="71D364A0" w14:textId="300733CD" w:rsidR="00E4447B" w:rsidRDefault="00E4447B" w:rsidP="00F11264">
            <w:pPr>
              <w:pStyle w:val="TAC"/>
              <w:rPr>
                <w:rFonts w:eastAsia="DengXian"/>
                <w:lang w:val="de-DE" w:eastAsia="zh-CN"/>
              </w:rPr>
            </w:pPr>
            <w:r>
              <w:rPr>
                <w:rFonts w:eastAsia="DengXian"/>
                <w:lang w:val="de-DE" w:eastAsia="zh-CN"/>
              </w:rPr>
              <w:t>wenjuan.pu@vivo.com</w:t>
            </w:r>
          </w:p>
        </w:tc>
      </w:tr>
      <w:tr w:rsidR="00384C76" w:rsidRPr="0061521D" w14:paraId="0A75F3C9" w14:textId="77777777">
        <w:tc>
          <w:tcPr>
            <w:tcW w:w="3778" w:type="dxa"/>
          </w:tcPr>
          <w:p w14:paraId="3AFE2A3F" w14:textId="19DDFDE1" w:rsidR="00384C76" w:rsidRDefault="00384C76" w:rsidP="00384C76">
            <w:pPr>
              <w:pStyle w:val="TAC"/>
              <w:rPr>
                <w:lang w:val="en-US" w:eastAsia="zh-CN"/>
              </w:rPr>
            </w:pPr>
            <w:r>
              <w:rPr>
                <w:rFonts w:eastAsiaTheme="minorEastAsia" w:hint="eastAsia"/>
                <w:lang w:val="en-US" w:eastAsia="ja-JP"/>
              </w:rPr>
              <w:t>S</w:t>
            </w:r>
            <w:r>
              <w:rPr>
                <w:rFonts w:eastAsiaTheme="minorEastAsia"/>
                <w:lang w:val="en-US" w:eastAsia="ja-JP"/>
              </w:rPr>
              <w:t>harp</w:t>
            </w:r>
          </w:p>
        </w:tc>
        <w:tc>
          <w:tcPr>
            <w:tcW w:w="5742" w:type="dxa"/>
          </w:tcPr>
          <w:p w14:paraId="43A77666" w14:textId="74614D3E" w:rsidR="00384C76" w:rsidRDefault="00384C76" w:rsidP="00384C76">
            <w:pPr>
              <w:pStyle w:val="TAC"/>
              <w:rPr>
                <w:rFonts w:eastAsia="DengXian"/>
                <w:lang w:val="de-DE" w:eastAsia="zh-CN"/>
              </w:rPr>
            </w:pPr>
            <w:r>
              <w:rPr>
                <w:rFonts w:eastAsiaTheme="minorEastAsia"/>
                <w:lang w:val="en-US" w:eastAsia="ja-JP"/>
              </w:rPr>
              <w:t>Kyosuke Inoue (kyosuke_inoue@sharp.co.jp)</w:t>
            </w:r>
          </w:p>
        </w:tc>
      </w:tr>
      <w:tr w:rsidR="00A16C3B" w:rsidRPr="0061521D" w14:paraId="116FE3A8" w14:textId="77777777">
        <w:tc>
          <w:tcPr>
            <w:tcW w:w="3778" w:type="dxa"/>
          </w:tcPr>
          <w:p w14:paraId="32AF02D3" w14:textId="4C8D0E54" w:rsidR="00A16C3B" w:rsidRDefault="00A16C3B" w:rsidP="00A16C3B">
            <w:pPr>
              <w:pStyle w:val="TAC"/>
              <w:rPr>
                <w:lang w:val="en-US" w:eastAsia="zh-CN"/>
              </w:rPr>
            </w:pPr>
            <w:r>
              <w:rPr>
                <w:lang w:eastAsia="zh-CN"/>
              </w:rPr>
              <w:t>NTT docomo</w:t>
            </w:r>
          </w:p>
        </w:tc>
        <w:tc>
          <w:tcPr>
            <w:tcW w:w="5742" w:type="dxa"/>
          </w:tcPr>
          <w:p w14:paraId="7F0C2EE4" w14:textId="5A6B7DE3" w:rsidR="00A16C3B" w:rsidRDefault="00A16C3B" w:rsidP="00A16C3B">
            <w:pPr>
              <w:pStyle w:val="TAC"/>
              <w:rPr>
                <w:rFonts w:eastAsia="DengXian"/>
                <w:lang w:val="de-DE" w:eastAsia="zh-CN"/>
              </w:rPr>
            </w:pPr>
            <w:r>
              <w:rPr>
                <w:rFonts w:eastAsiaTheme="minorEastAsia" w:hint="eastAsia"/>
                <w:lang w:val="de-DE" w:eastAsia="ja-JP"/>
              </w:rPr>
              <w:t>K</w:t>
            </w:r>
            <w:r>
              <w:rPr>
                <w:rFonts w:eastAsiaTheme="minorEastAsia"/>
                <w:lang w:val="de-DE" w:eastAsia="ja-JP"/>
              </w:rPr>
              <w:t>ouhei Harada(kouhei.harada.hf@nttdocomo.com)</w:t>
            </w:r>
          </w:p>
        </w:tc>
      </w:tr>
      <w:tr w:rsidR="00907E46" w:rsidRPr="0061521D" w14:paraId="610FE23C" w14:textId="77777777">
        <w:tc>
          <w:tcPr>
            <w:tcW w:w="3778" w:type="dxa"/>
          </w:tcPr>
          <w:p w14:paraId="6020BCE4" w14:textId="6BDB4D5E" w:rsidR="00907E46" w:rsidRPr="00907E46" w:rsidRDefault="00907E46" w:rsidP="00A16C3B">
            <w:pPr>
              <w:pStyle w:val="TAC"/>
              <w:rPr>
                <w:rFonts w:eastAsiaTheme="minorEastAsia"/>
                <w:lang w:eastAsia="ja-JP"/>
              </w:rPr>
            </w:pPr>
            <w:r>
              <w:rPr>
                <w:rFonts w:eastAsiaTheme="minorEastAsia" w:hint="eastAsia"/>
                <w:lang w:eastAsia="ja-JP"/>
              </w:rPr>
              <w:t>D</w:t>
            </w:r>
            <w:r>
              <w:rPr>
                <w:rFonts w:eastAsiaTheme="minorEastAsia"/>
                <w:lang w:eastAsia="ja-JP"/>
              </w:rPr>
              <w:t>ENSO</w:t>
            </w:r>
          </w:p>
        </w:tc>
        <w:tc>
          <w:tcPr>
            <w:tcW w:w="5742" w:type="dxa"/>
          </w:tcPr>
          <w:p w14:paraId="62FB62F3" w14:textId="4BABCA20" w:rsidR="00907E46" w:rsidRPr="00907E46" w:rsidRDefault="00907E46" w:rsidP="00A16C3B">
            <w:pPr>
              <w:pStyle w:val="TAC"/>
              <w:rPr>
                <w:rFonts w:eastAsiaTheme="minorEastAsia"/>
                <w:lang w:val="de-DE" w:eastAsia="ja-JP"/>
              </w:rPr>
            </w:pPr>
            <w:r>
              <w:rPr>
                <w:rFonts w:eastAsiaTheme="minorEastAsia" w:hint="eastAsia"/>
                <w:lang w:val="de-DE" w:eastAsia="ja-JP"/>
              </w:rPr>
              <w:t>Daiki Maemoto(</w:t>
            </w:r>
            <w:r>
              <w:rPr>
                <w:rFonts w:eastAsiaTheme="minorEastAsia"/>
                <w:lang w:val="de-DE" w:eastAsia="ja-JP"/>
              </w:rPr>
              <w:t>daiki.maemoto.j7w@jp.denso.com</w:t>
            </w:r>
            <w:r>
              <w:rPr>
                <w:rFonts w:eastAsiaTheme="minorEastAsia" w:hint="eastAsia"/>
                <w:lang w:val="de-DE" w:eastAsia="ja-JP"/>
              </w:rPr>
              <w:t>)</w:t>
            </w:r>
          </w:p>
        </w:tc>
      </w:tr>
      <w:tr w:rsidR="00EA05A4" w:rsidRPr="0061521D" w14:paraId="3C5CFD9E" w14:textId="77777777">
        <w:tc>
          <w:tcPr>
            <w:tcW w:w="3778" w:type="dxa"/>
          </w:tcPr>
          <w:p w14:paraId="0CE84324" w14:textId="19BADD37" w:rsidR="00EA05A4" w:rsidRPr="00EA05A4" w:rsidRDefault="00EA05A4" w:rsidP="00A16C3B">
            <w:pPr>
              <w:pStyle w:val="TAC"/>
              <w:rPr>
                <w:lang w:val="en-US" w:eastAsia="ja-JP"/>
              </w:rPr>
            </w:pPr>
            <w:r>
              <w:rPr>
                <w:lang w:val="en-US" w:eastAsia="ja-JP"/>
              </w:rPr>
              <w:t>Intel</w:t>
            </w:r>
          </w:p>
        </w:tc>
        <w:tc>
          <w:tcPr>
            <w:tcW w:w="5742" w:type="dxa"/>
          </w:tcPr>
          <w:p w14:paraId="4564855C" w14:textId="3BED9DC6" w:rsidR="00EA05A4" w:rsidRDefault="00EA05A4" w:rsidP="00A16C3B">
            <w:pPr>
              <w:pStyle w:val="TAC"/>
              <w:rPr>
                <w:lang w:val="de-DE" w:eastAsia="ja-JP"/>
              </w:rPr>
            </w:pPr>
            <w:r>
              <w:rPr>
                <w:lang w:val="de-DE" w:eastAsia="ja-JP"/>
              </w:rPr>
              <w:t>Yi.guo@intel.com</w:t>
            </w:r>
          </w:p>
        </w:tc>
      </w:tr>
      <w:tr w:rsidR="00CD0402" w:rsidRPr="0061521D" w14:paraId="174D28F0" w14:textId="77777777">
        <w:tc>
          <w:tcPr>
            <w:tcW w:w="3778" w:type="dxa"/>
          </w:tcPr>
          <w:p w14:paraId="5DB9FF30" w14:textId="06283E6E" w:rsidR="00CD0402" w:rsidRDefault="00CD0402" w:rsidP="00A16C3B">
            <w:pPr>
              <w:pStyle w:val="TAC"/>
              <w:rPr>
                <w:lang w:val="en-US" w:eastAsia="ja-JP"/>
              </w:rPr>
            </w:pPr>
            <w:r>
              <w:rPr>
                <w:lang w:val="en-US" w:eastAsia="ja-JP"/>
              </w:rPr>
              <w:t>CATT</w:t>
            </w:r>
          </w:p>
        </w:tc>
        <w:tc>
          <w:tcPr>
            <w:tcW w:w="5742" w:type="dxa"/>
          </w:tcPr>
          <w:p w14:paraId="437FC248" w14:textId="50EFC120" w:rsidR="00CD0402" w:rsidRDefault="00CD0402" w:rsidP="00A16C3B">
            <w:pPr>
              <w:pStyle w:val="TAC"/>
              <w:rPr>
                <w:lang w:val="de-DE" w:eastAsia="ja-JP"/>
              </w:rPr>
            </w:pPr>
            <w:r>
              <w:rPr>
                <w:lang w:val="de-DE" w:eastAsia="ja-JP"/>
              </w:rPr>
              <w:t>chandrika@catt.cn</w:t>
            </w:r>
          </w:p>
        </w:tc>
      </w:tr>
      <w:tr w:rsidR="00311894" w:rsidRPr="0061521D" w14:paraId="1293BC83" w14:textId="77777777">
        <w:tc>
          <w:tcPr>
            <w:tcW w:w="3778" w:type="dxa"/>
          </w:tcPr>
          <w:p w14:paraId="329CE2F8" w14:textId="2E350EF9" w:rsidR="00311894" w:rsidRDefault="00311894" w:rsidP="00A16C3B">
            <w:pPr>
              <w:pStyle w:val="TAC"/>
              <w:rPr>
                <w:lang w:val="en-US" w:eastAsia="ja-JP"/>
              </w:rPr>
            </w:pPr>
            <w:r>
              <w:rPr>
                <w:lang w:val="en-US" w:eastAsia="ja-JP"/>
              </w:rPr>
              <w:t>ZTE</w:t>
            </w:r>
          </w:p>
        </w:tc>
        <w:tc>
          <w:tcPr>
            <w:tcW w:w="5742" w:type="dxa"/>
          </w:tcPr>
          <w:p w14:paraId="47BC0189" w14:textId="4C8EA6A0" w:rsidR="00311894" w:rsidRDefault="00311894" w:rsidP="00A16C3B">
            <w:pPr>
              <w:pStyle w:val="TAC"/>
              <w:rPr>
                <w:lang w:val="de-DE" w:eastAsia="ja-JP"/>
              </w:rPr>
            </w:pPr>
            <w:r>
              <w:rPr>
                <w:lang w:val="de-DE" w:eastAsia="ja-JP"/>
              </w:rPr>
              <w:t>liu.jing30@zte.com.cn</w:t>
            </w: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r w:rsidRPr="00EB0889">
        <w:rPr>
          <w:rFonts w:eastAsia="Malgun Gothic"/>
          <w:b/>
        </w:rPr>
        <w:t xml:space="preserve">Proposal 1. SRB3 is suspended upon SCG deactivation, if configured. </w:t>
      </w:r>
    </w:p>
    <w:tbl>
      <w:tblPr>
        <w:tblStyle w:val="afa"/>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c"/>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lastRenderedPageBreak/>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If SRB3 is kept active, RRC layer would not prevent RRC messages (measurement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r>
              <w:rPr>
                <w:szCs w:val="20"/>
                <w:lang w:val="en-GB"/>
              </w:rPr>
              <w:t>Futurewei</w:t>
            </w:r>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9F7889">
        <w:tc>
          <w:tcPr>
            <w:tcW w:w="1415" w:type="dxa"/>
            <w:vAlign w:val="center"/>
          </w:tcPr>
          <w:p w14:paraId="695B1AB7" w14:textId="77777777" w:rsidR="001A7B6A" w:rsidRPr="009D6135" w:rsidRDefault="001A7B6A" w:rsidP="009F7889">
            <w:pPr>
              <w:jc w:val="center"/>
              <w:rPr>
                <w:rFonts w:eastAsia="Malgun Gothic"/>
                <w:sz w:val="20"/>
                <w:szCs w:val="20"/>
              </w:rPr>
            </w:pPr>
            <w:r>
              <w:rPr>
                <w:rFonts w:eastAsia="Malgun Gothic"/>
                <w:sz w:val="20"/>
                <w:szCs w:val="20"/>
              </w:rPr>
              <w:lastRenderedPageBreak/>
              <w:t>Qualcomm</w:t>
            </w:r>
          </w:p>
        </w:tc>
        <w:tc>
          <w:tcPr>
            <w:tcW w:w="1606" w:type="dxa"/>
          </w:tcPr>
          <w:p w14:paraId="671CBB2A" w14:textId="77777777" w:rsidR="001A7B6A" w:rsidRPr="009D6135" w:rsidRDefault="001A7B6A" w:rsidP="009F7889">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9F7889">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7A1F12">
              <w:rPr>
                <w:rFonts w:eastAsia="PMingLiU"/>
                <w:sz w:val="20"/>
                <w:szCs w:val="20"/>
              </w:rPr>
              <w:t>S</w:t>
            </w:r>
            <w:r w:rsidR="007A1F12" w:rsidRPr="007A1F12">
              <w:rPr>
                <w:rFonts w:eastAsia="PMingLiU"/>
                <w:sz w:val="20"/>
                <w:szCs w:val="20"/>
              </w:rPr>
              <w:t>imila</w:t>
            </w:r>
            <w:r>
              <w:rPr>
                <w:rFonts w:eastAsia="PMingLiU"/>
                <w:sz w:val="20"/>
                <w:szCs w:val="20"/>
              </w:rPr>
              <w:t>r view as Ericsson and Huawe,</w:t>
            </w:r>
            <w:r w:rsidR="00C76304">
              <w:rPr>
                <w:rFonts w:eastAsia="PMingLiU"/>
                <w:sz w:val="20"/>
                <w:szCs w:val="20"/>
              </w:rPr>
              <w:t xml:space="preserve"> it seems enough to say the SCG tranmsision is suspended</w:t>
            </w:r>
            <w:r w:rsidR="00D5348F">
              <w:rPr>
                <w:rFonts w:eastAsia="PMingLiU"/>
                <w:sz w:val="20"/>
                <w:szCs w:val="20"/>
              </w:rPr>
              <w:t xml:space="preserve">. </w:t>
            </w:r>
          </w:p>
          <w:p w14:paraId="5D2D2BEE" w14:textId="001A979B" w:rsidR="00D5348F" w:rsidRPr="00042B05" w:rsidRDefault="00D5348F" w:rsidP="007A1F12">
            <w:pPr>
              <w:rPr>
                <w:rFonts w:eastAsia="DengXian"/>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Also, in case of UE triggered rachless SCG activation</w:t>
            </w:r>
            <w:r w:rsidR="00FD2340">
              <w:rPr>
                <w:rFonts w:eastAsia="PMingLiU"/>
                <w:sz w:val="20"/>
                <w:szCs w:val="20"/>
              </w:rPr>
              <w:t xml:space="preserve"> upon UL data arrival</w:t>
            </w:r>
            <w:r w:rsidR="00042B05">
              <w:rPr>
                <w:rFonts w:eastAsia="PMingLiU"/>
                <w:sz w:val="20"/>
                <w:szCs w:val="20"/>
              </w:rPr>
              <w:t>, UE</w:t>
            </w:r>
            <w:r w:rsidR="00042B05">
              <w:rPr>
                <w:rFonts w:eastAsia="DengXian" w:hint="eastAsia"/>
                <w:sz w:val="20"/>
                <w:szCs w:val="20"/>
              </w:rPr>
              <w:t xml:space="preserve"> </w:t>
            </w:r>
            <w:r w:rsidR="00042B05">
              <w:rPr>
                <w:rFonts w:eastAsia="DengXian"/>
                <w:sz w:val="20"/>
                <w:szCs w:val="20"/>
              </w:rPr>
              <w:t>might send a SR to NW directly</w:t>
            </w:r>
            <w:r w:rsidR="007D194A">
              <w:rPr>
                <w:rFonts w:eastAsia="DengXian"/>
                <w:sz w:val="20"/>
                <w:szCs w:val="20"/>
              </w:rPr>
              <w:t xml:space="preserve">, meaning UE will resume the </w:t>
            </w:r>
            <w:r w:rsidR="00816F88">
              <w:rPr>
                <w:rFonts w:eastAsia="DengXian"/>
                <w:sz w:val="20"/>
                <w:szCs w:val="20"/>
              </w:rPr>
              <w:t xml:space="preserve">SRB3 by itself </w:t>
            </w:r>
            <w:r w:rsidR="00853330">
              <w:rPr>
                <w:rFonts w:eastAsia="DengXian"/>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r w:rsidR="00D35D4F" w:rsidRPr="00EB0889" w14:paraId="068605F3" w14:textId="77777777">
        <w:tc>
          <w:tcPr>
            <w:tcW w:w="1415" w:type="dxa"/>
            <w:vAlign w:val="center"/>
          </w:tcPr>
          <w:p w14:paraId="073A2436" w14:textId="3EEA3F24" w:rsidR="00D35D4F" w:rsidRPr="007D05E1" w:rsidRDefault="00D35D4F" w:rsidP="00F11264">
            <w:pPr>
              <w:rPr>
                <w:rFonts w:eastAsia="PMingLiU"/>
                <w:sz w:val="20"/>
                <w:szCs w:val="20"/>
              </w:rPr>
            </w:pPr>
            <w:r>
              <w:rPr>
                <w:rFonts w:eastAsia="PMingLiU"/>
                <w:sz w:val="20"/>
                <w:szCs w:val="20"/>
              </w:rPr>
              <w:t>vivo</w:t>
            </w:r>
          </w:p>
        </w:tc>
        <w:tc>
          <w:tcPr>
            <w:tcW w:w="1606" w:type="dxa"/>
          </w:tcPr>
          <w:p w14:paraId="5C8BED54" w14:textId="06BBAA8D" w:rsidR="00D35D4F" w:rsidRPr="007D05E1" w:rsidRDefault="00C45394" w:rsidP="00F11264">
            <w:pPr>
              <w:rPr>
                <w:rFonts w:eastAsia="PMingLiU"/>
                <w:sz w:val="20"/>
                <w:szCs w:val="20"/>
              </w:rPr>
            </w:pPr>
            <w:r>
              <w:rPr>
                <w:rFonts w:eastAsia="PMingLiU"/>
                <w:sz w:val="20"/>
                <w:szCs w:val="20"/>
              </w:rPr>
              <w:t>Agree</w:t>
            </w:r>
            <w:r w:rsidR="003E4416">
              <w:rPr>
                <w:rFonts w:eastAsia="PMingLiU"/>
                <w:sz w:val="20"/>
                <w:szCs w:val="20"/>
              </w:rPr>
              <w:t xml:space="preserve"> but</w:t>
            </w:r>
          </w:p>
        </w:tc>
        <w:tc>
          <w:tcPr>
            <w:tcW w:w="6342" w:type="dxa"/>
            <w:vAlign w:val="center"/>
          </w:tcPr>
          <w:p w14:paraId="7F1C94D1" w14:textId="1B94A29B" w:rsidR="00D35D4F" w:rsidRPr="007D05E1" w:rsidRDefault="0052044F" w:rsidP="00F11264">
            <w:pPr>
              <w:rPr>
                <w:rFonts w:eastAsia="PMingLiU"/>
                <w:sz w:val="20"/>
                <w:szCs w:val="20"/>
              </w:rPr>
            </w:pPr>
            <w:r>
              <w:rPr>
                <w:rFonts w:eastAsia="PMingLiU"/>
                <w:sz w:val="20"/>
                <w:szCs w:val="20"/>
              </w:rPr>
              <w:t>P</w:t>
            </w:r>
            <w:r w:rsidR="00264A84">
              <w:rPr>
                <w:rFonts w:eastAsia="PMingLiU"/>
                <w:sz w:val="20"/>
                <w:szCs w:val="20"/>
              </w:rPr>
              <w:t xml:space="preserve">refer the wording </w:t>
            </w:r>
            <w:r w:rsidR="00A37319">
              <w:rPr>
                <w:rFonts w:eastAsia="PMingLiU"/>
                <w:sz w:val="20"/>
                <w:szCs w:val="20"/>
              </w:rPr>
              <w:t xml:space="preserve">proposed by </w:t>
            </w:r>
            <w:r w:rsidR="00A37319">
              <w:rPr>
                <w:sz w:val="20"/>
                <w:szCs w:val="20"/>
              </w:rPr>
              <w:t xml:space="preserve">Ericsson. </w:t>
            </w:r>
          </w:p>
        </w:tc>
      </w:tr>
      <w:tr w:rsidR="000D4A65" w:rsidRPr="00EB0889" w14:paraId="2F3BFD6C" w14:textId="77777777">
        <w:tc>
          <w:tcPr>
            <w:tcW w:w="1415" w:type="dxa"/>
            <w:vAlign w:val="center"/>
          </w:tcPr>
          <w:p w14:paraId="1D02B51E" w14:textId="78CE1186"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harp</w:t>
            </w:r>
          </w:p>
        </w:tc>
        <w:tc>
          <w:tcPr>
            <w:tcW w:w="1606" w:type="dxa"/>
          </w:tcPr>
          <w:p w14:paraId="0BEAF600" w14:textId="148334D9"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ee comments</w:t>
            </w:r>
          </w:p>
        </w:tc>
        <w:tc>
          <w:tcPr>
            <w:tcW w:w="6342" w:type="dxa"/>
            <w:vAlign w:val="center"/>
          </w:tcPr>
          <w:p w14:paraId="4FEC1705" w14:textId="088F235B" w:rsidR="000D4A65" w:rsidRDefault="000D4A65" w:rsidP="000D4A65">
            <w:pPr>
              <w:rPr>
                <w:rFonts w:eastAsia="PMingLiU"/>
                <w:sz w:val="20"/>
                <w:szCs w:val="20"/>
              </w:rPr>
            </w:pPr>
            <w:r w:rsidRPr="00BA488A">
              <w:rPr>
                <w:sz w:val="20"/>
                <w:szCs w:val="20"/>
              </w:rPr>
              <w:t xml:space="preserve">If </w:t>
            </w:r>
            <w:r>
              <w:rPr>
                <w:sz w:val="20"/>
                <w:szCs w:val="20"/>
              </w:rPr>
              <w:t>RB(including SRB and DRB)</w:t>
            </w:r>
            <w:r w:rsidRPr="00BA488A">
              <w:rPr>
                <w:sz w:val="20"/>
                <w:szCs w:val="20"/>
              </w:rPr>
              <w:t xml:space="preserve"> is not released upon SCG deactivation, </w:t>
            </w:r>
            <w:r>
              <w:rPr>
                <w:sz w:val="20"/>
                <w:szCs w:val="20"/>
              </w:rPr>
              <w:t>RB</w:t>
            </w:r>
            <w:r w:rsidRPr="00BA488A">
              <w:rPr>
                <w:sz w:val="20"/>
                <w:szCs w:val="20"/>
              </w:rPr>
              <w:t xml:space="preserve"> should not be used during SCG deactivation even if </w:t>
            </w:r>
            <w:r>
              <w:rPr>
                <w:sz w:val="20"/>
                <w:szCs w:val="20"/>
              </w:rPr>
              <w:t>RB</w:t>
            </w:r>
            <w:r w:rsidRPr="00BA488A">
              <w:rPr>
                <w:sz w:val="20"/>
                <w:szCs w:val="20"/>
              </w:rPr>
              <w:t xml:space="preserve"> is configured. This need to be achieved by "suspend". But we are not sure if there is any different effect between "suspend" and "release". Also, we wonder if it is better to use</w:t>
            </w:r>
            <w:r>
              <w:rPr>
                <w:sz w:val="20"/>
                <w:szCs w:val="20"/>
              </w:rPr>
              <w:t xml:space="preserve"> either</w:t>
            </w:r>
            <w:r w:rsidRPr="00BA488A">
              <w:rPr>
                <w:sz w:val="20"/>
                <w:szCs w:val="20"/>
              </w:rPr>
              <w:t xml:space="preserve"> "suspend </w:t>
            </w:r>
            <w:r>
              <w:rPr>
                <w:sz w:val="20"/>
                <w:szCs w:val="20"/>
              </w:rPr>
              <w:t>RB</w:t>
            </w:r>
            <w:r w:rsidRPr="00BA488A">
              <w:rPr>
                <w:sz w:val="20"/>
                <w:szCs w:val="20"/>
              </w:rPr>
              <w:t xml:space="preserve">" </w:t>
            </w:r>
            <w:r>
              <w:rPr>
                <w:sz w:val="20"/>
                <w:szCs w:val="20"/>
              </w:rPr>
              <w:t>or</w:t>
            </w:r>
            <w:r w:rsidRPr="00BA488A">
              <w:rPr>
                <w:sz w:val="20"/>
                <w:szCs w:val="20"/>
              </w:rPr>
              <w:t xml:space="preserve"> "suspend SCG transmission".</w:t>
            </w:r>
          </w:p>
        </w:tc>
      </w:tr>
      <w:tr w:rsidR="00A16C3B" w:rsidRPr="00EB0889" w14:paraId="44EFBEF4" w14:textId="77777777">
        <w:tc>
          <w:tcPr>
            <w:tcW w:w="1415" w:type="dxa"/>
            <w:vAlign w:val="center"/>
          </w:tcPr>
          <w:p w14:paraId="630CAC9F" w14:textId="7CA71465" w:rsidR="00A16C3B" w:rsidRDefault="00A16C3B" w:rsidP="00A16C3B">
            <w:pPr>
              <w:rPr>
                <w:rFonts w:eastAsia="PMingLiU"/>
              </w:rPr>
            </w:pPr>
            <w:r>
              <w:rPr>
                <w:rFonts w:eastAsiaTheme="minorEastAsia" w:hint="eastAsia"/>
                <w:sz w:val="20"/>
                <w:szCs w:val="20"/>
              </w:rPr>
              <w:t>D</w:t>
            </w:r>
            <w:r>
              <w:rPr>
                <w:rFonts w:eastAsiaTheme="minorEastAsia"/>
                <w:sz w:val="20"/>
                <w:szCs w:val="20"/>
              </w:rPr>
              <w:t>OCOMO</w:t>
            </w:r>
          </w:p>
        </w:tc>
        <w:tc>
          <w:tcPr>
            <w:tcW w:w="1606" w:type="dxa"/>
          </w:tcPr>
          <w:p w14:paraId="7847465F" w14:textId="30C67270" w:rsidR="00A16C3B" w:rsidRDefault="00A16C3B" w:rsidP="00A16C3B">
            <w:pPr>
              <w:rPr>
                <w:rFonts w:eastAsia="PMingLiU"/>
              </w:rPr>
            </w:pPr>
            <w:r>
              <w:rPr>
                <w:rFonts w:eastAsiaTheme="minorEastAsia"/>
                <w:sz w:val="20"/>
                <w:szCs w:val="20"/>
              </w:rPr>
              <w:t xml:space="preserve">Agree </w:t>
            </w:r>
          </w:p>
        </w:tc>
        <w:tc>
          <w:tcPr>
            <w:tcW w:w="6342" w:type="dxa"/>
            <w:vAlign w:val="center"/>
          </w:tcPr>
          <w:p w14:paraId="616398F4" w14:textId="77777777" w:rsidR="00A16C3B" w:rsidRDefault="00A16C3B" w:rsidP="00A16C3B">
            <w:pPr>
              <w:rPr>
                <w:rFonts w:eastAsia="PMingLiU"/>
              </w:rPr>
            </w:pPr>
          </w:p>
        </w:tc>
      </w:tr>
      <w:tr w:rsidR="00907E46" w:rsidRPr="00EB0889" w14:paraId="412E2BE5" w14:textId="77777777">
        <w:tc>
          <w:tcPr>
            <w:tcW w:w="1415" w:type="dxa"/>
            <w:vAlign w:val="center"/>
          </w:tcPr>
          <w:p w14:paraId="0CBBB5E1" w14:textId="48B35CBA" w:rsidR="00907E46" w:rsidRDefault="00907E46" w:rsidP="00907E46">
            <w:pPr>
              <w:rPr>
                <w:rFonts w:eastAsia="PMingLiU"/>
              </w:rPr>
            </w:pPr>
            <w:r>
              <w:rPr>
                <w:rFonts w:eastAsiaTheme="minorEastAsia" w:hint="eastAsia"/>
                <w:sz w:val="20"/>
                <w:szCs w:val="20"/>
              </w:rPr>
              <w:t>DENSO</w:t>
            </w:r>
          </w:p>
        </w:tc>
        <w:tc>
          <w:tcPr>
            <w:tcW w:w="1606" w:type="dxa"/>
          </w:tcPr>
          <w:p w14:paraId="183D20AE" w14:textId="23F916BA" w:rsidR="00907E46" w:rsidRDefault="00907E46" w:rsidP="00907E46">
            <w:pPr>
              <w:rPr>
                <w:rFonts w:eastAsia="PMingLiU"/>
              </w:rPr>
            </w:pPr>
            <w:r>
              <w:rPr>
                <w:rFonts w:eastAsiaTheme="minorEastAsia" w:hint="eastAsia"/>
                <w:sz w:val="20"/>
                <w:szCs w:val="20"/>
              </w:rPr>
              <w:t>Disagree</w:t>
            </w:r>
          </w:p>
        </w:tc>
        <w:tc>
          <w:tcPr>
            <w:tcW w:w="6342" w:type="dxa"/>
            <w:vAlign w:val="center"/>
          </w:tcPr>
          <w:p w14:paraId="7C1B5F91" w14:textId="25E9982B" w:rsidR="00907E46" w:rsidRDefault="00907E46" w:rsidP="00907E46">
            <w:pPr>
              <w:rPr>
                <w:rFonts w:eastAsia="PMingLiU"/>
              </w:rPr>
            </w:pPr>
            <w:r>
              <w:rPr>
                <w:rFonts w:eastAsiaTheme="minorEastAsia" w:hint="eastAsia"/>
                <w:sz w:val="20"/>
                <w:szCs w:val="20"/>
              </w:rPr>
              <w:t xml:space="preserve">Same with as </w:t>
            </w:r>
            <w:r>
              <w:rPr>
                <w:rFonts w:eastAsiaTheme="minorEastAsia"/>
                <w:sz w:val="20"/>
                <w:szCs w:val="20"/>
              </w:rPr>
              <w:t xml:space="preserve">LG, </w:t>
            </w:r>
            <w:r>
              <w:rPr>
                <w:rFonts w:eastAsiaTheme="minorEastAsia" w:hint="eastAsia"/>
                <w:sz w:val="20"/>
                <w:szCs w:val="20"/>
              </w:rPr>
              <w:t xml:space="preserve">Ericsson, Huawei and Lenovo. </w:t>
            </w:r>
            <w:r>
              <w:rPr>
                <w:rFonts w:eastAsiaTheme="minorEastAsia"/>
                <w:sz w:val="20"/>
                <w:szCs w:val="20"/>
              </w:rPr>
              <w:t xml:space="preserve">SRB1/2 can be used anyway, while SCG is deactivated. </w:t>
            </w:r>
          </w:p>
        </w:tc>
      </w:tr>
      <w:tr w:rsidR="00EA05A4" w:rsidRPr="00EB0889" w14:paraId="575D4299" w14:textId="77777777">
        <w:tc>
          <w:tcPr>
            <w:tcW w:w="1415" w:type="dxa"/>
            <w:vAlign w:val="center"/>
          </w:tcPr>
          <w:p w14:paraId="0626171B" w14:textId="4C187B59" w:rsidR="00EA05A4" w:rsidRDefault="00EA05A4" w:rsidP="00EA05A4">
            <w:pPr>
              <w:rPr>
                <w:sz w:val="20"/>
                <w:szCs w:val="20"/>
              </w:rPr>
            </w:pPr>
            <w:r>
              <w:rPr>
                <w:rFonts w:eastAsia="PMingLiU"/>
                <w:sz w:val="20"/>
                <w:szCs w:val="20"/>
              </w:rPr>
              <w:t>Intel</w:t>
            </w:r>
          </w:p>
        </w:tc>
        <w:tc>
          <w:tcPr>
            <w:tcW w:w="1606" w:type="dxa"/>
          </w:tcPr>
          <w:p w14:paraId="7E512871" w14:textId="5B676C01" w:rsidR="00EA05A4" w:rsidRDefault="00EA05A4" w:rsidP="00EA05A4">
            <w:pPr>
              <w:rPr>
                <w:sz w:val="20"/>
                <w:szCs w:val="20"/>
              </w:rPr>
            </w:pPr>
            <w:r>
              <w:rPr>
                <w:rFonts w:eastAsiaTheme="minorEastAsia" w:hint="eastAsia"/>
                <w:sz w:val="20"/>
                <w:szCs w:val="20"/>
              </w:rPr>
              <w:t>Disagree</w:t>
            </w:r>
          </w:p>
        </w:tc>
        <w:tc>
          <w:tcPr>
            <w:tcW w:w="6342" w:type="dxa"/>
            <w:vAlign w:val="center"/>
          </w:tcPr>
          <w:p w14:paraId="0A897BC1" w14:textId="700BB224" w:rsidR="00EA05A4" w:rsidRDefault="00EA05A4" w:rsidP="00EA05A4">
            <w:pPr>
              <w:rPr>
                <w:sz w:val="20"/>
                <w:szCs w:val="20"/>
              </w:rPr>
            </w:pPr>
            <w:r>
              <w:rPr>
                <w:rFonts w:eastAsia="PMingLiU"/>
                <w:sz w:val="20"/>
                <w:szCs w:val="20"/>
              </w:rPr>
              <w:t xml:space="preserve">The intention is ok. Regarding how to capture it in the specification, Nokia’s way is ok, i.e. </w:t>
            </w:r>
            <w:r>
              <w:rPr>
                <w:rFonts w:eastAsia="PMingLiU"/>
                <w:sz w:val="20"/>
                <w:szCs w:val="20"/>
                <w:lang w:val="en-GB"/>
              </w:rPr>
              <w:t xml:space="preserve">suspend SCG transmission for DRBS/SRBs as in SCG failure information procedure. </w:t>
            </w:r>
          </w:p>
        </w:tc>
      </w:tr>
      <w:tr w:rsidR="00CD0402" w:rsidRPr="00EB0889" w14:paraId="4A6B697D" w14:textId="77777777" w:rsidTr="00CD0402">
        <w:tc>
          <w:tcPr>
            <w:tcW w:w="1415" w:type="dxa"/>
          </w:tcPr>
          <w:p w14:paraId="160ABCB4" w14:textId="4E38BD9E" w:rsidR="00CD0402" w:rsidRDefault="00CD0402" w:rsidP="00EA05A4">
            <w:pPr>
              <w:rPr>
                <w:rFonts w:eastAsia="PMingLiU"/>
                <w:sz w:val="20"/>
                <w:szCs w:val="20"/>
              </w:rPr>
            </w:pPr>
            <w:r w:rsidRPr="002C0E53">
              <w:t>CATT</w:t>
            </w:r>
          </w:p>
        </w:tc>
        <w:tc>
          <w:tcPr>
            <w:tcW w:w="1606" w:type="dxa"/>
          </w:tcPr>
          <w:p w14:paraId="34F5F32C" w14:textId="71CF26DE" w:rsidR="00CD0402" w:rsidRDefault="00CD0402" w:rsidP="00EA05A4">
            <w:pPr>
              <w:rPr>
                <w:rFonts w:eastAsiaTheme="minorEastAsia"/>
                <w:sz w:val="20"/>
                <w:szCs w:val="20"/>
              </w:rPr>
            </w:pPr>
            <w:r w:rsidRPr="002C0E53">
              <w:t>Agree</w:t>
            </w:r>
          </w:p>
        </w:tc>
        <w:tc>
          <w:tcPr>
            <w:tcW w:w="6342" w:type="dxa"/>
          </w:tcPr>
          <w:p w14:paraId="5A7EB826" w14:textId="33131600" w:rsidR="00CD0402" w:rsidRDefault="00CD0402" w:rsidP="00EA05A4">
            <w:pPr>
              <w:rPr>
                <w:rFonts w:eastAsia="PMingLiU"/>
                <w:sz w:val="20"/>
                <w:szCs w:val="20"/>
              </w:rPr>
            </w:pPr>
            <w:r w:rsidRPr="002C0E53">
              <w:t xml:space="preserve">Only support transmission over SRB1 while SCG is deactivated. SRB3 can either be released or resumed when SCG is activated. </w:t>
            </w:r>
          </w:p>
        </w:tc>
      </w:tr>
      <w:tr w:rsidR="00311894" w:rsidRPr="00EB0889" w14:paraId="5BECB65E" w14:textId="77777777" w:rsidTr="00582C17">
        <w:tc>
          <w:tcPr>
            <w:tcW w:w="1415" w:type="dxa"/>
            <w:vAlign w:val="center"/>
          </w:tcPr>
          <w:p w14:paraId="7BA8547B" w14:textId="3C962576" w:rsidR="00311894" w:rsidRPr="002C0E53" w:rsidRDefault="00311894" w:rsidP="00311894">
            <w:r>
              <w:rPr>
                <w:rFonts w:eastAsia="PMingLiU"/>
                <w:sz w:val="20"/>
                <w:szCs w:val="20"/>
              </w:rPr>
              <w:t>ZTE</w:t>
            </w:r>
          </w:p>
        </w:tc>
        <w:tc>
          <w:tcPr>
            <w:tcW w:w="1606" w:type="dxa"/>
          </w:tcPr>
          <w:p w14:paraId="03BDEFF8" w14:textId="6727FEA6" w:rsidR="00311894" w:rsidRPr="002C0E53" w:rsidRDefault="00311894" w:rsidP="00311894">
            <w:r>
              <w:rPr>
                <w:sz w:val="20"/>
                <w:szCs w:val="20"/>
              </w:rPr>
              <w:t>Disagree</w:t>
            </w:r>
          </w:p>
        </w:tc>
        <w:tc>
          <w:tcPr>
            <w:tcW w:w="6342" w:type="dxa"/>
            <w:vAlign w:val="center"/>
          </w:tcPr>
          <w:p w14:paraId="28ABA52F" w14:textId="04611DE5" w:rsidR="00311894" w:rsidRPr="002C0E53" w:rsidRDefault="00311894" w:rsidP="00311894">
            <w:r>
              <w:rPr>
                <w:rFonts w:eastAsia="PMingLiU"/>
                <w:sz w:val="20"/>
                <w:szCs w:val="20"/>
              </w:rPr>
              <w:t>Prefer the wording proposed by Ericsson.</w:t>
            </w: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r w:rsidRPr="00EB0889">
        <w:rPr>
          <w:rFonts w:eastAsia="Malgun Gothic"/>
          <w:b/>
        </w:rPr>
        <w:t>Proposal 2. For SRB3, the old RRC message is discarded upon SCG deactivation, if any.</w:t>
      </w:r>
    </w:p>
    <w:tbl>
      <w:tblPr>
        <w:tblStyle w:val="afa"/>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c"/>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lastRenderedPageBreak/>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For my understanding, it is corner case that there is RRC signaling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9F7889">
        <w:tc>
          <w:tcPr>
            <w:tcW w:w="1415" w:type="dxa"/>
            <w:vAlign w:val="center"/>
          </w:tcPr>
          <w:p w14:paraId="05D4CF0D" w14:textId="77777777" w:rsidR="00AF4C87" w:rsidRPr="009D6135" w:rsidRDefault="00AF4C87" w:rsidP="009F7889">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9F7889">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9F7889">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r w:rsidR="00640F14" w:rsidRPr="00EB0889" w14:paraId="1F4950E7" w14:textId="77777777">
        <w:tc>
          <w:tcPr>
            <w:tcW w:w="1415" w:type="dxa"/>
            <w:vAlign w:val="center"/>
          </w:tcPr>
          <w:p w14:paraId="4353A937" w14:textId="17E14F89" w:rsidR="00640F14" w:rsidRPr="00DD12F6" w:rsidRDefault="00640F14" w:rsidP="002D044D">
            <w:pPr>
              <w:jc w:val="center"/>
              <w:rPr>
                <w:sz w:val="20"/>
                <w:szCs w:val="20"/>
              </w:rPr>
            </w:pPr>
            <w:r>
              <w:rPr>
                <w:sz w:val="20"/>
                <w:szCs w:val="20"/>
              </w:rPr>
              <w:t>vivo</w:t>
            </w:r>
          </w:p>
        </w:tc>
        <w:tc>
          <w:tcPr>
            <w:tcW w:w="1606" w:type="dxa"/>
          </w:tcPr>
          <w:p w14:paraId="7B8F6D02" w14:textId="2CFE33AA" w:rsidR="00640F14" w:rsidRPr="00DD12F6" w:rsidRDefault="00A01D8C" w:rsidP="002D044D">
            <w:pPr>
              <w:rPr>
                <w:sz w:val="20"/>
                <w:szCs w:val="20"/>
              </w:rPr>
            </w:pPr>
            <w:r w:rsidRPr="007A1F12">
              <w:rPr>
                <w:rFonts w:eastAsia="PMingLiU"/>
                <w:sz w:val="20"/>
                <w:szCs w:val="20"/>
              </w:rPr>
              <w:t>Disagree</w:t>
            </w:r>
          </w:p>
        </w:tc>
        <w:tc>
          <w:tcPr>
            <w:tcW w:w="6342" w:type="dxa"/>
            <w:vAlign w:val="center"/>
          </w:tcPr>
          <w:p w14:paraId="4855D140" w14:textId="2E72D627" w:rsidR="00640F14" w:rsidRPr="00DD12F6" w:rsidRDefault="00B9071D" w:rsidP="002D044D">
            <w:pPr>
              <w:rPr>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w:t>
            </w:r>
            <w:r w:rsidR="00C379B2">
              <w:rPr>
                <w:rFonts w:eastAsia="PMingLiU"/>
                <w:sz w:val="20"/>
                <w:szCs w:val="20"/>
              </w:rPr>
              <w:t xml:space="preserve"> This can be left to network and UE implementation. </w:t>
            </w:r>
          </w:p>
        </w:tc>
      </w:tr>
      <w:tr w:rsidR="000D4A65" w:rsidRPr="00EB0889" w14:paraId="743CA022" w14:textId="77777777">
        <w:tc>
          <w:tcPr>
            <w:tcW w:w="1415" w:type="dxa"/>
            <w:vAlign w:val="center"/>
          </w:tcPr>
          <w:p w14:paraId="18DBE3DE" w14:textId="319FF660"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46C182E8" w14:textId="60BB8894" w:rsidR="000D4A65" w:rsidRPr="007A1F12" w:rsidRDefault="000D4A65" w:rsidP="000D4A65">
            <w:pPr>
              <w:rPr>
                <w:rFonts w:eastAsia="PMingLiU"/>
              </w:rPr>
            </w:pPr>
            <w:r>
              <w:rPr>
                <w:rFonts w:eastAsiaTheme="minorEastAsia"/>
                <w:sz w:val="20"/>
                <w:szCs w:val="20"/>
              </w:rPr>
              <w:t>Disagree</w:t>
            </w:r>
          </w:p>
        </w:tc>
        <w:tc>
          <w:tcPr>
            <w:tcW w:w="6342" w:type="dxa"/>
            <w:vAlign w:val="center"/>
          </w:tcPr>
          <w:p w14:paraId="08C7CE29" w14:textId="15738F74" w:rsidR="000D4A65" w:rsidRPr="004C7989" w:rsidRDefault="000D4A65" w:rsidP="000D4A65">
            <w:pPr>
              <w:rPr>
                <w:rFonts w:eastAsia="PMingLiU"/>
              </w:rPr>
            </w:pPr>
            <w:r w:rsidRPr="00F27FD0">
              <w:rPr>
                <w:rFonts w:eastAsiaTheme="minorEastAsia"/>
                <w:sz w:val="20"/>
                <w:szCs w:val="20"/>
              </w:rPr>
              <w:t>Confliction between measurement report and SCG deactivation would be a rare case. Therefore, it need not to be specified. However, UE implementation need to make sure that UE will not trigger SCG activation by such erroneous RRC message.</w:t>
            </w:r>
          </w:p>
        </w:tc>
      </w:tr>
      <w:tr w:rsidR="00A16C3B" w:rsidRPr="00EB0889" w14:paraId="0C087165" w14:textId="77777777">
        <w:tc>
          <w:tcPr>
            <w:tcW w:w="1415" w:type="dxa"/>
            <w:vAlign w:val="center"/>
          </w:tcPr>
          <w:p w14:paraId="68070B26" w14:textId="45818537"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714395BB" w14:textId="14E0733D" w:rsidR="00A16C3B" w:rsidRPr="007A1F12" w:rsidRDefault="00A16C3B" w:rsidP="00A16C3B">
            <w:pPr>
              <w:rPr>
                <w:rFonts w:eastAsia="PMingLiU"/>
              </w:rPr>
            </w:pPr>
            <w:r w:rsidRPr="00DD12F6">
              <w:rPr>
                <w:rFonts w:hint="eastAsia"/>
                <w:sz w:val="20"/>
                <w:szCs w:val="20"/>
              </w:rPr>
              <w:t>A</w:t>
            </w:r>
            <w:r w:rsidRPr="00DD12F6">
              <w:rPr>
                <w:sz w:val="20"/>
                <w:szCs w:val="20"/>
              </w:rPr>
              <w:t>gree</w:t>
            </w:r>
          </w:p>
        </w:tc>
        <w:tc>
          <w:tcPr>
            <w:tcW w:w="6342" w:type="dxa"/>
            <w:vAlign w:val="center"/>
          </w:tcPr>
          <w:p w14:paraId="48D41A79" w14:textId="77777777" w:rsidR="00A16C3B" w:rsidRPr="004C7989" w:rsidRDefault="00A16C3B" w:rsidP="00A16C3B">
            <w:pPr>
              <w:rPr>
                <w:rFonts w:eastAsia="PMingLiU"/>
              </w:rPr>
            </w:pPr>
          </w:p>
        </w:tc>
      </w:tr>
      <w:tr w:rsidR="00907E46" w:rsidRPr="00EB0889" w14:paraId="2D81EB08" w14:textId="77777777">
        <w:tc>
          <w:tcPr>
            <w:tcW w:w="1415" w:type="dxa"/>
            <w:vAlign w:val="center"/>
          </w:tcPr>
          <w:p w14:paraId="580EB315" w14:textId="5785DC98" w:rsidR="00907E46" w:rsidRDefault="00907E46" w:rsidP="00907E46">
            <w:pPr>
              <w:jc w:val="center"/>
            </w:pPr>
            <w:r>
              <w:rPr>
                <w:rFonts w:eastAsiaTheme="minorEastAsia" w:hint="eastAsia"/>
                <w:sz w:val="20"/>
                <w:szCs w:val="20"/>
              </w:rPr>
              <w:lastRenderedPageBreak/>
              <w:t>DENSO</w:t>
            </w:r>
          </w:p>
        </w:tc>
        <w:tc>
          <w:tcPr>
            <w:tcW w:w="1606" w:type="dxa"/>
          </w:tcPr>
          <w:p w14:paraId="46F924AA" w14:textId="456C918E" w:rsidR="00907E46" w:rsidRPr="007A1F12" w:rsidRDefault="00907E46" w:rsidP="00907E46">
            <w:pPr>
              <w:rPr>
                <w:rFonts w:eastAsia="PMingLiU"/>
              </w:rPr>
            </w:pPr>
            <w:r>
              <w:rPr>
                <w:rFonts w:eastAsiaTheme="minorEastAsia" w:hint="eastAsia"/>
                <w:sz w:val="20"/>
                <w:szCs w:val="20"/>
              </w:rPr>
              <w:t>Disagree</w:t>
            </w:r>
          </w:p>
        </w:tc>
        <w:tc>
          <w:tcPr>
            <w:tcW w:w="6342" w:type="dxa"/>
            <w:vAlign w:val="center"/>
          </w:tcPr>
          <w:p w14:paraId="5F006725" w14:textId="7118C25C" w:rsidR="00907E46" w:rsidRPr="004C7989" w:rsidRDefault="00907E46" w:rsidP="00907E46">
            <w:pPr>
              <w:rPr>
                <w:rFonts w:eastAsia="PMingLiU"/>
              </w:rPr>
            </w:pPr>
            <w:r>
              <w:rPr>
                <w:rFonts w:eastAsiaTheme="minorEastAsia" w:hint="eastAsia"/>
                <w:sz w:val="20"/>
                <w:szCs w:val="20"/>
              </w:rPr>
              <w:t>Can be left to NW/UE implementation.</w:t>
            </w:r>
          </w:p>
        </w:tc>
      </w:tr>
      <w:tr w:rsidR="00EA05A4" w:rsidRPr="00EB0889" w14:paraId="1CC05C23" w14:textId="77777777">
        <w:tc>
          <w:tcPr>
            <w:tcW w:w="1415" w:type="dxa"/>
            <w:vAlign w:val="center"/>
          </w:tcPr>
          <w:p w14:paraId="4155829A" w14:textId="05C8B810" w:rsidR="00EA05A4" w:rsidRDefault="00EA05A4" w:rsidP="00EA05A4">
            <w:pPr>
              <w:jc w:val="center"/>
              <w:rPr>
                <w:sz w:val="20"/>
                <w:szCs w:val="20"/>
              </w:rPr>
            </w:pPr>
            <w:r>
              <w:rPr>
                <w:rFonts w:eastAsia="PMingLiU"/>
                <w:sz w:val="20"/>
                <w:szCs w:val="20"/>
              </w:rPr>
              <w:t>Intel</w:t>
            </w:r>
          </w:p>
        </w:tc>
        <w:tc>
          <w:tcPr>
            <w:tcW w:w="1606" w:type="dxa"/>
          </w:tcPr>
          <w:p w14:paraId="088014FB" w14:textId="0049EE5F" w:rsidR="00EA05A4" w:rsidRDefault="00EA05A4" w:rsidP="00EA05A4">
            <w:pPr>
              <w:rPr>
                <w:sz w:val="20"/>
                <w:szCs w:val="20"/>
              </w:rPr>
            </w:pPr>
            <w:r>
              <w:rPr>
                <w:rFonts w:eastAsia="PMingLiU"/>
                <w:sz w:val="20"/>
                <w:szCs w:val="20"/>
              </w:rPr>
              <w:t>Agree</w:t>
            </w:r>
          </w:p>
        </w:tc>
        <w:tc>
          <w:tcPr>
            <w:tcW w:w="6342" w:type="dxa"/>
            <w:vAlign w:val="center"/>
          </w:tcPr>
          <w:p w14:paraId="289387F8" w14:textId="77777777" w:rsidR="00EA05A4" w:rsidRDefault="00EA05A4" w:rsidP="00EA05A4">
            <w:pPr>
              <w:rPr>
                <w:rFonts w:eastAsia="Malgun Gothic"/>
                <w:sz w:val="20"/>
                <w:szCs w:val="20"/>
              </w:rPr>
            </w:pPr>
            <w:r>
              <w:rPr>
                <w:rFonts w:eastAsia="PMingLiU"/>
                <w:sz w:val="20"/>
                <w:szCs w:val="20"/>
              </w:rPr>
              <w:t xml:space="preserve">Same view as Samsung, </w:t>
            </w: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r>
              <w:rPr>
                <w:rFonts w:eastAsia="Malgun Gothic"/>
                <w:sz w:val="20"/>
                <w:szCs w:val="20"/>
              </w:rPr>
              <w:t xml:space="preserve"> We may update the proposal a bit, “</w:t>
            </w:r>
            <w:r w:rsidRPr="00877ACA">
              <w:rPr>
                <w:rFonts w:eastAsia="Malgun Gothic"/>
                <w:sz w:val="20"/>
                <w:szCs w:val="20"/>
              </w:rPr>
              <w:t xml:space="preserve">For SRB3, the old RRC message is discarded </w:t>
            </w:r>
            <w:r>
              <w:rPr>
                <w:rFonts w:eastAsia="Malgun Gothic"/>
                <w:sz w:val="20"/>
                <w:szCs w:val="20"/>
              </w:rPr>
              <w:t>after</w:t>
            </w:r>
            <w:r w:rsidRPr="00877ACA">
              <w:rPr>
                <w:rFonts w:eastAsia="Malgun Gothic"/>
                <w:color w:val="FF0000"/>
                <w:sz w:val="20"/>
                <w:szCs w:val="20"/>
              </w:rPr>
              <w:t xml:space="preserve"> </w:t>
            </w:r>
            <w:r w:rsidRPr="00877ACA">
              <w:rPr>
                <w:rFonts w:eastAsia="Malgun Gothic"/>
                <w:sz w:val="20"/>
                <w:szCs w:val="20"/>
              </w:rPr>
              <w:t>SCG</w:t>
            </w:r>
            <w:r>
              <w:rPr>
                <w:rFonts w:eastAsia="Malgun Gothic"/>
                <w:sz w:val="20"/>
                <w:szCs w:val="20"/>
              </w:rPr>
              <w:t xml:space="preserve"> has been deactivated</w:t>
            </w:r>
            <w:r w:rsidRPr="00877ACA">
              <w:rPr>
                <w:rFonts w:eastAsia="Malgun Gothic"/>
                <w:sz w:val="20"/>
                <w:szCs w:val="20"/>
              </w:rPr>
              <w:t>, if any.</w:t>
            </w:r>
            <w:r>
              <w:rPr>
                <w:rFonts w:eastAsia="Malgun Gothic"/>
                <w:sz w:val="20"/>
                <w:szCs w:val="20"/>
              </w:rPr>
              <w:t>”</w:t>
            </w:r>
          </w:p>
          <w:p w14:paraId="65D554F2" w14:textId="77777777" w:rsidR="00EA05A4" w:rsidRDefault="00EA05A4" w:rsidP="00EA05A4">
            <w:pPr>
              <w:rPr>
                <w:rFonts w:eastAsia="Malgun Gothic"/>
                <w:sz w:val="20"/>
                <w:szCs w:val="20"/>
              </w:rPr>
            </w:pPr>
          </w:p>
          <w:p w14:paraId="4428B995" w14:textId="77777777" w:rsidR="00EA05A4" w:rsidRDefault="00EA05A4" w:rsidP="00EA05A4">
            <w:pPr>
              <w:pStyle w:val="af2"/>
            </w:pPr>
            <w:r>
              <w:t>The agreement for DAPS is</w:t>
            </w:r>
          </w:p>
          <w:p w14:paraId="696451A8" w14:textId="77777777" w:rsidR="00EA05A4" w:rsidRDefault="00EA05A4" w:rsidP="00EA05A4">
            <w:pPr>
              <w:pStyle w:val="CRCoverPage"/>
              <w:spacing w:after="0"/>
              <w:rPr>
                <w:noProof/>
              </w:rPr>
            </w:pPr>
            <w:r>
              <w:rPr>
                <w:noProof/>
              </w:rPr>
              <w:t>RRC S2.3-8-1: When resume SRB upon DAPS HO failure, the old stored RRC message if any, (i.e.. the PDCP PDUs for SRB) shall be discarded;</w:t>
            </w:r>
          </w:p>
          <w:p w14:paraId="489D93A4" w14:textId="77777777" w:rsidR="00EA05A4" w:rsidRDefault="00EA05A4" w:rsidP="00EA05A4">
            <w:pPr>
              <w:pStyle w:val="af2"/>
            </w:pPr>
          </w:p>
          <w:p w14:paraId="6035CCD9" w14:textId="77777777" w:rsidR="00EA05A4" w:rsidRDefault="00EA05A4" w:rsidP="00EA05A4">
            <w:pPr>
              <w:pStyle w:val="af2"/>
            </w:pPr>
            <w:r>
              <w:t>As captured in 5.3.5.8.3</w:t>
            </w:r>
          </w:p>
          <w:p w14:paraId="0B008B9C" w14:textId="77777777" w:rsidR="00EA05A4" w:rsidRPr="00DE5341" w:rsidRDefault="00EA05A4" w:rsidP="00EA05A4">
            <w:pPr>
              <w:pStyle w:val="B3"/>
            </w:pPr>
            <w:r w:rsidRPr="00DE5341">
              <w:t>3&gt;</w:t>
            </w:r>
            <w:r w:rsidRPr="00DE5341">
              <w:tab/>
              <w:t>for each SRB:</w:t>
            </w:r>
          </w:p>
          <w:p w14:paraId="2EF88CEE" w14:textId="77777777" w:rsidR="00EA05A4" w:rsidRPr="00DE5341" w:rsidRDefault="00EA05A4" w:rsidP="00EA05A4">
            <w:pPr>
              <w:pStyle w:val="B4"/>
            </w:pPr>
            <w:r w:rsidRPr="00DE5341">
              <w:t>4&gt;</w:t>
            </w:r>
            <w:r w:rsidRPr="00DE5341">
              <w:tab/>
              <w:t xml:space="preserve">if the </w:t>
            </w:r>
            <w:r w:rsidRPr="00DE5341">
              <w:rPr>
                <w:i/>
                <w:iCs/>
              </w:rPr>
              <w:t>masterKeyUpdate</w:t>
            </w:r>
            <w:r w:rsidRPr="00DE5341">
              <w:t xml:space="preserve"> was not received:</w:t>
            </w:r>
          </w:p>
          <w:p w14:paraId="10435537" w14:textId="77777777" w:rsidR="00EA05A4" w:rsidRPr="00DE5341" w:rsidRDefault="00EA05A4" w:rsidP="00EA05A4">
            <w:pPr>
              <w:pStyle w:val="B5"/>
            </w:pPr>
            <w:r w:rsidRPr="00DE5341">
              <w:t>5&gt;</w:t>
            </w:r>
            <w:r w:rsidRPr="00DE5341">
              <w:tab/>
              <w:t>configure the PDCP entity for the source PCell with state variables continuation as specified in TS 38.323 [5], the state variables as the PDCP entity for the target PCell;</w:t>
            </w:r>
          </w:p>
          <w:p w14:paraId="0228CECA" w14:textId="77777777" w:rsidR="00EA05A4" w:rsidRPr="00DE5341" w:rsidRDefault="00EA05A4" w:rsidP="00EA05A4">
            <w:pPr>
              <w:pStyle w:val="B4"/>
            </w:pPr>
            <w:r w:rsidRPr="00DE5341">
              <w:t>4&gt;</w:t>
            </w:r>
            <w:r w:rsidRPr="00DE5341">
              <w:tab/>
              <w:t>release the PDCP entity for the target PCell;</w:t>
            </w:r>
          </w:p>
          <w:p w14:paraId="7291CA83" w14:textId="77777777" w:rsidR="00EA05A4" w:rsidRPr="00DE5341" w:rsidRDefault="00EA05A4" w:rsidP="00EA05A4">
            <w:pPr>
              <w:pStyle w:val="B4"/>
            </w:pPr>
            <w:r w:rsidRPr="00DE5341">
              <w:t>4&gt;</w:t>
            </w:r>
            <w:r w:rsidRPr="00DE5341">
              <w:tab/>
              <w:t>release the RLC entity as specified in TS 38.322 [4], clause 5.1.3, and the associated logical channel for the target PCell;</w:t>
            </w:r>
          </w:p>
          <w:p w14:paraId="5E12E718" w14:textId="77777777" w:rsidR="00EA05A4" w:rsidRPr="00DE5341" w:rsidRDefault="00EA05A4" w:rsidP="00EA05A4">
            <w:pPr>
              <w:pStyle w:val="B4"/>
            </w:pPr>
            <w:r w:rsidRPr="00D92802">
              <w:rPr>
                <w:color w:val="FF0000"/>
              </w:rPr>
              <w:t>4&gt;</w:t>
            </w:r>
            <w:r w:rsidRPr="00D92802">
              <w:rPr>
                <w:color w:val="FF0000"/>
              </w:rPr>
              <w:tab/>
              <w:t>trigger the PDCP entity for the source PCell to perform SDU discard as specified in TS 38.323 [5];</w:t>
            </w:r>
          </w:p>
          <w:p w14:paraId="16387D08" w14:textId="77777777" w:rsidR="00EA05A4" w:rsidRDefault="00EA05A4" w:rsidP="00EA05A4">
            <w:pPr>
              <w:pStyle w:val="af2"/>
            </w:pPr>
          </w:p>
          <w:p w14:paraId="34B19C27" w14:textId="3ED3FE73" w:rsidR="00EA05A4" w:rsidRPr="00EA05A4" w:rsidRDefault="00EA05A4" w:rsidP="00EA05A4">
            <w:pPr>
              <w:rPr>
                <w:sz w:val="20"/>
                <w:szCs w:val="20"/>
                <w:lang w:val="x-none"/>
              </w:rPr>
            </w:pPr>
          </w:p>
        </w:tc>
      </w:tr>
      <w:tr w:rsidR="00CD0402" w:rsidRPr="00EB0889" w14:paraId="018BD850" w14:textId="77777777" w:rsidTr="00CD0402">
        <w:tc>
          <w:tcPr>
            <w:tcW w:w="1415" w:type="dxa"/>
          </w:tcPr>
          <w:p w14:paraId="516C0E73" w14:textId="7ECA1E7E" w:rsidR="00CD0402" w:rsidRDefault="00CD0402" w:rsidP="00EA05A4">
            <w:pPr>
              <w:jc w:val="center"/>
              <w:rPr>
                <w:rFonts w:eastAsia="PMingLiU"/>
                <w:sz w:val="20"/>
                <w:szCs w:val="20"/>
              </w:rPr>
            </w:pPr>
            <w:r w:rsidRPr="00B44095">
              <w:t>CATT</w:t>
            </w:r>
          </w:p>
        </w:tc>
        <w:tc>
          <w:tcPr>
            <w:tcW w:w="1606" w:type="dxa"/>
          </w:tcPr>
          <w:p w14:paraId="39733236" w14:textId="2B00D551" w:rsidR="00CD0402" w:rsidRDefault="00CD0402" w:rsidP="00EA05A4">
            <w:pPr>
              <w:rPr>
                <w:rFonts w:eastAsia="PMingLiU"/>
                <w:sz w:val="20"/>
                <w:szCs w:val="20"/>
              </w:rPr>
            </w:pPr>
            <w:r w:rsidRPr="00B44095">
              <w:t>Agree</w:t>
            </w:r>
          </w:p>
        </w:tc>
        <w:tc>
          <w:tcPr>
            <w:tcW w:w="6342" w:type="dxa"/>
          </w:tcPr>
          <w:p w14:paraId="135A12B1" w14:textId="5A043C8C" w:rsidR="00CD0402" w:rsidRDefault="00CD0402" w:rsidP="00EA05A4">
            <w:pPr>
              <w:rPr>
                <w:rFonts w:eastAsia="PMingLiU"/>
                <w:sz w:val="20"/>
                <w:szCs w:val="20"/>
              </w:rPr>
            </w:pPr>
            <w:r w:rsidRPr="00B44095">
              <w:t>If any RRC message is generated or pending transmission at deactivated SCG side, those should be discarded at SCG activation.</w:t>
            </w:r>
          </w:p>
        </w:tc>
      </w:tr>
      <w:tr w:rsidR="00311894" w:rsidRPr="00EB0889" w14:paraId="0BBFC611" w14:textId="77777777" w:rsidTr="00CD0402">
        <w:tc>
          <w:tcPr>
            <w:tcW w:w="1415" w:type="dxa"/>
          </w:tcPr>
          <w:p w14:paraId="11224D66" w14:textId="15C120DC" w:rsidR="00311894" w:rsidRPr="00B44095" w:rsidRDefault="00311894" w:rsidP="00EA05A4">
            <w:pPr>
              <w:jc w:val="center"/>
            </w:pPr>
            <w:r>
              <w:t>ZTE</w:t>
            </w:r>
          </w:p>
        </w:tc>
        <w:tc>
          <w:tcPr>
            <w:tcW w:w="1606" w:type="dxa"/>
          </w:tcPr>
          <w:p w14:paraId="6C00051D" w14:textId="29E1347E" w:rsidR="00311894" w:rsidRPr="00B44095" w:rsidRDefault="00311894" w:rsidP="00EA05A4">
            <w:r>
              <w:t>Agree</w:t>
            </w:r>
          </w:p>
        </w:tc>
        <w:tc>
          <w:tcPr>
            <w:tcW w:w="6342" w:type="dxa"/>
          </w:tcPr>
          <w:p w14:paraId="57D1192D" w14:textId="77777777" w:rsidR="00311894" w:rsidRPr="00B44095" w:rsidRDefault="00311894" w:rsidP="00EA05A4"/>
        </w:tc>
      </w:tr>
    </w:tbl>
    <w:p w14:paraId="4687CFF3" w14:textId="77777777" w:rsidR="00C23E8B" w:rsidRPr="00EB0889" w:rsidRDefault="00C23E8B">
      <w:pPr>
        <w:rPr>
          <w:rFonts w:eastAsia="Malgun Gothic"/>
        </w:rPr>
      </w:pPr>
    </w:p>
    <w:p w14:paraId="63417A43" w14:textId="77777777" w:rsidR="00C23E8B" w:rsidRDefault="004B06E4">
      <w:pPr>
        <w:pStyle w:val="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r w:rsidRPr="00EB0889">
        <w:rPr>
          <w:rFonts w:eastAsia="Malgun Gothic"/>
          <w:b/>
        </w:rPr>
        <w:lastRenderedPageBreak/>
        <w:t>Proposal 3. The SCG RLC bearer of split DRB and duplication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c"/>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i.e </w:t>
            </w:r>
            <w:r w:rsidRPr="00EB0889">
              <w:rPr>
                <w:i/>
                <w:lang w:val="en-GB"/>
              </w:rPr>
              <w:t>ul-DataSplitThreshold</w:t>
            </w:r>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eastAsia="ko-KR"/>
                    </w:rPr>
                    <w:t>ul-DataSplitThreshold</w:t>
                  </w:r>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 xml:space="preserve">submit the PDCP PDU to either the primary RLC </w:t>
                  </w:r>
                  <w:r w:rsidRPr="00EB0889">
                    <w:rPr>
                      <w:lang w:eastAsia="ko-KR"/>
                    </w:rPr>
                    <w:lastRenderedPageBreak/>
                    <w:t>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i.e </w:t>
            </w:r>
            <w:r w:rsidRPr="00EB0889">
              <w:rPr>
                <w:b/>
                <w:bCs/>
                <w:i/>
                <w:lang w:val="en-GB"/>
              </w:rPr>
              <w:t>ul-DataSplitThreshold</w:t>
            </w:r>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spension can be done as specified already now for SCG failure  -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r>
              <w:rPr>
                <w:szCs w:val="20"/>
                <w:lang w:val="en-GB"/>
              </w:rPr>
              <w:t>Futurewei</w:t>
            </w:r>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001215FE" w:rsidR="00D478EA" w:rsidRPr="00EB0889" w:rsidRDefault="00D478EA" w:rsidP="00D478EA">
            <w:pPr>
              <w:rPr>
                <w:szCs w:val="20"/>
                <w:lang w:val="en-GB"/>
              </w:rPr>
            </w:pPr>
            <w:r>
              <w:rPr>
                <w:sz w:val="20"/>
                <w:szCs w:val="20"/>
              </w:rPr>
              <w:t>Isn</w:t>
            </w:r>
            <w:r w:rsidR="009D39FD">
              <w:rPr>
                <w:sz w:val="20"/>
                <w:szCs w:val="20"/>
              </w:rPr>
              <w:t>’</w:t>
            </w:r>
            <w:r>
              <w:rPr>
                <w:sz w:val="20"/>
                <w:szCs w:val="20"/>
              </w:rPr>
              <w:t>t it simpler to specify that SCG transmission is suspended? Anyway, in DL the UE does not monitor PDCCH so nothing will be received.</w:t>
            </w:r>
          </w:p>
        </w:tc>
      </w:tr>
      <w:tr w:rsidR="00964DFD" w14:paraId="7F7FC8A8" w14:textId="77777777" w:rsidTr="009F7889">
        <w:tc>
          <w:tcPr>
            <w:tcW w:w="1415" w:type="dxa"/>
            <w:vAlign w:val="center"/>
          </w:tcPr>
          <w:p w14:paraId="5FE142C5" w14:textId="77777777" w:rsidR="00964DFD" w:rsidRPr="009D6135" w:rsidRDefault="00964DFD" w:rsidP="009F7889">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9F7889">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9F7889">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r w:rsidRPr="004C7989">
              <w:rPr>
                <w:rFonts w:hint="eastAsia"/>
                <w:sz w:val="20"/>
                <w:szCs w:val="18"/>
                <w:lang w:val="en-GB"/>
              </w:rPr>
              <w:t>Spreadtrum</w:t>
            </w:r>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w:t>
            </w:r>
            <w:r w:rsidRPr="00F24A2E">
              <w:rPr>
                <w:sz w:val="20"/>
                <w:szCs w:val="18"/>
                <w:lang w:val="en-GB"/>
              </w:rPr>
              <w:lastRenderedPageBreak/>
              <w:t xml:space="preserve">should be suspended. </w:t>
            </w:r>
          </w:p>
        </w:tc>
      </w:tr>
      <w:tr w:rsidR="009D39FD" w:rsidRPr="00EB0889" w14:paraId="174894A9" w14:textId="77777777">
        <w:tc>
          <w:tcPr>
            <w:tcW w:w="1415" w:type="dxa"/>
            <w:vAlign w:val="center"/>
          </w:tcPr>
          <w:p w14:paraId="0E0338D6" w14:textId="657BEB6B" w:rsidR="009D39FD" w:rsidRPr="00F24A2E" w:rsidRDefault="009D39FD" w:rsidP="00F24A2E">
            <w:pPr>
              <w:rPr>
                <w:sz w:val="20"/>
                <w:szCs w:val="18"/>
                <w:lang w:val="en-GB"/>
              </w:rPr>
            </w:pPr>
            <w:r>
              <w:rPr>
                <w:sz w:val="20"/>
                <w:szCs w:val="18"/>
                <w:lang w:val="en-GB"/>
              </w:rPr>
              <w:lastRenderedPageBreak/>
              <w:t>vivo</w:t>
            </w:r>
          </w:p>
        </w:tc>
        <w:tc>
          <w:tcPr>
            <w:tcW w:w="1606" w:type="dxa"/>
          </w:tcPr>
          <w:p w14:paraId="2CA82383" w14:textId="69DE4516" w:rsidR="009D39FD" w:rsidRPr="00F24A2E" w:rsidRDefault="00B21ADD" w:rsidP="00F24A2E">
            <w:pPr>
              <w:rPr>
                <w:sz w:val="20"/>
                <w:szCs w:val="18"/>
                <w:lang w:val="en-GB"/>
              </w:rPr>
            </w:pPr>
            <w:r>
              <w:rPr>
                <w:rFonts w:eastAsia="PMingLiU"/>
                <w:sz w:val="20"/>
                <w:szCs w:val="20"/>
              </w:rPr>
              <w:t>Agree but</w:t>
            </w:r>
          </w:p>
        </w:tc>
        <w:tc>
          <w:tcPr>
            <w:tcW w:w="6342" w:type="dxa"/>
            <w:vAlign w:val="center"/>
          </w:tcPr>
          <w:p w14:paraId="56B413F7" w14:textId="04AC56A5" w:rsidR="009D39FD" w:rsidRDefault="00742AD3" w:rsidP="00F24A2E">
            <w:pPr>
              <w:rPr>
                <w:sz w:val="20"/>
                <w:szCs w:val="18"/>
                <w:lang w:val="en-GB"/>
              </w:rPr>
            </w:pPr>
            <w:r>
              <w:rPr>
                <w:sz w:val="20"/>
                <w:szCs w:val="18"/>
                <w:lang w:val="en-GB"/>
              </w:rPr>
              <w:t>Prefer to use the wording</w:t>
            </w:r>
            <w:r w:rsidR="0099040C">
              <w:rPr>
                <w:sz w:val="20"/>
                <w:szCs w:val="18"/>
                <w:lang w:val="en-GB"/>
              </w:rPr>
              <w:t xml:space="preserve"> “</w:t>
            </w:r>
            <w:r w:rsidR="0099040C" w:rsidRPr="00EB0889">
              <w:rPr>
                <w:sz w:val="20"/>
                <w:szCs w:val="20"/>
                <w:lang w:val="en-GB"/>
              </w:rPr>
              <w:t>suspend SCG transmission for all DRBs/SRBs.</w:t>
            </w:r>
            <w:r w:rsidR="0099040C">
              <w:rPr>
                <w:sz w:val="20"/>
                <w:szCs w:val="18"/>
                <w:lang w:val="en-GB"/>
              </w:rPr>
              <w:t>”</w:t>
            </w:r>
            <w:r w:rsidR="00AD5949">
              <w:rPr>
                <w:sz w:val="20"/>
                <w:szCs w:val="18"/>
                <w:lang w:val="en-GB"/>
              </w:rPr>
              <w:t>.</w:t>
            </w:r>
          </w:p>
          <w:p w14:paraId="49673427" w14:textId="28DF3602" w:rsidR="00742AD3" w:rsidRPr="00F24A2E" w:rsidRDefault="00742AD3" w:rsidP="00F24A2E">
            <w:pPr>
              <w:rPr>
                <w:sz w:val="20"/>
                <w:szCs w:val="18"/>
                <w:lang w:val="en-GB"/>
              </w:rPr>
            </w:pPr>
          </w:p>
        </w:tc>
      </w:tr>
      <w:tr w:rsidR="000D4A65" w:rsidRPr="00EB0889" w14:paraId="708461A5" w14:textId="77777777">
        <w:tc>
          <w:tcPr>
            <w:tcW w:w="1415" w:type="dxa"/>
            <w:vAlign w:val="center"/>
          </w:tcPr>
          <w:p w14:paraId="3C8F5169" w14:textId="789DE92C" w:rsidR="000D4A65" w:rsidRDefault="000D4A65" w:rsidP="000D4A65">
            <w:pPr>
              <w:rPr>
                <w:szCs w:val="18"/>
              </w:rPr>
            </w:pPr>
            <w:r>
              <w:rPr>
                <w:rFonts w:eastAsiaTheme="minorEastAsia" w:hint="eastAsia"/>
                <w:sz w:val="20"/>
                <w:szCs w:val="20"/>
              </w:rPr>
              <w:t>S</w:t>
            </w:r>
            <w:r>
              <w:rPr>
                <w:rFonts w:eastAsiaTheme="minorEastAsia"/>
                <w:sz w:val="20"/>
                <w:szCs w:val="20"/>
              </w:rPr>
              <w:t>harp</w:t>
            </w:r>
          </w:p>
        </w:tc>
        <w:tc>
          <w:tcPr>
            <w:tcW w:w="1606" w:type="dxa"/>
          </w:tcPr>
          <w:p w14:paraId="6132F605" w14:textId="5D07426E" w:rsidR="000D4A65" w:rsidRDefault="000D4A65" w:rsidP="000D4A65">
            <w:pPr>
              <w:rPr>
                <w:rFonts w:eastAsia="PMingLiU"/>
              </w:rPr>
            </w:pPr>
            <w:r>
              <w:rPr>
                <w:rFonts w:eastAsiaTheme="minorEastAsia"/>
                <w:sz w:val="20"/>
                <w:szCs w:val="20"/>
              </w:rPr>
              <w:t>Agree</w:t>
            </w:r>
          </w:p>
        </w:tc>
        <w:tc>
          <w:tcPr>
            <w:tcW w:w="6342" w:type="dxa"/>
            <w:vAlign w:val="center"/>
          </w:tcPr>
          <w:p w14:paraId="7B150597" w14:textId="7A8C6321" w:rsidR="000D4A65" w:rsidRDefault="000D4A65" w:rsidP="000D4A65">
            <w:pPr>
              <w:rPr>
                <w:szCs w:val="18"/>
              </w:rPr>
            </w:pPr>
            <w:r>
              <w:rPr>
                <w:rFonts w:eastAsiaTheme="minorEastAsia"/>
                <w:sz w:val="20"/>
                <w:szCs w:val="20"/>
              </w:rPr>
              <w:t xml:space="preserve">Same view as MediaTek. We also think that </w:t>
            </w:r>
            <w:r w:rsidRPr="005B3E27">
              <w:rPr>
                <w:rFonts w:eastAsiaTheme="minorEastAsia"/>
                <w:sz w:val="20"/>
                <w:szCs w:val="20"/>
              </w:rPr>
              <w:t>suspen</w:t>
            </w:r>
            <w:r>
              <w:rPr>
                <w:rFonts w:eastAsiaTheme="minorEastAsia"/>
                <w:sz w:val="20"/>
                <w:szCs w:val="20"/>
              </w:rPr>
              <w:t>sion</w:t>
            </w:r>
            <w:r w:rsidRPr="005B3E27">
              <w:rPr>
                <w:rFonts w:eastAsiaTheme="minorEastAsia"/>
                <w:sz w:val="20"/>
                <w:szCs w:val="20"/>
              </w:rPr>
              <w:t xml:space="preserve"> here only imply that no data transmission to SCG RLC bearer for split/duplication DRB.</w:t>
            </w:r>
            <w:r>
              <w:rPr>
                <w:rFonts w:eastAsiaTheme="minorEastAsia"/>
                <w:sz w:val="20"/>
                <w:szCs w:val="20"/>
              </w:rPr>
              <w:t xml:space="preserve"> We need to discuss how to describe them in the spec.</w:t>
            </w:r>
          </w:p>
        </w:tc>
      </w:tr>
      <w:tr w:rsidR="00A16C3B" w:rsidRPr="00EB0889" w14:paraId="747D7E61" w14:textId="77777777">
        <w:tc>
          <w:tcPr>
            <w:tcW w:w="1415" w:type="dxa"/>
            <w:vAlign w:val="center"/>
          </w:tcPr>
          <w:p w14:paraId="3A67A206" w14:textId="537A6784" w:rsidR="00A16C3B" w:rsidRDefault="00A16C3B" w:rsidP="00A16C3B">
            <w:pPr>
              <w:rPr>
                <w:szCs w:val="18"/>
              </w:rPr>
            </w:pPr>
            <w:r>
              <w:rPr>
                <w:rFonts w:eastAsiaTheme="minorEastAsia" w:hint="eastAsia"/>
                <w:sz w:val="20"/>
                <w:szCs w:val="18"/>
                <w:lang w:val="en-GB"/>
              </w:rPr>
              <w:t>D</w:t>
            </w:r>
            <w:r>
              <w:rPr>
                <w:rFonts w:eastAsiaTheme="minorEastAsia"/>
                <w:sz w:val="20"/>
                <w:szCs w:val="18"/>
                <w:lang w:val="en-GB"/>
              </w:rPr>
              <w:t>OCOMO</w:t>
            </w:r>
          </w:p>
        </w:tc>
        <w:tc>
          <w:tcPr>
            <w:tcW w:w="1606" w:type="dxa"/>
          </w:tcPr>
          <w:p w14:paraId="34BFA496" w14:textId="19E21F87" w:rsidR="00A16C3B" w:rsidRDefault="00A16C3B" w:rsidP="00A16C3B">
            <w:pPr>
              <w:rPr>
                <w:rFonts w:eastAsia="PMingLiU"/>
              </w:rPr>
            </w:pPr>
            <w:r>
              <w:rPr>
                <w:rFonts w:eastAsiaTheme="minorEastAsia"/>
                <w:sz w:val="20"/>
                <w:szCs w:val="18"/>
                <w:lang w:val="en-GB"/>
              </w:rPr>
              <w:t xml:space="preserve">Agree </w:t>
            </w:r>
          </w:p>
        </w:tc>
        <w:tc>
          <w:tcPr>
            <w:tcW w:w="6342" w:type="dxa"/>
            <w:vAlign w:val="center"/>
          </w:tcPr>
          <w:p w14:paraId="3719D141" w14:textId="12E046F4" w:rsidR="00A16C3B" w:rsidRDefault="00A16C3B" w:rsidP="00A16C3B">
            <w:pPr>
              <w:rPr>
                <w:szCs w:val="18"/>
              </w:rPr>
            </w:pPr>
            <w:r>
              <w:rPr>
                <w:rFonts w:eastAsia="Malgun Gothic"/>
                <w:sz w:val="20"/>
                <w:szCs w:val="20"/>
              </w:rPr>
              <w:t>UE initiated SCG activation would be triggered by data volume indication</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and so on</w:t>
            </w:r>
            <w:r>
              <w:rPr>
                <w:rFonts w:eastAsia="Malgun Gothic"/>
                <w:sz w:val="20"/>
                <w:szCs w:val="20"/>
              </w:rPr>
              <w:t>.</w:t>
            </w:r>
          </w:p>
        </w:tc>
      </w:tr>
      <w:tr w:rsidR="00550DEA" w:rsidRPr="00EB0889" w14:paraId="63BDA30E" w14:textId="77777777">
        <w:tc>
          <w:tcPr>
            <w:tcW w:w="1415" w:type="dxa"/>
            <w:vAlign w:val="center"/>
          </w:tcPr>
          <w:p w14:paraId="5F4F8C62" w14:textId="6D778099" w:rsidR="00550DEA" w:rsidRDefault="00550DEA" w:rsidP="00550DEA">
            <w:pPr>
              <w:rPr>
                <w:szCs w:val="18"/>
              </w:rPr>
            </w:pPr>
            <w:r>
              <w:rPr>
                <w:rFonts w:eastAsiaTheme="minorEastAsia" w:hint="eastAsia"/>
                <w:sz w:val="20"/>
                <w:szCs w:val="18"/>
                <w:lang w:val="en-GB"/>
              </w:rPr>
              <w:t>D</w:t>
            </w:r>
            <w:r>
              <w:rPr>
                <w:rFonts w:eastAsiaTheme="minorEastAsia"/>
                <w:sz w:val="20"/>
                <w:szCs w:val="18"/>
                <w:lang w:val="en-GB"/>
              </w:rPr>
              <w:t>ENSO</w:t>
            </w:r>
          </w:p>
        </w:tc>
        <w:tc>
          <w:tcPr>
            <w:tcW w:w="1606" w:type="dxa"/>
          </w:tcPr>
          <w:p w14:paraId="09C96F69" w14:textId="1C8D6073"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76B9E0C9" w14:textId="77777777" w:rsidR="00550DEA" w:rsidRDefault="00550DEA" w:rsidP="00550DEA">
            <w:pPr>
              <w:rPr>
                <w:rFonts w:eastAsiaTheme="minorEastAsia"/>
                <w:sz w:val="20"/>
                <w:szCs w:val="18"/>
                <w:lang w:val="en-GB"/>
              </w:rPr>
            </w:pPr>
            <w:r>
              <w:rPr>
                <w:rFonts w:eastAsiaTheme="minorEastAsia" w:hint="eastAsia"/>
                <w:sz w:val="20"/>
                <w:szCs w:val="18"/>
                <w:lang w:val="en-GB"/>
              </w:rPr>
              <w:t>S</w:t>
            </w:r>
            <w:r>
              <w:rPr>
                <w:rFonts w:eastAsiaTheme="minorEastAsia"/>
                <w:sz w:val="20"/>
                <w:szCs w:val="18"/>
                <w:lang w:val="en-GB"/>
              </w:rPr>
              <w:t>imilar view to the other companies answered as “disagree” or “not sure”. It is enough just to define the UE behaviour that SCG transmission is suspended. In case of split bearer, the UE can transmit data over MCG anyway, even though SCG is deactivated, no matter where is the primary data path.</w:t>
            </w:r>
          </w:p>
          <w:p w14:paraId="53F16406" w14:textId="77777777" w:rsidR="00550DEA" w:rsidRDefault="00550DEA" w:rsidP="00550DEA">
            <w:pPr>
              <w:rPr>
                <w:rFonts w:eastAsiaTheme="minorEastAsia"/>
                <w:sz w:val="20"/>
                <w:szCs w:val="18"/>
                <w:lang w:val="en-GB"/>
              </w:rPr>
            </w:pPr>
          </w:p>
          <w:p w14:paraId="0FC3C087" w14:textId="6E970E52" w:rsidR="00550DEA" w:rsidRDefault="00550DEA" w:rsidP="00550DEA">
            <w:pPr>
              <w:rPr>
                <w:szCs w:val="18"/>
              </w:rPr>
            </w:pPr>
            <w:r>
              <w:rPr>
                <w:rFonts w:eastAsiaTheme="minorEastAsia"/>
                <w:sz w:val="20"/>
                <w:szCs w:val="18"/>
                <w:lang w:val="en-GB"/>
              </w:rPr>
              <w:t>On the packet duplication, similar the the SCell deactivation, the network should ensure that the duplication is deactivated, when SCG is deactivated.</w:t>
            </w:r>
          </w:p>
        </w:tc>
      </w:tr>
      <w:tr w:rsidR="00EA05A4" w:rsidRPr="00EB0889" w14:paraId="01BB427D" w14:textId="77777777">
        <w:tc>
          <w:tcPr>
            <w:tcW w:w="1415" w:type="dxa"/>
            <w:vAlign w:val="center"/>
          </w:tcPr>
          <w:p w14:paraId="13E2728C" w14:textId="3D932C61" w:rsidR="00EA05A4" w:rsidRDefault="00EA05A4" w:rsidP="00EA05A4">
            <w:pPr>
              <w:rPr>
                <w:sz w:val="20"/>
                <w:szCs w:val="18"/>
                <w:lang w:val="en-GB"/>
              </w:rPr>
            </w:pPr>
            <w:r>
              <w:rPr>
                <w:sz w:val="20"/>
                <w:szCs w:val="18"/>
                <w:lang w:val="en-GB"/>
              </w:rPr>
              <w:t>Intel</w:t>
            </w:r>
          </w:p>
        </w:tc>
        <w:tc>
          <w:tcPr>
            <w:tcW w:w="1606" w:type="dxa"/>
          </w:tcPr>
          <w:p w14:paraId="715115A3" w14:textId="521A6A51" w:rsidR="00EA05A4" w:rsidRDefault="00EA05A4" w:rsidP="00EA05A4">
            <w:pPr>
              <w:rPr>
                <w:sz w:val="20"/>
                <w:szCs w:val="20"/>
              </w:rPr>
            </w:pPr>
            <w:r w:rsidRPr="006335C2">
              <w:rPr>
                <w:sz w:val="20"/>
                <w:szCs w:val="18"/>
                <w:lang w:val="en-GB"/>
              </w:rPr>
              <w:t>Disagree</w:t>
            </w:r>
          </w:p>
        </w:tc>
        <w:tc>
          <w:tcPr>
            <w:tcW w:w="6342" w:type="dxa"/>
            <w:vAlign w:val="center"/>
          </w:tcPr>
          <w:p w14:paraId="4EB7F192" w14:textId="5A6D808A" w:rsidR="00EA05A4" w:rsidRDefault="00EA05A4" w:rsidP="00EA05A4">
            <w:pPr>
              <w:rPr>
                <w:sz w:val="20"/>
                <w:szCs w:val="18"/>
                <w:lang w:val="en-GB"/>
              </w:rPr>
            </w:pPr>
            <w:r>
              <w:rPr>
                <w:sz w:val="20"/>
                <w:szCs w:val="18"/>
                <w:lang w:val="en-GB"/>
              </w:rPr>
              <w:t>Tend to agree Ericsson’s wording “</w:t>
            </w:r>
            <w:r w:rsidRPr="00EB0889">
              <w:rPr>
                <w:sz w:val="20"/>
                <w:szCs w:val="20"/>
                <w:lang w:val="en-GB"/>
              </w:rPr>
              <w:t xml:space="preserve">SCG transmission of split DRBs is suspended. </w:t>
            </w:r>
            <w:r>
              <w:rPr>
                <w:sz w:val="20"/>
                <w:szCs w:val="18"/>
                <w:lang w:val="en-GB"/>
              </w:rPr>
              <w:t>”</w:t>
            </w:r>
          </w:p>
        </w:tc>
      </w:tr>
      <w:tr w:rsidR="00CD0402" w:rsidRPr="00EB0889" w14:paraId="3075C4F5" w14:textId="77777777" w:rsidTr="00CD0402">
        <w:tc>
          <w:tcPr>
            <w:tcW w:w="1415" w:type="dxa"/>
          </w:tcPr>
          <w:p w14:paraId="039AEC0A" w14:textId="1BA9A1A9" w:rsidR="00CD0402" w:rsidRDefault="00CD0402" w:rsidP="00EA05A4">
            <w:pPr>
              <w:rPr>
                <w:sz w:val="20"/>
                <w:szCs w:val="18"/>
              </w:rPr>
            </w:pPr>
            <w:r w:rsidRPr="00E1349A">
              <w:t>CATT</w:t>
            </w:r>
          </w:p>
        </w:tc>
        <w:tc>
          <w:tcPr>
            <w:tcW w:w="1606" w:type="dxa"/>
          </w:tcPr>
          <w:p w14:paraId="695DF7F3" w14:textId="55AB812C" w:rsidR="00CD0402" w:rsidRPr="006335C2" w:rsidRDefault="00CD0402" w:rsidP="00EA05A4">
            <w:pPr>
              <w:rPr>
                <w:sz w:val="20"/>
                <w:szCs w:val="18"/>
              </w:rPr>
            </w:pPr>
            <w:r w:rsidRPr="00E1349A">
              <w:t>Agree</w:t>
            </w:r>
          </w:p>
        </w:tc>
        <w:tc>
          <w:tcPr>
            <w:tcW w:w="6342" w:type="dxa"/>
          </w:tcPr>
          <w:p w14:paraId="54FE0795" w14:textId="2F875857" w:rsidR="00CD0402" w:rsidRDefault="00CD0402" w:rsidP="00EA05A4">
            <w:pPr>
              <w:rPr>
                <w:sz w:val="20"/>
                <w:szCs w:val="18"/>
              </w:rPr>
            </w:pPr>
            <w:r w:rsidRPr="00E1349A">
              <w:t>We assume that suspend here means data transmission suspension over SCG.</w:t>
            </w:r>
          </w:p>
        </w:tc>
      </w:tr>
      <w:tr w:rsidR="00311894" w:rsidRPr="00EB0889" w14:paraId="362951B7" w14:textId="77777777" w:rsidTr="001D4342">
        <w:tc>
          <w:tcPr>
            <w:tcW w:w="1415" w:type="dxa"/>
            <w:vAlign w:val="center"/>
          </w:tcPr>
          <w:p w14:paraId="5707A191" w14:textId="048EF8FD" w:rsidR="00311894" w:rsidRPr="00E1349A" w:rsidRDefault="00311894" w:rsidP="00311894">
            <w:r>
              <w:rPr>
                <w:sz w:val="20"/>
                <w:szCs w:val="18"/>
                <w:lang w:val="en-GB"/>
              </w:rPr>
              <w:t>ZTE</w:t>
            </w:r>
          </w:p>
        </w:tc>
        <w:tc>
          <w:tcPr>
            <w:tcW w:w="1606" w:type="dxa"/>
          </w:tcPr>
          <w:p w14:paraId="5ACE2CCA" w14:textId="7BF2BAA1" w:rsidR="00311894" w:rsidRPr="00E1349A" w:rsidRDefault="00311894" w:rsidP="00311894">
            <w:r>
              <w:rPr>
                <w:sz w:val="20"/>
                <w:szCs w:val="18"/>
                <w:lang w:val="en-GB"/>
              </w:rPr>
              <w:t xml:space="preserve">Disagree </w:t>
            </w:r>
          </w:p>
        </w:tc>
        <w:tc>
          <w:tcPr>
            <w:tcW w:w="6342" w:type="dxa"/>
            <w:vAlign w:val="center"/>
          </w:tcPr>
          <w:p w14:paraId="3299178D" w14:textId="29EE9F96" w:rsidR="00311894" w:rsidRPr="00E1349A" w:rsidRDefault="00311894" w:rsidP="00311894">
            <w:r>
              <w:rPr>
                <w:sz w:val="20"/>
                <w:szCs w:val="18"/>
                <w:lang w:val="en-GB"/>
              </w:rPr>
              <w:t>Prefer the wording proposed by Ericsson.</w:t>
            </w:r>
          </w:p>
        </w:tc>
      </w:tr>
    </w:tbl>
    <w:p w14:paraId="36592A4C" w14:textId="77777777" w:rsidR="00C23E8B" w:rsidRPr="00EB0889" w:rsidRDefault="00C23E8B">
      <w:pPr>
        <w:rPr>
          <w:rFonts w:eastAsia="Malgun Gothic"/>
        </w:rPr>
      </w:pPr>
    </w:p>
    <w:p w14:paraId="15B867C6" w14:textId="77777777" w:rsidR="00C23E8B" w:rsidRPr="00EB0889" w:rsidRDefault="004B06E4">
      <w:pPr>
        <w:rPr>
          <w:rFonts w:eastAsia="Malgun Gothic"/>
          <w:b/>
        </w:rPr>
      </w:pPr>
      <w:r w:rsidRPr="00EB0889">
        <w:rPr>
          <w:rFonts w:eastAsia="Malgun Gothic"/>
          <w:b/>
        </w:rPr>
        <w:t>Proposal 4. The normal SCG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c"/>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t>
            </w:r>
            <w:r>
              <w:rPr>
                <w:rFonts w:eastAsia="Malgun Gothic"/>
                <w:sz w:val="20"/>
                <w:szCs w:val="20"/>
              </w:rPr>
              <w:lastRenderedPageBreak/>
              <w:t xml:space="preserve">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lastRenderedPageBreak/>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r>
              <w:rPr>
                <w:szCs w:val="20"/>
                <w:lang w:val="en-GB"/>
              </w:rPr>
              <w:t>Futurewei</w:t>
            </w:r>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9F7889">
        <w:tc>
          <w:tcPr>
            <w:tcW w:w="1415" w:type="dxa"/>
            <w:vAlign w:val="center"/>
          </w:tcPr>
          <w:p w14:paraId="094B841A" w14:textId="77777777" w:rsidR="0097516F" w:rsidRPr="009D6135" w:rsidRDefault="0097516F" w:rsidP="009F7889">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9F7889">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9F7889">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6335C2">
              <w:rPr>
                <w:sz w:val="20"/>
                <w:szCs w:val="18"/>
                <w:lang w:val="en-GB"/>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r w:rsidRPr="004C7989">
              <w:rPr>
                <w:rFonts w:hint="eastAsia"/>
                <w:sz w:val="20"/>
                <w:szCs w:val="20"/>
              </w:rPr>
              <w:t>Spreadtrum</w:t>
            </w:r>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DengXian" w:hint="eastAsia"/>
                <w:sz w:val="20"/>
                <w:szCs w:val="20"/>
              </w:rPr>
              <w:t>I</w:t>
            </w:r>
            <w:r>
              <w:rPr>
                <w:rFonts w:eastAsia="DengXian"/>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r w:rsidR="0018194C" w:rsidRPr="00EB0889" w14:paraId="127432CD" w14:textId="77777777">
        <w:tc>
          <w:tcPr>
            <w:tcW w:w="1415" w:type="dxa"/>
            <w:vAlign w:val="center"/>
          </w:tcPr>
          <w:p w14:paraId="4EEA8B5A" w14:textId="2065A60F" w:rsidR="0018194C" w:rsidRPr="003736D9" w:rsidRDefault="0018194C" w:rsidP="0018194C">
            <w:pPr>
              <w:jc w:val="center"/>
              <w:rPr>
                <w:sz w:val="20"/>
                <w:szCs w:val="20"/>
              </w:rPr>
            </w:pPr>
            <w:r>
              <w:rPr>
                <w:sz w:val="20"/>
                <w:szCs w:val="20"/>
              </w:rPr>
              <w:t>vivo</w:t>
            </w:r>
          </w:p>
        </w:tc>
        <w:tc>
          <w:tcPr>
            <w:tcW w:w="1606" w:type="dxa"/>
          </w:tcPr>
          <w:p w14:paraId="16F0EDF7" w14:textId="0CE76C2E" w:rsidR="0018194C" w:rsidRPr="003736D9" w:rsidRDefault="0018194C" w:rsidP="0018194C">
            <w:pPr>
              <w:rPr>
                <w:sz w:val="20"/>
                <w:szCs w:val="20"/>
              </w:rPr>
            </w:pPr>
            <w:r>
              <w:rPr>
                <w:rFonts w:eastAsia="PMingLiU"/>
                <w:sz w:val="20"/>
                <w:szCs w:val="20"/>
              </w:rPr>
              <w:t>Agree but</w:t>
            </w:r>
          </w:p>
        </w:tc>
        <w:tc>
          <w:tcPr>
            <w:tcW w:w="6342" w:type="dxa"/>
            <w:vAlign w:val="center"/>
          </w:tcPr>
          <w:p w14:paraId="252DE007" w14:textId="77777777" w:rsidR="0018194C" w:rsidRDefault="0018194C" w:rsidP="0018194C">
            <w:pPr>
              <w:rPr>
                <w:sz w:val="20"/>
                <w:szCs w:val="18"/>
                <w:lang w:val="en-GB"/>
              </w:rPr>
            </w:pPr>
            <w:r>
              <w:rPr>
                <w:sz w:val="20"/>
                <w:szCs w:val="18"/>
                <w:lang w:val="en-GB"/>
              </w:rPr>
              <w:t>Prefer to use the wording “</w:t>
            </w:r>
            <w:r w:rsidRPr="00EB0889">
              <w:rPr>
                <w:sz w:val="20"/>
                <w:szCs w:val="20"/>
                <w:lang w:val="en-GB"/>
              </w:rPr>
              <w:t>suspend SCG transmission for all DRBs/SRBs.</w:t>
            </w:r>
            <w:r>
              <w:rPr>
                <w:sz w:val="20"/>
                <w:szCs w:val="18"/>
                <w:lang w:val="en-GB"/>
              </w:rPr>
              <w:t>”.</w:t>
            </w:r>
          </w:p>
          <w:p w14:paraId="33E5D048" w14:textId="77777777" w:rsidR="0018194C" w:rsidRDefault="0018194C" w:rsidP="0018194C">
            <w:pPr>
              <w:rPr>
                <w:rFonts w:eastAsia="DengXian"/>
                <w:sz w:val="20"/>
                <w:szCs w:val="20"/>
              </w:rPr>
            </w:pPr>
          </w:p>
        </w:tc>
      </w:tr>
      <w:tr w:rsidR="000D4A65" w:rsidRPr="00EB0889" w14:paraId="1C0019C1" w14:textId="77777777">
        <w:tc>
          <w:tcPr>
            <w:tcW w:w="1415" w:type="dxa"/>
            <w:vAlign w:val="center"/>
          </w:tcPr>
          <w:p w14:paraId="6738DD21" w14:textId="27E15411"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0B88398C" w14:textId="0A62E48C" w:rsidR="000D4A65" w:rsidRDefault="000D4A65" w:rsidP="000D4A65">
            <w:pPr>
              <w:rPr>
                <w:rFonts w:eastAsia="PMingLiU"/>
              </w:rPr>
            </w:pPr>
            <w:r>
              <w:rPr>
                <w:rFonts w:eastAsiaTheme="minorEastAsia" w:hint="eastAsia"/>
                <w:sz w:val="20"/>
                <w:szCs w:val="20"/>
              </w:rPr>
              <w:t>T</w:t>
            </w:r>
            <w:r>
              <w:rPr>
                <w:rFonts w:eastAsiaTheme="minorEastAsia"/>
                <w:sz w:val="20"/>
                <w:szCs w:val="20"/>
              </w:rPr>
              <w:t>o Discuss</w:t>
            </w:r>
          </w:p>
        </w:tc>
        <w:tc>
          <w:tcPr>
            <w:tcW w:w="6342" w:type="dxa"/>
            <w:vAlign w:val="center"/>
          </w:tcPr>
          <w:p w14:paraId="04145B52" w14:textId="0EE69692" w:rsidR="000D4A65" w:rsidRDefault="000D4A65" w:rsidP="000D4A65">
            <w:pPr>
              <w:rPr>
                <w:szCs w:val="18"/>
              </w:rPr>
            </w:pPr>
            <w:r w:rsidRPr="004A61A8">
              <w:rPr>
                <w:rFonts w:eastAsiaTheme="minorEastAsia"/>
                <w:sz w:val="20"/>
                <w:szCs w:val="20"/>
              </w:rPr>
              <w:t>If SCG DRB is suspended, it is not clear how UE behaves when UL data arrival occurs. So, we need to discuss whether/how to detect the UL data arrival during SCG deactivation first and then decide how to treat the SCG DRB.</w:t>
            </w:r>
          </w:p>
        </w:tc>
      </w:tr>
      <w:tr w:rsidR="00A16C3B" w:rsidRPr="00EB0889" w14:paraId="76BFC124" w14:textId="77777777">
        <w:tc>
          <w:tcPr>
            <w:tcW w:w="1415" w:type="dxa"/>
            <w:vAlign w:val="center"/>
          </w:tcPr>
          <w:p w14:paraId="34E51CA2" w14:textId="42EC902B" w:rsidR="00A16C3B" w:rsidRDefault="00A16C3B" w:rsidP="00A16C3B">
            <w:pPr>
              <w:jc w:val="center"/>
            </w:pPr>
            <w:r>
              <w:rPr>
                <w:rFonts w:eastAsiaTheme="minorEastAsia" w:hint="eastAsia"/>
                <w:sz w:val="20"/>
                <w:szCs w:val="20"/>
              </w:rPr>
              <w:lastRenderedPageBreak/>
              <w:t>D</w:t>
            </w:r>
            <w:r>
              <w:rPr>
                <w:rFonts w:eastAsiaTheme="minorEastAsia"/>
                <w:sz w:val="20"/>
                <w:szCs w:val="20"/>
              </w:rPr>
              <w:t>OCOMO</w:t>
            </w:r>
          </w:p>
        </w:tc>
        <w:tc>
          <w:tcPr>
            <w:tcW w:w="1606" w:type="dxa"/>
          </w:tcPr>
          <w:p w14:paraId="54884B1E" w14:textId="086394F2" w:rsidR="00A16C3B" w:rsidRDefault="00A16C3B" w:rsidP="00A16C3B">
            <w:pPr>
              <w:rPr>
                <w:rFonts w:eastAsia="PMingLiU"/>
              </w:rPr>
            </w:pPr>
            <w:r>
              <w:rPr>
                <w:rFonts w:eastAsiaTheme="minorEastAsia"/>
                <w:sz w:val="20"/>
                <w:szCs w:val="20"/>
              </w:rPr>
              <w:t xml:space="preserve">Agree </w:t>
            </w:r>
          </w:p>
        </w:tc>
        <w:tc>
          <w:tcPr>
            <w:tcW w:w="6342" w:type="dxa"/>
            <w:vAlign w:val="center"/>
          </w:tcPr>
          <w:p w14:paraId="0BB696B1" w14:textId="77777777" w:rsidR="00A16C3B" w:rsidRDefault="00A16C3B" w:rsidP="00A16C3B">
            <w:pPr>
              <w:rPr>
                <w:szCs w:val="18"/>
              </w:rPr>
            </w:pPr>
          </w:p>
        </w:tc>
      </w:tr>
      <w:tr w:rsidR="00550DEA" w:rsidRPr="00EB0889" w14:paraId="747ECA3B" w14:textId="77777777">
        <w:tc>
          <w:tcPr>
            <w:tcW w:w="1415" w:type="dxa"/>
            <w:vAlign w:val="center"/>
          </w:tcPr>
          <w:p w14:paraId="08992CFF" w14:textId="311E11B7" w:rsidR="00550DEA" w:rsidRDefault="00550DEA" w:rsidP="00550DEA">
            <w:pPr>
              <w:jc w:val="center"/>
            </w:pPr>
            <w:r>
              <w:rPr>
                <w:rFonts w:eastAsiaTheme="minorEastAsia" w:hint="eastAsia"/>
                <w:sz w:val="20"/>
                <w:szCs w:val="20"/>
              </w:rPr>
              <w:t>D</w:t>
            </w:r>
            <w:r>
              <w:rPr>
                <w:rFonts w:eastAsiaTheme="minorEastAsia"/>
                <w:sz w:val="20"/>
                <w:szCs w:val="20"/>
              </w:rPr>
              <w:t>ENSO</w:t>
            </w:r>
          </w:p>
        </w:tc>
        <w:tc>
          <w:tcPr>
            <w:tcW w:w="1606" w:type="dxa"/>
          </w:tcPr>
          <w:p w14:paraId="775FDE2B" w14:textId="699A63CF"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33DB05EB" w14:textId="62F3DD3B" w:rsidR="00550DEA" w:rsidRDefault="00550DEA" w:rsidP="00550DEA">
            <w:pPr>
              <w:rPr>
                <w:szCs w:val="18"/>
              </w:rPr>
            </w:pPr>
            <w:r>
              <w:rPr>
                <w:rFonts w:eastAsiaTheme="minorEastAsia" w:hint="eastAsia"/>
                <w:sz w:val="20"/>
                <w:szCs w:val="18"/>
                <w:lang w:val="en-GB"/>
              </w:rPr>
              <w:t xml:space="preserve">Similar to Q3, it is enough to specify that SCG transmission is suspended. </w:t>
            </w:r>
            <w:r>
              <w:rPr>
                <w:rFonts w:eastAsiaTheme="minorEastAsia"/>
                <w:sz w:val="20"/>
                <w:szCs w:val="18"/>
                <w:lang w:val="en-GB"/>
              </w:rPr>
              <w:t>As Nokia commented, for the normal SCG DRB (i.e. MN/SN terminated SCG bearer), SCG activation should be triggered if there is UL data to be delivered over the SCG bearer.</w:t>
            </w:r>
          </w:p>
        </w:tc>
      </w:tr>
      <w:tr w:rsidR="00EA05A4" w:rsidRPr="00EB0889" w14:paraId="30B268FC" w14:textId="77777777">
        <w:tc>
          <w:tcPr>
            <w:tcW w:w="1415" w:type="dxa"/>
            <w:vAlign w:val="center"/>
          </w:tcPr>
          <w:p w14:paraId="35417361" w14:textId="110A4CC7" w:rsidR="00EA05A4" w:rsidRDefault="00EA05A4" w:rsidP="00EA05A4">
            <w:pPr>
              <w:jc w:val="center"/>
              <w:rPr>
                <w:sz w:val="20"/>
                <w:szCs w:val="20"/>
              </w:rPr>
            </w:pPr>
            <w:r>
              <w:rPr>
                <w:sz w:val="20"/>
                <w:szCs w:val="18"/>
                <w:lang w:val="en-GB"/>
              </w:rPr>
              <w:t>Intel</w:t>
            </w:r>
          </w:p>
        </w:tc>
        <w:tc>
          <w:tcPr>
            <w:tcW w:w="1606" w:type="dxa"/>
          </w:tcPr>
          <w:p w14:paraId="2AF42A02" w14:textId="5330207E" w:rsidR="00EA05A4" w:rsidRDefault="00EA05A4" w:rsidP="00EA05A4">
            <w:pPr>
              <w:rPr>
                <w:sz w:val="20"/>
                <w:szCs w:val="20"/>
              </w:rPr>
            </w:pPr>
            <w:r w:rsidRPr="006335C2">
              <w:rPr>
                <w:sz w:val="20"/>
                <w:szCs w:val="18"/>
                <w:lang w:val="en-GB"/>
              </w:rPr>
              <w:t>Disagree</w:t>
            </w:r>
          </w:p>
        </w:tc>
        <w:tc>
          <w:tcPr>
            <w:tcW w:w="6342" w:type="dxa"/>
            <w:vAlign w:val="center"/>
          </w:tcPr>
          <w:p w14:paraId="73FC4A11" w14:textId="785B766F" w:rsidR="00EA05A4" w:rsidRDefault="00EA05A4" w:rsidP="00EA05A4">
            <w:pPr>
              <w:rPr>
                <w:sz w:val="20"/>
                <w:szCs w:val="18"/>
                <w:lang w:val="en-GB"/>
              </w:rPr>
            </w:pPr>
            <w:r>
              <w:rPr>
                <w:sz w:val="20"/>
                <w:szCs w:val="18"/>
                <w:lang w:val="en-GB"/>
              </w:rPr>
              <w:t>Tend to agree Ericsson’s wording “</w:t>
            </w:r>
            <w:r w:rsidRPr="00EB0889">
              <w:rPr>
                <w:sz w:val="20"/>
                <w:szCs w:val="20"/>
                <w:lang w:val="en-GB"/>
              </w:rPr>
              <w:t xml:space="preserve">SCG transmission of </w:t>
            </w:r>
            <w:r>
              <w:rPr>
                <w:sz w:val="20"/>
                <w:szCs w:val="20"/>
                <w:lang w:val="en-GB"/>
              </w:rPr>
              <w:t>SCG</w:t>
            </w:r>
            <w:r w:rsidRPr="00EB0889">
              <w:rPr>
                <w:sz w:val="20"/>
                <w:szCs w:val="20"/>
                <w:lang w:val="en-GB"/>
              </w:rPr>
              <w:t xml:space="preserve"> DRBs is suspended. </w:t>
            </w:r>
            <w:r>
              <w:rPr>
                <w:sz w:val="20"/>
                <w:szCs w:val="18"/>
                <w:lang w:val="en-GB"/>
              </w:rPr>
              <w:t>”</w:t>
            </w:r>
          </w:p>
        </w:tc>
      </w:tr>
      <w:tr w:rsidR="00CD0402" w:rsidRPr="00EB0889" w14:paraId="4F305EBB" w14:textId="77777777" w:rsidTr="00CD0402">
        <w:tc>
          <w:tcPr>
            <w:tcW w:w="1415" w:type="dxa"/>
          </w:tcPr>
          <w:p w14:paraId="342D65D3" w14:textId="1DAABC0B" w:rsidR="00CD0402" w:rsidRDefault="00CD0402" w:rsidP="00EA05A4">
            <w:pPr>
              <w:jc w:val="center"/>
              <w:rPr>
                <w:sz w:val="20"/>
                <w:szCs w:val="18"/>
              </w:rPr>
            </w:pPr>
            <w:r w:rsidRPr="00AE2AF9">
              <w:t>CATT</w:t>
            </w:r>
          </w:p>
        </w:tc>
        <w:tc>
          <w:tcPr>
            <w:tcW w:w="1606" w:type="dxa"/>
          </w:tcPr>
          <w:p w14:paraId="4CA8139D" w14:textId="39FCBCDA" w:rsidR="00CD0402" w:rsidRPr="006335C2" w:rsidRDefault="00CD0402" w:rsidP="00EA05A4">
            <w:pPr>
              <w:rPr>
                <w:sz w:val="20"/>
                <w:szCs w:val="18"/>
              </w:rPr>
            </w:pPr>
            <w:r w:rsidRPr="00AE2AF9">
              <w:t>Agree</w:t>
            </w:r>
          </w:p>
        </w:tc>
        <w:tc>
          <w:tcPr>
            <w:tcW w:w="6342" w:type="dxa"/>
          </w:tcPr>
          <w:p w14:paraId="67053E35" w14:textId="1B74DBC4" w:rsidR="00CD0402" w:rsidRDefault="00CD0402" w:rsidP="00EA05A4">
            <w:pPr>
              <w:rPr>
                <w:sz w:val="20"/>
                <w:szCs w:val="18"/>
              </w:rPr>
            </w:pPr>
            <w:r w:rsidRPr="00AE2AF9">
              <w:t>Firstly we want to clarify what “normal SCG DRB” refers to. Does that only means the SN terminated SCG RLC bearer? How about the MN terminated SCG RLC bearer/SN terminated MCG RLC bearer? Anyway We think that this is similar behaviour to the DRB suspension when the UE moving to RRC_Inactive state, i.e. configuration is kept but UL transmission over the bearer is suspended. All the SCG RLC bearer transmission</w:t>
            </w:r>
            <w:r>
              <w:t>s</w:t>
            </w:r>
            <w:r w:rsidRPr="00AE2AF9">
              <w:t xml:space="preserve"> are suspended.</w:t>
            </w:r>
          </w:p>
        </w:tc>
      </w:tr>
      <w:tr w:rsidR="00311894" w:rsidRPr="00EB0889" w14:paraId="521EEFA0" w14:textId="77777777" w:rsidTr="00DB68E0">
        <w:tc>
          <w:tcPr>
            <w:tcW w:w="1415" w:type="dxa"/>
            <w:vAlign w:val="center"/>
          </w:tcPr>
          <w:p w14:paraId="1282E130" w14:textId="3642356E" w:rsidR="00311894" w:rsidRPr="00AE2AF9" w:rsidRDefault="00311894" w:rsidP="00311894">
            <w:pPr>
              <w:jc w:val="center"/>
            </w:pPr>
            <w:r>
              <w:rPr>
                <w:sz w:val="20"/>
                <w:szCs w:val="18"/>
                <w:lang w:val="en-GB"/>
              </w:rPr>
              <w:t>ZTE</w:t>
            </w:r>
          </w:p>
        </w:tc>
        <w:tc>
          <w:tcPr>
            <w:tcW w:w="1606" w:type="dxa"/>
          </w:tcPr>
          <w:p w14:paraId="420599AC" w14:textId="25088DBC" w:rsidR="00311894" w:rsidRPr="00AE2AF9" w:rsidRDefault="00311894" w:rsidP="00311894">
            <w:r>
              <w:rPr>
                <w:sz w:val="20"/>
                <w:szCs w:val="18"/>
                <w:lang w:val="en-GB"/>
              </w:rPr>
              <w:t xml:space="preserve">Disagree </w:t>
            </w:r>
          </w:p>
        </w:tc>
        <w:tc>
          <w:tcPr>
            <w:tcW w:w="6342" w:type="dxa"/>
            <w:vAlign w:val="center"/>
          </w:tcPr>
          <w:p w14:paraId="6BE52DE7" w14:textId="543237CB" w:rsidR="00311894" w:rsidRPr="00AE2AF9" w:rsidRDefault="00311894" w:rsidP="00311894">
            <w:r>
              <w:rPr>
                <w:sz w:val="20"/>
                <w:szCs w:val="18"/>
                <w:lang w:val="en-GB"/>
              </w:rPr>
              <w:t>Prefer the wording proposed by Ericsson.</w:t>
            </w:r>
          </w:p>
        </w:tc>
      </w:tr>
    </w:tbl>
    <w:p w14:paraId="26340CEF" w14:textId="77777777" w:rsidR="00C23E8B" w:rsidRPr="00EB0889" w:rsidRDefault="00C23E8B">
      <w:pPr>
        <w:rPr>
          <w:rFonts w:eastAsia="Malgun Gothic"/>
        </w:rPr>
      </w:pPr>
    </w:p>
    <w:p w14:paraId="35E0F7AE" w14:textId="77777777" w:rsidR="00C23E8B" w:rsidRDefault="004B06E4">
      <w:pPr>
        <w:pStyle w:val="2"/>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If the network always updates the security key upon SCG activation from deactivation, i.e. sk-counter,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r w:rsidRPr="00EB0889">
        <w:rPr>
          <w:rFonts w:eastAsia="Malgun Gothic"/>
          <w:b/>
        </w:rPr>
        <w:t>Proposal 5. The security key update is up to network implementation upon SCG activation from deactivation.</w:t>
      </w:r>
    </w:p>
    <w:tbl>
      <w:tblPr>
        <w:tblStyle w:val="afa"/>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c"/>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S-KgNB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 xml:space="preserve">is activated after SCG change. If SCG is activated for the same SCG, it would be the same as intra-gNB handover without security key update, which is up to network </w:t>
            </w:r>
            <w:r w:rsidRPr="005368E6">
              <w:rPr>
                <w:rFonts w:eastAsia="Malgun Gothic"/>
                <w:sz w:val="20"/>
                <w:szCs w:val="20"/>
              </w:rPr>
              <w:lastRenderedPageBreak/>
              <w:t>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lastRenderedPageBreak/>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r>
              <w:rPr>
                <w:szCs w:val="20"/>
                <w:lang w:val="en-GB"/>
              </w:rPr>
              <w:t>Futurewei</w:t>
            </w:r>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9F7889">
        <w:tc>
          <w:tcPr>
            <w:tcW w:w="1415" w:type="dxa"/>
            <w:vAlign w:val="center"/>
          </w:tcPr>
          <w:p w14:paraId="2608B0FB" w14:textId="77777777" w:rsidR="00804E7B" w:rsidRPr="009D6135" w:rsidRDefault="00804E7B" w:rsidP="009F7889">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9F7889">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9F7889">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r w:rsidRPr="004C7989">
              <w:rPr>
                <w:sz w:val="20"/>
                <w:szCs w:val="18"/>
                <w:lang w:val="en-GB"/>
              </w:rPr>
              <w:t>Spreadtrum</w:t>
            </w:r>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r w:rsidR="004622B0" w:rsidRPr="00EB0889" w14:paraId="09EA556A" w14:textId="77777777">
        <w:tc>
          <w:tcPr>
            <w:tcW w:w="1415" w:type="dxa"/>
            <w:vAlign w:val="center"/>
          </w:tcPr>
          <w:p w14:paraId="25AD47A6" w14:textId="3963B87A" w:rsidR="004622B0" w:rsidRPr="006869B6" w:rsidRDefault="004622B0" w:rsidP="006869B6">
            <w:pPr>
              <w:jc w:val="center"/>
              <w:rPr>
                <w:sz w:val="20"/>
                <w:szCs w:val="18"/>
                <w:lang w:val="en-GB"/>
              </w:rPr>
            </w:pPr>
            <w:r>
              <w:rPr>
                <w:sz w:val="20"/>
                <w:szCs w:val="18"/>
                <w:lang w:val="en-GB"/>
              </w:rPr>
              <w:t>vivo</w:t>
            </w:r>
          </w:p>
        </w:tc>
        <w:tc>
          <w:tcPr>
            <w:tcW w:w="1606" w:type="dxa"/>
          </w:tcPr>
          <w:p w14:paraId="03A265FA" w14:textId="6E14D3F4" w:rsidR="004622B0" w:rsidRPr="006869B6" w:rsidRDefault="004D4B08"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082EE3EB" w14:textId="77777777" w:rsidR="004622B0" w:rsidRPr="004C7989" w:rsidRDefault="004622B0" w:rsidP="006869B6">
            <w:pPr>
              <w:rPr>
                <w:sz w:val="20"/>
                <w:szCs w:val="18"/>
                <w:lang w:val="en-GB"/>
              </w:rPr>
            </w:pPr>
          </w:p>
        </w:tc>
      </w:tr>
      <w:tr w:rsidR="000D4A65" w:rsidRPr="00EB0889" w14:paraId="57326A1A" w14:textId="77777777">
        <w:tc>
          <w:tcPr>
            <w:tcW w:w="1415" w:type="dxa"/>
            <w:vAlign w:val="center"/>
          </w:tcPr>
          <w:p w14:paraId="0C5876B1" w14:textId="313CB769" w:rsidR="000D4A65" w:rsidRDefault="000D4A65" w:rsidP="000D4A65">
            <w:pPr>
              <w:jc w:val="center"/>
              <w:rPr>
                <w:szCs w:val="18"/>
              </w:rPr>
            </w:pPr>
            <w:r>
              <w:rPr>
                <w:rFonts w:eastAsiaTheme="minorEastAsia" w:hint="eastAsia"/>
                <w:sz w:val="20"/>
                <w:szCs w:val="20"/>
              </w:rPr>
              <w:t>S</w:t>
            </w:r>
            <w:r>
              <w:rPr>
                <w:rFonts w:eastAsiaTheme="minorEastAsia"/>
                <w:sz w:val="20"/>
                <w:szCs w:val="20"/>
              </w:rPr>
              <w:t>harp</w:t>
            </w:r>
          </w:p>
        </w:tc>
        <w:tc>
          <w:tcPr>
            <w:tcW w:w="1606" w:type="dxa"/>
          </w:tcPr>
          <w:p w14:paraId="38CE171A" w14:textId="01551602" w:rsidR="000D4A65" w:rsidRPr="006869B6" w:rsidRDefault="000D4A65" w:rsidP="000D4A65">
            <w:pPr>
              <w:rPr>
                <w:szCs w:val="18"/>
              </w:rPr>
            </w:pPr>
            <w:r>
              <w:rPr>
                <w:rFonts w:eastAsiaTheme="minorEastAsia" w:hint="eastAsia"/>
                <w:sz w:val="20"/>
                <w:szCs w:val="20"/>
              </w:rPr>
              <w:t>A</w:t>
            </w:r>
            <w:r>
              <w:rPr>
                <w:rFonts w:eastAsiaTheme="minorEastAsia"/>
                <w:sz w:val="20"/>
                <w:szCs w:val="20"/>
              </w:rPr>
              <w:t>gree</w:t>
            </w:r>
          </w:p>
        </w:tc>
        <w:tc>
          <w:tcPr>
            <w:tcW w:w="6342" w:type="dxa"/>
            <w:vAlign w:val="center"/>
          </w:tcPr>
          <w:p w14:paraId="55592021" w14:textId="77777777" w:rsidR="000D4A65" w:rsidRPr="004C7989" w:rsidRDefault="000D4A65" w:rsidP="000D4A65">
            <w:pPr>
              <w:rPr>
                <w:szCs w:val="18"/>
              </w:rPr>
            </w:pPr>
          </w:p>
        </w:tc>
      </w:tr>
      <w:tr w:rsidR="00A16C3B" w:rsidRPr="00EB0889" w14:paraId="2FF0E891" w14:textId="77777777">
        <w:tc>
          <w:tcPr>
            <w:tcW w:w="1415" w:type="dxa"/>
            <w:vAlign w:val="center"/>
          </w:tcPr>
          <w:p w14:paraId="45ED494A" w14:textId="49AE0702" w:rsidR="00A16C3B" w:rsidRDefault="00A16C3B" w:rsidP="00A16C3B">
            <w:pPr>
              <w:jc w:val="center"/>
              <w:rPr>
                <w:szCs w:val="18"/>
              </w:rPr>
            </w:pPr>
            <w:r>
              <w:rPr>
                <w:rFonts w:eastAsiaTheme="minorEastAsia" w:hint="eastAsia"/>
                <w:sz w:val="20"/>
                <w:szCs w:val="20"/>
              </w:rPr>
              <w:t>D</w:t>
            </w:r>
            <w:r>
              <w:rPr>
                <w:rFonts w:eastAsiaTheme="minorEastAsia"/>
                <w:sz w:val="20"/>
                <w:szCs w:val="20"/>
              </w:rPr>
              <w:t>OCOMO</w:t>
            </w:r>
          </w:p>
        </w:tc>
        <w:tc>
          <w:tcPr>
            <w:tcW w:w="1606" w:type="dxa"/>
          </w:tcPr>
          <w:p w14:paraId="3B21756C" w14:textId="344FA2CE" w:rsidR="00A16C3B" w:rsidRPr="006869B6" w:rsidRDefault="00A16C3B" w:rsidP="00A16C3B">
            <w:pPr>
              <w:rPr>
                <w:szCs w:val="18"/>
              </w:rPr>
            </w:pPr>
            <w:r>
              <w:rPr>
                <w:rFonts w:eastAsiaTheme="minorEastAsia"/>
                <w:sz w:val="20"/>
                <w:szCs w:val="20"/>
              </w:rPr>
              <w:t xml:space="preserve">Agree </w:t>
            </w:r>
          </w:p>
        </w:tc>
        <w:tc>
          <w:tcPr>
            <w:tcW w:w="6342" w:type="dxa"/>
            <w:vAlign w:val="center"/>
          </w:tcPr>
          <w:p w14:paraId="0DA28C66" w14:textId="77777777" w:rsidR="00A16C3B" w:rsidRPr="004C7989" w:rsidRDefault="00A16C3B" w:rsidP="00A16C3B">
            <w:pPr>
              <w:rPr>
                <w:szCs w:val="18"/>
              </w:rPr>
            </w:pPr>
          </w:p>
        </w:tc>
      </w:tr>
      <w:tr w:rsidR="00550DEA" w:rsidRPr="00EB0889" w14:paraId="5BBFB9C2" w14:textId="77777777">
        <w:tc>
          <w:tcPr>
            <w:tcW w:w="1415" w:type="dxa"/>
            <w:vAlign w:val="center"/>
          </w:tcPr>
          <w:p w14:paraId="2DD2CAFF" w14:textId="1BA5358F" w:rsidR="00550DEA" w:rsidRDefault="00550DEA" w:rsidP="00550DEA">
            <w:pPr>
              <w:jc w:val="center"/>
              <w:rPr>
                <w:szCs w:val="18"/>
              </w:rPr>
            </w:pPr>
            <w:r>
              <w:rPr>
                <w:rFonts w:eastAsiaTheme="minorEastAsia" w:hint="eastAsia"/>
                <w:sz w:val="20"/>
                <w:szCs w:val="18"/>
                <w:lang w:val="en-GB"/>
              </w:rPr>
              <w:t>DENSO</w:t>
            </w:r>
          </w:p>
        </w:tc>
        <w:tc>
          <w:tcPr>
            <w:tcW w:w="1606" w:type="dxa"/>
          </w:tcPr>
          <w:p w14:paraId="0AC25A6D" w14:textId="2C046ECA" w:rsidR="00550DEA" w:rsidRPr="006869B6" w:rsidRDefault="00550DEA" w:rsidP="00550DEA">
            <w:pPr>
              <w:rPr>
                <w:szCs w:val="18"/>
              </w:rPr>
            </w:pPr>
            <w:r>
              <w:rPr>
                <w:rFonts w:eastAsiaTheme="minorEastAsia" w:hint="eastAsia"/>
                <w:sz w:val="20"/>
                <w:szCs w:val="18"/>
                <w:lang w:val="en-GB"/>
              </w:rPr>
              <w:t>Agree</w:t>
            </w:r>
          </w:p>
        </w:tc>
        <w:tc>
          <w:tcPr>
            <w:tcW w:w="6342" w:type="dxa"/>
            <w:vAlign w:val="center"/>
          </w:tcPr>
          <w:p w14:paraId="5D13CD81" w14:textId="77777777" w:rsidR="00550DEA" w:rsidRPr="004C7989" w:rsidRDefault="00550DEA" w:rsidP="00550DEA">
            <w:pPr>
              <w:rPr>
                <w:szCs w:val="18"/>
              </w:rPr>
            </w:pPr>
          </w:p>
        </w:tc>
      </w:tr>
      <w:tr w:rsidR="00EA05A4" w:rsidRPr="00EB0889" w14:paraId="0B0E8840" w14:textId="77777777">
        <w:tc>
          <w:tcPr>
            <w:tcW w:w="1415" w:type="dxa"/>
            <w:vAlign w:val="center"/>
          </w:tcPr>
          <w:p w14:paraId="2D22010D" w14:textId="40A53136" w:rsidR="00EA05A4" w:rsidRDefault="00EA05A4" w:rsidP="00EA05A4">
            <w:pPr>
              <w:jc w:val="center"/>
              <w:rPr>
                <w:sz w:val="20"/>
                <w:szCs w:val="18"/>
                <w:lang w:val="en-GB"/>
              </w:rPr>
            </w:pPr>
            <w:r>
              <w:rPr>
                <w:sz w:val="20"/>
                <w:szCs w:val="18"/>
                <w:lang w:val="en-GB"/>
              </w:rPr>
              <w:t>Intel</w:t>
            </w:r>
          </w:p>
        </w:tc>
        <w:tc>
          <w:tcPr>
            <w:tcW w:w="1606" w:type="dxa"/>
          </w:tcPr>
          <w:p w14:paraId="0C8F28AA" w14:textId="1C5DC01B" w:rsidR="00EA05A4" w:rsidRDefault="00EA05A4" w:rsidP="00EA05A4">
            <w:pPr>
              <w:rPr>
                <w:sz w:val="20"/>
                <w:szCs w:val="18"/>
                <w:lang w:val="en-GB"/>
              </w:rPr>
            </w:pPr>
            <w:r>
              <w:rPr>
                <w:sz w:val="20"/>
                <w:szCs w:val="18"/>
                <w:lang w:val="en-GB"/>
              </w:rPr>
              <w:t>Agree</w:t>
            </w:r>
          </w:p>
        </w:tc>
        <w:tc>
          <w:tcPr>
            <w:tcW w:w="6342" w:type="dxa"/>
            <w:vAlign w:val="center"/>
          </w:tcPr>
          <w:p w14:paraId="6B17CC89" w14:textId="77777777" w:rsidR="00EA05A4" w:rsidRPr="004C7989" w:rsidRDefault="00EA05A4" w:rsidP="00EA05A4">
            <w:pPr>
              <w:rPr>
                <w:szCs w:val="18"/>
              </w:rPr>
            </w:pPr>
          </w:p>
        </w:tc>
      </w:tr>
      <w:tr w:rsidR="00CD0402" w:rsidRPr="00EB0889" w14:paraId="667C6028" w14:textId="77777777">
        <w:tc>
          <w:tcPr>
            <w:tcW w:w="1415" w:type="dxa"/>
            <w:vAlign w:val="center"/>
          </w:tcPr>
          <w:p w14:paraId="011B9134" w14:textId="4C81D4C5" w:rsidR="00CD0402" w:rsidRDefault="00CD0402" w:rsidP="00EA05A4">
            <w:pPr>
              <w:jc w:val="center"/>
              <w:rPr>
                <w:sz w:val="20"/>
                <w:szCs w:val="18"/>
              </w:rPr>
            </w:pPr>
            <w:r>
              <w:rPr>
                <w:sz w:val="20"/>
                <w:szCs w:val="18"/>
              </w:rPr>
              <w:t>CATT</w:t>
            </w:r>
          </w:p>
        </w:tc>
        <w:tc>
          <w:tcPr>
            <w:tcW w:w="1606" w:type="dxa"/>
          </w:tcPr>
          <w:p w14:paraId="199E211B" w14:textId="2BCC552C" w:rsidR="00CD0402" w:rsidRDefault="00CD0402" w:rsidP="00EA05A4">
            <w:pPr>
              <w:rPr>
                <w:sz w:val="20"/>
                <w:szCs w:val="18"/>
              </w:rPr>
            </w:pPr>
            <w:r>
              <w:rPr>
                <w:sz w:val="20"/>
                <w:szCs w:val="18"/>
              </w:rPr>
              <w:t>Agree</w:t>
            </w:r>
          </w:p>
        </w:tc>
        <w:tc>
          <w:tcPr>
            <w:tcW w:w="6342" w:type="dxa"/>
            <w:vAlign w:val="center"/>
          </w:tcPr>
          <w:p w14:paraId="6268B88A" w14:textId="77777777" w:rsidR="00CD0402" w:rsidRPr="004C7989" w:rsidRDefault="00CD0402" w:rsidP="00EA05A4">
            <w:pPr>
              <w:rPr>
                <w:szCs w:val="18"/>
              </w:rPr>
            </w:pPr>
          </w:p>
        </w:tc>
      </w:tr>
      <w:tr w:rsidR="00311894" w:rsidRPr="00EB0889" w14:paraId="340AF5D0" w14:textId="77777777">
        <w:tc>
          <w:tcPr>
            <w:tcW w:w="1415" w:type="dxa"/>
            <w:vAlign w:val="center"/>
          </w:tcPr>
          <w:p w14:paraId="490E7D1C" w14:textId="174D5698" w:rsidR="00311894" w:rsidRDefault="00311894" w:rsidP="00EA05A4">
            <w:pPr>
              <w:jc w:val="center"/>
              <w:rPr>
                <w:sz w:val="20"/>
                <w:szCs w:val="18"/>
              </w:rPr>
            </w:pPr>
            <w:r>
              <w:rPr>
                <w:sz w:val="20"/>
                <w:szCs w:val="18"/>
              </w:rPr>
              <w:t>ZTE</w:t>
            </w:r>
          </w:p>
        </w:tc>
        <w:tc>
          <w:tcPr>
            <w:tcW w:w="1606" w:type="dxa"/>
          </w:tcPr>
          <w:p w14:paraId="4BE27F93" w14:textId="27A727EF" w:rsidR="00311894" w:rsidRDefault="00311894" w:rsidP="00EA05A4">
            <w:pPr>
              <w:rPr>
                <w:sz w:val="20"/>
                <w:szCs w:val="18"/>
              </w:rPr>
            </w:pPr>
            <w:r>
              <w:rPr>
                <w:sz w:val="20"/>
                <w:szCs w:val="18"/>
              </w:rPr>
              <w:t>Agree</w:t>
            </w:r>
          </w:p>
        </w:tc>
        <w:tc>
          <w:tcPr>
            <w:tcW w:w="6342" w:type="dxa"/>
            <w:vAlign w:val="center"/>
          </w:tcPr>
          <w:p w14:paraId="4B451387" w14:textId="77777777" w:rsidR="00311894" w:rsidRPr="004C7989" w:rsidRDefault="00311894" w:rsidP="00EA05A4">
            <w:pPr>
              <w:rPr>
                <w:szCs w:val="18"/>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r w:rsidRPr="00EB0889">
        <w:rPr>
          <w:rFonts w:eastAsia="Malgun Gothic"/>
          <w:b/>
        </w:rPr>
        <w:t>Proposal 6. The normal SCG DRB is resumed after RLC/PDCP re-establishment upon SCG activation, if security key is updated.</w:t>
      </w:r>
    </w:p>
    <w:tbl>
      <w:tblPr>
        <w:tblStyle w:val="afa"/>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c"/>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signaling, the RRC signaling may set he reestablished indication of PDCP and RLC respectively and UE will follow </w:t>
            </w:r>
            <w:r w:rsidRPr="00EB0889">
              <w:rPr>
                <w:rFonts w:eastAsia="DengXian"/>
                <w:sz w:val="20"/>
                <w:szCs w:val="20"/>
                <w:lang w:val="en-GB"/>
              </w:rPr>
              <w:lastRenderedPageBreak/>
              <w:t>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r>
              <w:rPr>
                <w:szCs w:val="20"/>
                <w:lang w:val="en-GB"/>
              </w:rPr>
              <w:t>Futurewei</w:t>
            </w:r>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9F7889">
        <w:tc>
          <w:tcPr>
            <w:tcW w:w="1415" w:type="dxa"/>
            <w:vAlign w:val="center"/>
          </w:tcPr>
          <w:p w14:paraId="0138EE1A" w14:textId="77777777" w:rsidR="00331800" w:rsidRPr="009D6135" w:rsidRDefault="00331800" w:rsidP="009F7889">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9F7889">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9F7889">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r w:rsidRPr="004C7989">
              <w:rPr>
                <w:rFonts w:hint="eastAsia"/>
                <w:sz w:val="20"/>
                <w:szCs w:val="18"/>
                <w:lang w:val="en-GB"/>
              </w:rPr>
              <w:t>Spreadtrum</w:t>
            </w:r>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DengXian" w:hint="eastAsia"/>
                <w:sz w:val="20"/>
                <w:szCs w:val="20"/>
              </w:rPr>
              <w:t>C</w:t>
            </w:r>
            <w:r>
              <w:rPr>
                <w:rFonts w:eastAsia="DengXian"/>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DengXian" w:hint="eastAsia"/>
                <w:sz w:val="20"/>
                <w:szCs w:val="20"/>
              </w:rPr>
              <w:t>A</w:t>
            </w:r>
            <w:r>
              <w:rPr>
                <w:rFonts w:eastAsia="DengXian"/>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A72450" w:rsidRPr="00EB0889" w14:paraId="72445515" w14:textId="77777777">
        <w:tc>
          <w:tcPr>
            <w:tcW w:w="1415" w:type="dxa"/>
            <w:vAlign w:val="center"/>
          </w:tcPr>
          <w:p w14:paraId="0B070ADF" w14:textId="66CF73E5" w:rsidR="00A72450" w:rsidRDefault="00A72450" w:rsidP="002D2B61">
            <w:pPr>
              <w:jc w:val="center"/>
              <w:rPr>
                <w:rFonts w:eastAsia="DengXian"/>
                <w:sz w:val="20"/>
                <w:szCs w:val="20"/>
              </w:rPr>
            </w:pPr>
            <w:r>
              <w:rPr>
                <w:rFonts w:eastAsia="DengXian"/>
                <w:sz w:val="20"/>
                <w:szCs w:val="20"/>
              </w:rPr>
              <w:t>vivo</w:t>
            </w:r>
          </w:p>
        </w:tc>
        <w:tc>
          <w:tcPr>
            <w:tcW w:w="1606" w:type="dxa"/>
          </w:tcPr>
          <w:p w14:paraId="2838C7FB" w14:textId="11FAC6DB" w:rsidR="00A72450" w:rsidRDefault="00D364E6" w:rsidP="002D2B61">
            <w:pPr>
              <w:rPr>
                <w:rFonts w:eastAsia="DengXian"/>
                <w:sz w:val="20"/>
                <w:szCs w:val="20"/>
              </w:rPr>
            </w:pPr>
            <w:r>
              <w:rPr>
                <w:rFonts w:eastAsia="DengXian" w:hint="eastAsia"/>
                <w:sz w:val="20"/>
                <w:szCs w:val="20"/>
              </w:rPr>
              <w:t>A</w:t>
            </w:r>
            <w:r>
              <w:rPr>
                <w:rFonts w:eastAsia="DengXian"/>
                <w:sz w:val="20"/>
                <w:szCs w:val="20"/>
              </w:rPr>
              <w:t>gree</w:t>
            </w:r>
          </w:p>
        </w:tc>
        <w:tc>
          <w:tcPr>
            <w:tcW w:w="6342" w:type="dxa"/>
            <w:vAlign w:val="center"/>
          </w:tcPr>
          <w:p w14:paraId="255CC027" w14:textId="24D45FF6" w:rsidR="00A72450" w:rsidRDefault="00A72450" w:rsidP="002D2B61">
            <w:pPr>
              <w:rPr>
                <w:rFonts w:eastAsia="DengXian"/>
                <w:sz w:val="20"/>
                <w:szCs w:val="20"/>
              </w:rPr>
            </w:pPr>
          </w:p>
        </w:tc>
      </w:tr>
      <w:tr w:rsidR="000D4A65" w:rsidRPr="00EB0889" w14:paraId="47DC949C" w14:textId="77777777">
        <w:tc>
          <w:tcPr>
            <w:tcW w:w="1415" w:type="dxa"/>
            <w:vAlign w:val="center"/>
          </w:tcPr>
          <w:p w14:paraId="54B22CAB" w14:textId="636CD46C" w:rsidR="000D4A65" w:rsidRDefault="000D4A65" w:rsidP="000D4A65">
            <w:pPr>
              <w:jc w:val="center"/>
              <w:rPr>
                <w:rFonts w:eastAsia="DengXian"/>
              </w:rPr>
            </w:pPr>
            <w:r>
              <w:rPr>
                <w:rFonts w:eastAsiaTheme="minorEastAsia" w:hint="eastAsia"/>
                <w:sz w:val="20"/>
                <w:szCs w:val="20"/>
              </w:rPr>
              <w:t>S</w:t>
            </w:r>
            <w:r>
              <w:rPr>
                <w:rFonts w:eastAsiaTheme="minorEastAsia"/>
                <w:sz w:val="20"/>
                <w:szCs w:val="20"/>
              </w:rPr>
              <w:t>harp</w:t>
            </w:r>
          </w:p>
        </w:tc>
        <w:tc>
          <w:tcPr>
            <w:tcW w:w="1606" w:type="dxa"/>
          </w:tcPr>
          <w:p w14:paraId="52688552" w14:textId="611E31B6" w:rsidR="000D4A65" w:rsidRDefault="000D4A65" w:rsidP="000D4A65">
            <w:pPr>
              <w:rPr>
                <w:rFonts w:eastAsia="DengXian"/>
              </w:rPr>
            </w:pPr>
            <w:r>
              <w:rPr>
                <w:rFonts w:eastAsiaTheme="minorEastAsia"/>
                <w:sz w:val="20"/>
                <w:szCs w:val="20"/>
              </w:rPr>
              <w:t>Disagree</w:t>
            </w:r>
          </w:p>
        </w:tc>
        <w:tc>
          <w:tcPr>
            <w:tcW w:w="6342" w:type="dxa"/>
            <w:vAlign w:val="center"/>
          </w:tcPr>
          <w:p w14:paraId="0ECF7588" w14:textId="5E660455" w:rsidR="000D4A65" w:rsidRDefault="000D4A65" w:rsidP="000D4A65">
            <w:pPr>
              <w:rPr>
                <w:rFonts w:eastAsia="DengXian"/>
              </w:rPr>
            </w:pPr>
            <w:r>
              <w:rPr>
                <w:rFonts w:eastAsiaTheme="minorEastAsia"/>
                <w:sz w:val="20"/>
                <w:szCs w:val="20"/>
              </w:rPr>
              <w:t>We assume that security key update and SCG activation are indicated at the same time, so no special handling is needed at UE side.</w:t>
            </w:r>
          </w:p>
        </w:tc>
      </w:tr>
      <w:tr w:rsidR="00A16C3B" w:rsidRPr="00EB0889" w14:paraId="54CE6EE7" w14:textId="77777777">
        <w:tc>
          <w:tcPr>
            <w:tcW w:w="1415" w:type="dxa"/>
            <w:vAlign w:val="center"/>
          </w:tcPr>
          <w:p w14:paraId="784A4CEE" w14:textId="11D40A2B" w:rsidR="00A16C3B" w:rsidRDefault="00A16C3B" w:rsidP="00A16C3B">
            <w:pPr>
              <w:jc w:val="center"/>
              <w:rPr>
                <w:rFonts w:eastAsia="DengXian"/>
              </w:rPr>
            </w:pPr>
            <w:r>
              <w:rPr>
                <w:rFonts w:eastAsiaTheme="minorEastAsia" w:hint="eastAsia"/>
                <w:sz w:val="20"/>
                <w:szCs w:val="20"/>
              </w:rPr>
              <w:t>D</w:t>
            </w:r>
            <w:r>
              <w:rPr>
                <w:rFonts w:eastAsiaTheme="minorEastAsia"/>
                <w:sz w:val="20"/>
                <w:szCs w:val="20"/>
              </w:rPr>
              <w:t>OCOMO</w:t>
            </w:r>
          </w:p>
        </w:tc>
        <w:tc>
          <w:tcPr>
            <w:tcW w:w="1606" w:type="dxa"/>
          </w:tcPr>
          <w:p w14:paraId="55763DF8" w14:textId="0E96D3FD" w:rsidR="00A16C3B" w:rsidRDefault="00A16C3B" w:rsidP="00A16C3B">
            <w:pPr>
              <w:rPr>
                <w:rFonts w:eastAsia="DengXian"/>
              </w:rPr>
            </w:pPr>
            <w:r>
              <w:rPr>
                <w:rFonts w:eastAsiaTheme="minorEastAsia" w:hint="eastAsia"/>
                <w:sz w:val="20"/>
                <w:szCs w:val="20"/>
              </w:rPr>
              <w:t>A</w:t>
            </w:r>
            <w:r>
              <w:rPr>
                <w:rFonts w:eastAsiaTheme="minorEastAsia"/>
                <w:sz w:val="20"/>
                <w:szCs w:val="20"/>
              </w:rPr>
              <w:t>gree</w:t>
            </w:r>
          </w:p>
        </w:tc>
        <w:tc>
          <w:tcPr>
            <w:tcW w:w="6342" w:type="dxa"/>
            <w:vAlign w:val="center"/>
          </w:tcPr>
          <w:p w14:paraId="34344882" w14:textId="4B4F4582" w:rsidR="00A16C3B" w:rsidRDefault="00A16C3B" w:rsidP="00A16C3B">
            <w:pPr>
              <w:rPr>
                <w:rFonts w:eastAsia="DengXian"/>
              </w:rPr>
            </w:pPr>
            <w:r w:rsidRPr="004C7989">
              <w:rPr>
                <w:rFonts w:hint="eastAsia"/>
                <w:sz w:val="20"/>
                <w:szCs w:val="18"/>
                <w:lang w:val="en-GB"/>
              </w:rPr>
              <w:t>It</w:t>
            </w:r>
            <w:r w:rsidRPr="004C7989">
              <w:rPr>
                <w:sz w:val="20"/>
                <w:szCs w:val="18"/>
                <w:lang w:val="en-GB"/>
              </w:rPr>
              <w:t>’s the legacy behaviour.</w:t>
            </w:r>
          </w:p>
        </w:tc>
      </w:tr>
      <w:tr w:rsidR="00550DEA" w:rsidRPr="00EB0889" w14:paraId="4F2C1874" w14:textId="77777777">
        <w:tc>
          <w:tcPr>
            <w:tcW w:w="1415" w:type="dxa"/>
            <w:vAlign w:val="center"/>
          </w:tcPr>
          <w:p w14:paraId="5A30DD92" w14:textId="6803C0F3" w:rsidR="00550DEA" w:rsidRDefault="00550DEA" w:rsidP="00550DEA">
            <w:pPr>
              <w:jc w:val="center"/>
              <w:rPr>
                <w:rFonts w:eastAsia="DengXian"/>
              </w:rPr>
            </w:pPr>
            <w:r>
              <w:rPr>
                <w:rFonts w:eastAsiaTheme="minorEastAsia" w:hint="eastAsia"/>
                <w:sz w:val="20"/>
                <w:szCs w:val="20"/>
              </w:rPr>
              <w:t>DENSO</w:t>
            </w:r>
          </w:p>
        </w:tc>
        <w:tc>
          <w:tcPr>
            <w:tcW w:w="1606" w:type="dxa"/>
          </w:tcPr>
          <w:p w14:paraId="1FB10082" w14:textId="730E1BCA" w:rsidR="00550DEA" w:rsidRDefault="00550DEA" w:rsidP="00550DEA">
            <w:pPr>
              <w:rPr>
                <w:rFonts w:eastAsia="DengXian"/>
              </w:rPr>
            </w:pPr>
            <w:r>
              <w:rPr>
                <w:rFonts w:eastAsiaTheme="minorEastAsia" w:hint="eastAsia"/>
                <w:sz w:val="20"/>
                <w:szCs w:val="20"/>
              </w:rPr>
              <w:t>Disagree</w:t>
            </w:r>
          </w:p>
        </w:tc>
        <w:tc>
          <w:tcPr>
            <w:tcW w:w="6342" w:type="dxa"/>
            <w:vAlign w:val="center"/>
          </w:tcPr>
          <w:p w14:paraId="646D463A" w14:textId="7F4D1BB3" w:rsidR="00550DEA" w:rsidRDefault="00550DEA" w:rsidP="00550DEA">
            <w:pPr>
              <w:rPr>
                <w:rFonts w:eastAsia="DengXian"/>
              </w:rPr>
            </w:pPr>
            <w:r>
              <w:rPr>
                <w:rFonts w:eastAsiaTheme="minorEastAsia" w:hint="eastAsia"/>
                <w:sz w:val="20"/>
                <w:szCs w:val="20"/>
              </w:rPr>
              <w:t>As commented to the other questions, the normal SCG DRB does not have to be suspended.</w:t>
            </w:r>
          </w:p>
        </w:tc>
      </w:tr>
      <w:tr w:rsidR="00EA05A4" w:rsidRPr="00EB0889" w14:paraId="0975F78B" w14:textId="77777777">
        <w:tc>
          <w:tcPr>
            <w:tcW w:w="1415" w:type="dxa"/>
            <w:vAlign w:val="center"/>
          </w:tcPr>
          <w:p w14:paraId="1C31B3AD" w14:textId="53453FE5" w:rsidR="00EA05A4" w:rsidRDefault="00EA05A4" w:rsidP="00EA05A4">
            <w:pPr>
              <w:jc w:val="center"/>
              <w:rPr>
                <w:sz w:val="20"/>
                <w:szCs w:val="20"/>
              </w:rPr>
            </w:pPr>
            <w:r>
              <w:rPr>
                <w:szCs w:val="20"/>
                <w:lang w:val="en-GB"/>
              </w:rPr>
              <w:t>Intel</w:t>
            </w:r>
          </w:p>
        </w:tc>
        <w:tc>
          <w:tcPr>
            <w:tcW w:w="1606" w:type="dxa"/>
          </w:tcPr>
          <w:p w14:paraId="39C6A4ED" w14:textId="22B107D0" w:rsidR="00EA05A4" w:rsidRDefault="00EA05A4" w:rsidP="00EA05A4">
            <w:pPr>
              <w:rPr>
                <w:sz w:val="20"/>
                <w:szCs w:val="20"/>
              </w:rPr>
            </w:pPr>
            <w:r w:rsidRPr="006335C2">
              <w:rPr>
                <w:sz w:val="20"/>
                <w:szCs w:val="18"/>
                <w:lang w:val="en-GB"/>
              </w:rPr>
              <w:t>Disagree</w:t>
            </w:r>
          </w:p>
        </w:tc>
        <w:tc>
          <w:tcPr>
            <w:tcW w:w="6342" w:type="dxa"/>
            <w:vAlign w:val="center"/>
          </w:tcPr>
          <w:p w14:paraId="14B1F0F7" w14:textId="7C85854F" w:rsidR="00EA05A4" w:rsidRDefault="00EA05A4" w:rsidP="00EA05A4">
            <w:pPr>
              <w:rPr>
                <w:sz w:val="20"/>
                <w:szCs w:val="20"/>
              </w:rPr>
            </w:pPr>
            <w:r>
              <w:rPr>
                <w:szCs w:val="20"/>
                <w:lang w:val="en-GB"/>
              </w:rPr>
              <w:t xml:space="preserve">The SCG transmission should be resumed </w:t>
            </w:r>
            <w:r w:rsidRPr="00EC2B1D">
              <w:rPr>
                <w:szCs w:val="20"/>
                <w:lang w:val="en-GB"/>
              </w:rPr>
              <w:t>after RLC/PDCP re-establishment upon SCG activation, if security key is updated.</w:t>
            </w:r>
          </w:p>
        </w:tc>
      </w:tr>
      <w:tr w:rsidR="00CD0402" w:rsidRPr="00EB0889" w14:paraId="3157B5F4" w14:textId="77777777" w:rsidTr="00CD0402">
        <w:tc>
          <w:tcPr>
            <w:tcW w:w="1415" w:type="dxa"/>
          </w:tcPr>
          <w:p w14:paraId="13D076A6" w14:textId="67D91AF1" w:rsidR="00CD0402" w:rsidRDefault="00CD0402" w:rsidP="00EA05A4">
            <w:pPr>
              <w:jc w:val="center"/>
              <w:rPr>
                <w:szCs w:val="20"/>
              </w:rPr>
            </w:pPr>
            <w:r w:rsidRPr="00BD5220">
              <w:t>CATT</w:t>
            </w:r>
          </w:p>
        </w:tc>
        <w:tc>
          <w:tcPr>
            <w:tcW w:w="1606" w:type="dxa"/>
          </w:tcPr>
          <w:p w14:paraId="3F6473CE" w14:textId="0EEB8185" w:rsidR="00CD0402" w:rsidRPr="006335C2" w:rsidRDefault="00CD0402" w:rsidP="00EA05A4">
            <w:pPr>
              <w:rPr>
                <w:sz w:val="20"/>
                <w:szCs w:val="18"/>
              </w:rPr>
            </w:pPr>
            <w:r w:rsidRPr="00BD5220">
              <w:t>See comment</w:t>
            </w:r>
          </w:p>
        </w:tc>
        <w:tc>
          <w:tcPr>
            <w:tcW w:w="6342" w:type="dxa"/>
          </w:tcPr>
          <w:p w14:paraId="7052E8C2" w14:textId="77777777" w:rsidR="00CD0402" w:rsidRDefault="00CD0402" w:rsidP="00EA05A4">
            <w:r w:rsidRPr="00BD5220">
              <w:t>If the secur</w:t>
            </w:r>
            <w:r>
              <w:t>ity key is updated upon activation of</w:t>
            </w:r>
            <w:r w:rsidRPr="00BD5220">
              <w:t xml:space="preserve"> the SCG and the SCG activation command is sent to </w:t>
            </w:r>
            <w:r>
              <w:t xml:space="preserve">the </w:t>
            </w:r>
            <w:r w:rsidRPr="00BD5220">
              <w:t xml:space="preserve">UE via RRC signalling, it is up to NW to set the PDCP/RLC reestablishment flag. </w:t>
            </w:r>
            <w:r>
              <w:t xml:space="preserve">The </w:t>
            </w:r>
            <w:r w:rsidRPr="00BD5220">
              <w:t>UE just perform</w:t>
            </w:r>
            <w:r>
              <w:t>s</w:t>
            </w:r>
            <w:r w:rsidRPr="00BD5220">
              <w:t xml:space="preserve"> according to NW configuration. Otherwise (SCG activation command sent via L2/L1) </w:t>
            </w:r>
            <w:r>
              <w:t xml:space="preserve">the </w:t>
            </w:r>
            <w:r w:rsidRPr="00BD5220">
              <w:t>UE should perform PDCP/RLC reestablishment itself according to the updated key.</w:t>
            </w:r>
          </w:p>
          <w:p w14:paraId="0BBB73D7" w14:textId="400FFFB7" w:rsidR="00CD0402" w:rsidRDefault="00CD0402" w:rsidP="00EA05A4">
            <w:pPr>
              <w:rPr>
                <w:szCs w:val="20"/>
              </w:rPr>
            </w:pPr>
            <w:r>
              <w:rPr>
                <w:szCs w:val="20"/>
              </w:rPr>
              <w:t>But we don’t see that</w:t>
            </w:r>
            <w:r w:rsidRPr="00CD0402">
              <w:rPr>
                <w:szCs w:val="20"/>
              </w:rPr>
              <w:t xml:space="preserve"> essential </w:t>
            </w:r>
            <w:r>
              <w:rPr>
                <w:szCs w:val="20"/>
              </w:rPr>
              <w:t>to update the key when NW activate</w:t>
            </w:r>
            <w:r w:rsidRPr="00CD0402">
              <w:rPr>
                <w:szCs w:val="20"/>
              </w:rPr>
              <w:t xml:space="preserve"> the SCG without SN change, even though whether</w:t>
            </w:r>
            <w:r>
              <w:rPr>
                <w:szCs w:val="20"/>
              </w:rPr>
              <w:t xml:space="preserve"> to</w:t>
            </w:r>
            <w:r w:rsidRPr="00CD0402">
              <w:rPr>
                <w:szCs w:val="20"/>
              </w:rPr>
              <w:t xml:space="preserve"> update SCG ke</w:t>
            </w:r>
            <w:r>
              <w:rPr>
                <w:szCs w:val="20"/>
              </w:rPr>
              <w:t>y is up to NW implementation. Therefore we prefer that</w:t>
            </w:r>
            <w:r w:rsidRPr="00CD0402">
              <w:rPr>
                <w:szCs w:val="20"/>
              </w:rPr>
              <w:t xml:space="preserve"> if the NW command the UE to update the SCG key upon SCG activation, RRC </w:t>
            </w:r>
            <w:r w:rsidRPr="00CD0402">
              <w:rPr>
                <w:szCs w:val="20"/>
              </w:rPr>
              <w:lastRenderedPageBreak/>
              <w:t xml:space="preserve">signalling should be used, and UE perform PDCP/RLC reestablishment according to </w:t>
            </w:r>
            <w:r>
              <w:rPr>
                <w:szCs w:val="20"/>
              </w:rPr>
              <w:t xml:space="preserve">the </w:t>
            </w:r>
            <w:r w:rsidRPr="00CD0402">
              <w:rPr>
                <w:szCs w:val="20"/>
              </w:rPr>
              <w:t>NW indication.</w:t>
            </w:r>
          </w:p>
        </w:tc>
      </w:tr>
      <w:tr w:rsidR="00311894" w:rsidRPr="00EB0889" w14:paraId="46392CD5" w14:textId="77777777" w:rsidTr="00CD0402">
        <w:tc>
          <w:tcPr>
            <w:tcW w:w="1415" w:type="dxa"/>
          </w:tcPr>
          <w:p w14:paraId="7749874A" w14:textId="399E76E2" w:rsidR="00311894" w:rsidRPr="00BD5220" w:rsidRDefault="00311894" w:rsidP="00EA05A4">
            <w:pPr>
              <w:jc w:val="center"/>
            </w:pPr>
            <w:r>
              <w:lastRenderedPageBreak/>
              <w:t>ZTE</w:t>
            </w:r>
          </w:p>
        </w:tc>
        <w:tc>
          <w:tcPr>
            <w:tcW w:w="1606" w:type="dxa"/>
          </w:tcPr>
          <w:p w14:paraId="5AD82861" w14:textId="56C619BB" w:rsidR="00311894" w:rsidRPr="00BD5220" w:rsidRDefault="00311894" w:rsidP="00EA05A4">
            <w:r>
              <w:t>See comment</w:t>
            </w:r>
          </w:p>
        </w:tc>
        <w:tc>
          <w:tcPr>
            <w:tcW w:w="6342" w:type="dxa"/>
          </w:tcPr>
          <w:p w14:paraId="20E3715E" w14:textId="235DA0C1" w:rsidR="00311894" w:rsidRDefault="00311894" w:rsidP="00EA05A4">
            <w:pPr>
              <w:rPr>
                <w:sz w:val="20"/>
                <w:szCs w:val="20"/>
                <w:lang w:val="en-GB"/>
              </w:rPr>
            </w:pPr>
            <w:r>
              <w:rPr>
                <w:sz w:val="20"/>
                <w:szCs w:val="20"/>
                <w:lang w:val="en-GB"/>
              </w:rPr>
              <w:t>Agree with the intention, i</w:t>
            </w:r>
            <w:r w:rsidRPr="00A434BE">
              <w:rPr>
                <w:sz w:val="20"/>
                <w:szCs w:val="20"/>
                <w:lang w:val="en-GB"/>
              </w:rPr>
              <w:t xml:space="preserve">f security key is updated, network will set those flags, </w:t>
            </w:r>
            <w:r w:rsidR="005B6211">
              <w:rPr>
                <w:sz w:val="20"/>
                <w:szCs w:val="20"/>
                <w:lang w:val="en-GB"/>
              </w:rPr>
              <w:t>and UE just follows</w:t>
            </w:r>
            <w:r>
              <w:rPr>
                <w:sz w:val="20"/>
                <w:szCs w:val="20"/>
                <w:lang w:val="en-GB"/>
              </w:rPr>
              <w:t xml:space="preserve">. </w:t>
            </w:r>
          </w:p>
          <w:p w14:paraId="3191ECE0" w14:textId="5080DAE5" w:rsidR="00311894" w:rsidRPr="00BD5220" w:rsidRDefault="00311894" w:rsidP="00EA05A4">
            <w:r>
              <w:rPr>
                <w:sz w:val="20"/>
                <w:szCs w:val="20"/>
                <w:lang w:val="en-GB"/>
              </w:rPr>
              <w:t>Better to use “SCG transmission is resumed”.</w:t>
            </w:r>
          </w:p>
        </w:tc>
      </w:tr>
    </w:tbl>
    <w:p w14:paraId="72AEBEBA" w14:textId="77777777" w:rsidR="00C23E8B" w:rsidRPr="00EB0889" w:rsidRDefault="00C23E8B">
      <w:pPr>
        <w:rPr>
          <w:rFonts w:eastAsia="Malgun Gothic"/>
          <w:b/>
        </w:rPr>
      </w:pPr>
    </w:p>
    <w:p w14:paraId="34D7E8B2" w14:textId="77777777" w:rsidR="00C23E8B" w:rsidRPr="00EB0889" w:rsidRDefault="004B06E4">
      <w:pPr>
        <w:rPr>
          <w:rFonts w:eastAsia="Malgun Gothic"/>
          <w:b/>
        </w:rPr>
      </w:pPr>
      <w:r w:rsidRPr="00EB0889">
        <w:rPr>
          <w:rFonts w:eastAsia="Malgun Gothic"/>
          <w:b/>
        </w:rPr>
        <w:t xml:space="preserve">Proposal 7. The normal SCG DRB is resumed without RLC/PDCP re-establishment upon SCG activation, if security key is not updated. </w:t>
      </w:r>
    </w:p>
    <w:tbl>
      <w:tblPr>
        <w:tblStyle w:val="afa"/>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c"/>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is sent via RRC signaling, the RRC signaling may set he reestablished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r>
              <w:rPr>
                <w:szCs w:val="20"/>
                <w:lang w:val="en-GB"/>
              </w:rPr>
              <w:t>Futurewei</w:t>
            </w:r>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9F7889">
        <w:tc>
          <w:tcPr>
            <w:tcW w:w="1415" w:type="dxa"/>
            <w:vAlign w:val="center"/>
          </w:tcPr>
          <w:p w14:paraId="66241942" w14:textId="77777777" w:rsidR="00DC31E4" w:rsidRPr="009D6135" w:rsidRDefault="00DC31E4" w:rsidP="009F7889">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9F7889">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9F7889">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r w:rsidRPr="004C7989">
              <w:rPr>
                <w:rFonts w:hint="eastAsia"/>
                <w:sz w:val="20"/>
                <w:szCs w:val="18"/>
                <w:lang w:val="en-GB"/>
              </w:rPr>
              <w:t>Spreadtrum</w:t>
            </w:r>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0946E3CD" w:rsidR="004C7989" w:rsidRPr="00EB0889" w:rsidRDefault="0006618B" w:rsidP="004C7989">
            <w:pPr>
              <w:jc w:val="center"/>
              <w:rPr>
                <w:szCs w:val="20"/>
                <w:lang w:val="en-GB"/>
              </w:rPr>
            </w:pPr>
            <w:r>
              <w:rPr>
                <w:szCs w:val="20"/>
                <w:lang w:val="en-GB"/>
              </w:rPr>
              <w:lastRenderedPageBreak/>
              <w:t>vivo</w:t>
            </w:r>
          </w:p>
        </w:tc>
        <w:tc>
          <w:tcPr>
            <w:tcW w:w="1606" w:type="dxa"/>
          </w:tcPr>
          <w:p w14:paraId="68517208" w14:textId="1132C9A8" w:rsidR="004C7989" w:rsidRPr="00EB0889" w:rsidRDefault="001C38AE" w:rsidP="004C7989">
            <w:pPr>
              <w:rPr>
                <w:szCs w:val="20"/>
                <w:lang w:val="en-GB"/>
              </w:rPr>
            </w:pPr>
            <w:r>
              <w:rPr>
                <w:szCs w:val="20"/>
                <w:lang w:val="en-GB"/>
              </w:rPr>
              <w:t>See comments</w:t>
            </w:r>
          </w:p>
        </w:tc>
        <w:tc>
          <w:tcPr>
            <w:tcW w:w="6342" w:type="dxa"/>
            <w:vAlign w:val="center"/>
          </w:tcPr>
          <w:p w14:paraId="4815068A" w14:textId="77777777" w:rsidR="004C7989" w:rsidRDefault="00D91EC4" w:rsidP="004C7989">
            <w:pPr>
              <w:rPr>
                <w:szCs w:val="20"/>
                <w:lang w:val="en-GB"/>
              </w:rPr>
            </w:pPr>
            <w:r>
              <w:rPr>
                <w:szCs w:val="20"/>
                <w:lang w:val="en-GB"/>
              </w:rPr>
              <w:t>Prefer the wording “</w:t>
            </w:r>
            <w:r w:rsidR="00C828D5">
              <w:rPr>
                <w:szCs w:val="20"/>
                <w:lang w:val="en-GB"/>
              </w:rPr>
              <w:t>upon the reception of SCG activation indication</w:t>
            </w:r>
            <w:r w:rsidR="003F1CDC">
              <w:rPr>
                <w:szCs w:val="20"/>
                <w:lang w:val="en-GB"/>
              </w:rPr>
              <w:t xml:space="preserve">, </w:t>
            </w:r>
            <w:r w:rsidR="00A409E2">
              <w:rPr>
                <w:szCs w:val="20"/>
                <w:lang w:val="en-GB"/>
              </w:rPr>
              <w:t>the UE</w:t>
            </w:r>
            <w:r w:rsidR="00C828D5">
              <w:rPr>
                <w:szCs w:val="20"/>
                <w:lang w:val="en-GB"/>
              </w:rPr>
              <w:t xml:space="preserve"> </w:t>
            </w:r>
            <w:r>
              <w:rPr>
                <w:szCs w:val="20"/>
                <w:lang w:val="en-GB"/>
              </w:rPr>
              <w:t>resume</w:t>
            </w:r>
            <w:r w:rsidR="00A409E2">
              <w:rPr>
                <w:szCs w:val="20"/>
                <w:lang w:val="en-GB"/>
              </w:rPr>
              <w:t>s</w:t>
            </w:r>
            <w:r>
              <w:rPr>
                <w:szCs w:val="20"/>
                <w:lang w:val="en-GB"/>
              </w:rPr>
              <w:t xml:space="preserve"> the SCG transmission </w:t>
            </w:r>
            <w:r w:rsidR="00DB7F20">
              <w:rPr>
                <w:szCs w:val="20"/>
                <w:lang w:val="en-GB"/>
              </w:rPr>
              <w:t>for all DRB</w:t>
            </w:r>
            <w:r w:rsidR="00B8319B">
              <w:rPr>
                <w:szCs w:val="20"/>
                <w:lang w:val="en-GB"/>
              </w:rPr>
              <w:t xml:space="preserve"> and SRB</w:t>
            </w:r>
            <w:r>
              <w:rPr>
                <w:szCs w:val="20"/>
                <w:lang w:val="en-GB"/>
              </w:rPr>
              <w:t>”.</w:t>
            </w:r>
          </w:p>
          <w:p w14:paraId="179084AF" w14:textId="01FC0400" w:rsidR="003F1CDC" w:rsidRPr="00EB0889" w:rsidRDefault="003F1CDC" w:rsidP="004C7989">
            <w:pPr>
              <w:rPr>
                <w:szCs w:val="20"/>
                <w:lang w:val="en-GB"/>
              </w:rPr>
            </w:pPr>
            <w:r>
              <w:rPr>
                <w:szCs w:val="20"/>
                <w:lang w:val="en-GB"/>
              </w:rPr>
              <w:t xml:space="preserve">FFS: </w:t>
            </w:r>
            <w:r w:rsidR="001272BF">
              <w:rPr>
                <w:szCs w:val="20"/>
                <w:lang w:val="en-GB"/>
              </w:rPr>
              <w:t>whether the UE is allowed to resume the SCG transmission for all DRB and SRB</w:t>
            </w:r>
            <w:r>
              <w:rPr>
                <w:szCs w:val="20"/>
                <w:lang w:val="en-GB"/>
              </w:rPr>
              <w:t xml:space="preserve"> upon UE initiating SR/RACH towards SCG for SCG activation</w:t>
            </w:r>
            <w:r w:rsidR="005719DE">
              <w:rPr>
                <w:szCs w:val="20"/>
                <w:lang w:val="en-GB"/>
              </w:rPr>
              <w:t xml:space="preserve">. </w:t>
            </w:r>
          </w:p>
        </w:tc>
      </w:tr>
      <w:tr w:rsidR="000D4A65" w:rsidRPr="00EB0889" w14:paraId="53D8CD72" w14:textId="77777777">
        <w:tc>
          <w:tcPr>
            <w:tcW w:w="1415" w:type="dxa"/>
            <w:vAlign w:val="center"/>
          </w:tcPr>
          <w:p w14:paraId="71BCB4A1" w14:textId="64AC74E7"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6F6A843D" w14:textId="470DA858" w:rsidR="000D4A65" w:rsidRDefault="000D4A65" w:rsidP="000D4A65">
            <w:r>
              <w:rPr>
                <w:rFonts w:eastAsiaTheme="minorEastAsia"/>
                <w:sz w:val="20"/>
                <w:szCs w:val="20"/>
              </w:rPr>
              <w:t>Disagree</w:t>
            </w:r>
          </w:p>
        </w:tc>
        <w:tc>
          <w:tcPr>
            <w:tcW w:w="6342" w:type="dxa"/>
            <w:vAlign w:val="center"/>
          </w:tcPr>
          <w:p w14:paraId="64600CD2" w14:textId="72001D6B" w:rsidR="000D4A65" w:rsidRDefault="000D4A65" w:rsidP="000D4A65">
            <w:r w:rsidRPr="00E03A20">
              <w:rPr>
                <w:rFonts w:eastAsiaTheme="minorEastAsia"/>
                <w:sz w:val="20"/>
                <w:szCs w:val="20"/>
              </w:rPr>
              <w:t>We assume that security key update and SCG activation are indicate</w:t>
            </w:r>
            <w:r>
              <w:rPr>
                <w:rFonts w:eastAsiaTheme="minorEastAsia"/>
                <w:sz w:val="20"/>
                <w:szCs w:val="20"/>
              </w:rPr>
              <w:t>d</w:t>
            </w:r>
            <w:r w:rsidRPr="00E03A20">
              <w:rPr>
                <w:rFonts w:eastAsiaTheme="minorEastAsia"/>
                <w:sz w:val="20"/>
                <w:szCs w:val="20"/>
              </w:rPr>
              <w:t xml:space="preserve"> at the same time</w:t>
            </w:r>
            <w:r>
              <w:rPr>
                <w:rFonts w:eastAsiaTheme="minorEastAsia"/>
                <w:sz w:val="20"/>
                <w:szCs w:val="20"/>
              </w:rPr>
              <w:t xml:space="preserve"> if the security key update is needed</w:t>
            </w:r>
            <w:r w:rsidRPr="00E03A20">
              <w:rPr>
                <w:rFonts w:eastAsiaTheme="minorEastAsia"/>
                <w:sz w:val="20"/>
                <w:szCs w:val="20"/>
              </w:rPr>
              <w:t>, so no special handling is needed at UE side.</w:t>
            </w:r>
          </w:p>
        </w:tc>
      </w:tr>
      <w:tr w:rsidR="00A16C3B" w:rsidRPr="00EB0889" w14:paraId="018B0A7A" w14:textId="77777777">
        <w:tc>
          <w:tcPr>
            <w:tcW w:w="1415" w:type="dxa"/>
            <w:vAlign w:val="center"/>
          </w:tcPr>
          <w:p w14:paraId="018966E2" w14:textId="1E24C4B9"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0F3CA473" w14:textId="039BBFB5" w:rsidR="00A16C3B" w:rsidRDefault="00A16C3B" w:rsidP="00A16C3B">
            <w:r>
              <w:rPr>
                <w:rFonts w:eastAsiaTheme="minorEastAsia" w:hint="eastAsia"/>
                <w:szCs w:val="20"/>
                <w:lang w:val="en-GB"/>
              </w:rPr>
              <w:t>D</w:t>
            </w:r>
            <w:r>
              <w:rPr>
                <w:rFonts w:eastAsiaTheme="minorEastAsia"/>
                <w:szCs w:val="20"/>
                <w:lang w:val="en-GB"/>
              </w:rPr>
              <w:t>isagree</w:t>
            </w:r>
          </w:p>
        </w:tc>
        <w:tc>
          <w:tcPr>
            <w:tcW w:w="6342" w:type="dxa"/>
            <w:vAlign w:val="center"/>
          </w:tcPr>
          <w:p w14:paraId="247D9A09" w14:textId="77777777" w:rsidR="00A16C3B" w:rsidRDefault="00A16C3B" w:rsidP="00A16C3B"/>
        </w:tc>
      </w:tr>
      <w:tr w:rsidR="00C97F04" w:rsidRPr="00EB0889" w14:paraId="216F0614" w14:textId="77777777">
        <w:tc>
          <w:tcPr>
            <w:tcW w:w="1415" w:type="dxa"/>
            <w:vAlign w:val="center"/>
          </w:tcPr>
          <w:p w14:paraId="58AD1DC7" w14:textId="083F7E60" w:rsidR="00C97F04" w:rsidRDefault="00C97F04" w:rsidP="00C97F04">
            <w:pPr>
              <w:jc w:val="center"/>
            </w:pPr>
            <w:r>
              <w:rPr>
                <w:rFonts w:eastAsiaTheme="minorEastAsia" w:hint="eastAsia"/>
                <w:szCs w:val="20"/>
                <w:lang w:val="en-GB"/>
              </w:rPr>
              <w:t>DENSO</w:t>
            </w:r>
          </w:p>
        </w:tc>
        <w:tc>
          <w:tcPr>
            <w:tcW w:w="1606" w:type="dxa"/>
          </w:tcPr>
          <w:p w14:paraId="045C45EB" w14:textId="06DFD71C" w:rsidR="00C97F04" w:rsidRDefault="00C97F04" w:rsidP="00C97F04">
            <w:r>
              <w:rPr>
                <w:rFonts w:eastAsiaTheme="minorEastAsia" w:hint="eastAsia"/>
                <w:szCs w:val="20"/>
                <w:lang w:val="en-GB"/>
              </w:rPr>
              <w:t>Disagree</w:t>
            </w:r>
          </w:p>
        </w:tc>
        <w:tc>
          <w:tcPr>
            <w:tcW w:w="6342" w:type="dxa"/>
            <w:vAlign w:val="center"/>
          </w:tcPr>
          <w:p w14:paraId="62F30E0D" w14:textId="544C036B" w:rsidR="00C97F04" w:rsidRDefault="00C97F04" w:rsidP="00C97F04">
            <w:r>
              <w:rPr>
                <w:rFonts w:eastAsiaTheme="minorEastAsia" w:hint="eastAsia"/>
                <w:sz w:val="20"/>
                <w:szCs w:val="20"/>
              </w:rPr>
              <w:t>As commented to the other questions, the normal SCG DRB does not have to be suspended.</w:t>
            </w:r>
          </w:p>
        </w:tc>
      </w:tr>
      <w:tr w:rsidR="00EA05A4" w:rsidRPr="00EB0889" w14:paraId="1AB1DE0E" w14:textId="77777777">
        <w:tc>
          <w:tcPr>
            <w:tcW w:w="1415" w:type="dxa"/>
            <w:vAlign w:val="center"/>
          </w:tcPr>
          <w:p w14:paraId="11D3C6E9" w14:textId="305EE2C1" w:rsidR="00EA05A4" w:rsidRDefault="00EA05A4" w:rsidP="00EA05A4">
            <w:pPr>
              <w:jc w:val="center"/>
              <w:rPr>
                <w:szCs w:val="20"/>
                <w:lang w:val="en-GB"/>
              </w:rPr>
            </w:pPr>
            <w:r>
              <w:rPr>
                <w:szCs w:val="20"/>
                <w:lang w:val="en-GB"/>
              </w:rPr>
              <w:t>Intel</w:t>
            </w:r>
          </w:p>
        </w:tc>
        <w:tc>
          <w:tcPr>
            <w:tcW w:w="1606" w:type="dxa"/>
          </w:tcPr>
          <w:p w14:paraId="04829CAF" w14:textId="432DC4E7" w:rsidR="00EA05A4" w:rsidRDefault="00EA05A4" w:rsidP="00EA05A4">
            <w:pPr>
              <w:rPr>
                <w:szCs w:val="20"/>
                <w:lang w:val="en-GB"/>
              </w:rPr>
            </w:pPr>
            <w:r w:rsidRPr="006335C2">
              <w:rPr>
                <w:sz w:val="20"/>
                <w:szCs w:val="18"/>
                <w:lang w:val="en-GB"/>
              </w:rPr>
              <w:t>Disagree</w:t>
            </w:r>
          </w:p>
        </w:tc>
        <w:tc>
          <w:tcPr>
            <w:tcW w:w="6342" w:type="dxa"/>
            <w:vAlign w:val="center"/>
          </w:tcPr>
          <w:p w14:paraId="21C1965B" w14:textId="4DE7B400" w:rsidR="00EA05A4" w:rsidRDefault="00EA05A4" w:rsidP="00EA05A4">
            <w:pPr>
              <w:rPr>
                <w:sz w:val="20"/>
                <w:szCs w:val="20"/>
              </w:rPr>
            </w:pPr>
            <w:r>
              <w:rPr>
                <w:szCs w:val="20"/>
                <w:lang w:val="en-GB"/>
              </w:rPr>
              <w:t xml:space="preserve">The SCG transmission should be resumed </w:t>
            </w:r>
            <w:r w:rsidRPr="00EC2B1D">
              <w:rPr>
                <w:szCs w:val="20"/>
                <w:lang w:val="en-GB"/>
              </w:rPr>
              <w:t>without RLC/PDCP re-establishment upon SCG activation, if security key is not updated..</w:t>
            </w:r>
          </w:p>
        </w:tc>
      </w:tr>
      <w:tr w:rsidR="00CD0402" w:rsidRPr="00EB0889" w14:paraId="499367A6" w14:textId="77777777" w:rsidTr="00CD0402">
        <w:tc>
          <w:tcPr>
            <w:tcW w:w="1415" w:type="dxa"/>
          </w:tcPr>
          <w:p w14:paraId="75F5BDD4" w14:textId="65BE084C" w:rsidR="00CD0402" w:rsidRDefault="00CD0402" w:rsidP="00EA05A4">
            <w:pPr>
              <w:jc w:val="center"/>
              <w:rPr>
                <w:szCs w:val="20"/>
              </w:rPr>
            </w:pPr>
            <w:r w:rsidRPr="00B57414">
              <w:t>CATT</w:t>
            </w:r>
          </w:p>
        </w:tc>
        <w:tc>
          <w:tcPr>
            <w:tcW w:w="1606" w:type="dxa"/>
          </w:tcPr>
          <w:p w14:paraId="6F807722" w14:textId="46514704" w:rsidR="00CD0402" w:rsidRPr="006335C2" w:rsidRDefault="00CD0402" w:rsidP="00EA05A4">
            <w:pPr>
              <w:rPr>
                <w:sz w:val="20"/>
                <w:szCs w:val="18"/>
              </w:rPr>
            </w:pPr>
            <w:r w:rsidRPr="00B57414">
              <w:t>agree</w:t>
            </w:r>
          </w:p>
        </w:tc>
        <w:tc>
          <w:tcPr>
            <w:tcW w:w="6342" w:type="dxa"/>
          </w:tcPr>
          <w:p w14:paraId="753C65D2" w14:textId="77777777" w:rsidR="00CD0402" w:rsidRDefault="00CD0402" w:rsidP="00EA05A4">
            <w:r w:rsidRPr="00B57414">
              <w:t>Firstly we want to clarify what “normal SCG DRB” refers to. Does that only means the SN terminated SCG RLC bearer? How about the MN terminated SCG RLC bearer/SN terminated MCG RLC bearer?</w:t>
            </w:r>
          </w:p>
          <w:p w14:paraId="407C8068" w14:textId="2FDAA481" w:rsidR="00362259" w:rsidRPr="00362259" w:rsidRDefault="00362259" w:rsidP="00362259">
            <w:pPr>
              <w:rPr>
                <w:szCs w:val="20"/>
              </w:rPr>
            </w:pPr>
            <w:r w:rsidRPr="00362259">
              <w:rPr>
                <w:szCs w:val="20"/>
              </w:rPr>
              <w:t>For the PDCP that associated with the MCG RLC bearer, it should be active even though the SCG in deactivation state. As for PDCP only associated with SCG RLC bearer, if the PDCP is re-established wi</w:t>
            </w:r>
            <w:r>
              <w:rPr>
                <w:szCs w:val="20"/>
              </w:rPr>
              <w:t>thout key update, it may lead to secourity issues. O</w:t>
            </w:r>
            <w:r w:rsidRPr="00362259">
              <w:rPr>
                <w:szCs w:val="20"/>
              </w:rPr>
              <w:t>u</w:t>
            </w:r>
            <w:r>
              <w:rPr>
                <w:szCs w:val="20"/>
              </w:rPr>
              <w:t xml:space="preserve">r </w:t>
            </w:r>
            <w:r w:rsidRPr="00362259">
              <w:rPr>
                <w:szCs w:val="20"/>
              </w:rPr>
              <w:t>view</w:t>
            </w:r>
            <w:r>
              <w:rPr>
                <w:szCs w:val="20"/>
              </w:rPr>
              <w:t xml:space="preserve"> is that</w:t>
            </w:r>
            <w:r w:rsidRPr="00362259">
              <w:rPr>
                <w:szCs w:val="20"/>
              </w:rPr>
              <w:t xml:space="preserve"> the PDCP doesn’t need to be re-established without key update.</w:t>
            </w:r>
          </w:p>
          <w:p w14:paraId="2E673CC7" w14:textId="0A442D6A" w:rsidR="00362259" w:rsidRDefault="00362259" w:rsidP="00362259">
            <w:pPr>
              <w:rPr>
                <w:szCs w:val="20"/>
              </w:rPr>
            </w:pPr>
            <w:r>
              <w:rPr>
                <w:szCs w:val="20"/>
              </w:rPr>
              <w:t xml:space="preserve">As for the RLC, we should </w:t>
            </w:r>
            <w:r w:rsidRPr="00362259">
              <w:rPr>
                <w:szCs w:val="20"/>
              </w:rPr>
              <w:t>discuss whether it is essential to re-establish RLC, considering the smart NW will send the SCG to be deactivation state when there is no on-going data transmission on SCG side or reconfigure the bearer having on-going data transmission to MCG. It should not have timers or variables issue that need to be reset</w:t>
            </w:r>
            <w:r>
              <w:rPr>
                <w:szCs w:val="20"/>
              </w:rPr>
              <w:t>.</w:t>
            </w:r>
            <w:r w:rsidRPr="00362259">
              <w:rPr>
                <w:szCs w:val="20"/>
              </w:rPr>
              <w:t xml:space="preserve"> </w:t>
            </w:r>
            <w:r>
              <w:rPr>
                <w:szCs w:val="20"/>
              </w:rPr>
              <w:t>Therefore</w:t>
            </w:r>
            <w:r w:rsidRPr="00362259">
              <w:rPr>
                <w:szCs w:val="20"/>
              </w:rPr>
              <w:t xml:space="preserve"> we don’t find the essential to re-establish RLC. If this issue exist</w:t>
            </w:r>
            <w:r>
              <w:rPr>
                <w:szCs w:val="20"/>
              </w:rPr>
              <w:t>s</w:t>
            </w:r>
            <w:r w:rsidRPr="00362259">
              <w:rPr>
                <w:szCs w:val="20"/>
              </w:rPr>
              <w:t>, RLC reestablishment should be performed.</w:t>
            </w:r>
          </w:p>
        </w:tc>
      </w:tr>
      <w:tr w:rsidR="005B6211" w:rsidRPr="00EB0889" w14:paraId="010A82FF" w14:textId="77777777" w:rsidTr="00804DD4">
        <w:tc>
          <w:tcPr>
            <w:tcW w:w="1415" w:type="dxa"/>
            <w:vAlign w:val="center"/>
          </w:tcPr>
          <w:p w14:paraId="29BEC570" w14:textId="09A3926A" w:rsidR="005B6211" w:rsidRPr="00B57414" w:rsidRDefault="005B6211" w:rsidP="005B6211">
            <w:pPr>
              <w:jc w:val="center"/>
            </w:pPr>
            <w:r>
              <w:rPr>
                <w:szCs w:val="20"/>
                <w:lang w:val="en-GB"/>
              </w:rPr>
              <w:t>ZTE</w:t>
            </w:r>
          </w:p>
        </w:tc>
        <w:tc>
          <w:tcPr>
            <w:tcW w:w="1606" w:type="dxa"/>
          </w:tcPr>
          <w:p w14:paraId="16A92F55" w14:textId="6334999D" w:rsidR="005B6211" w:rsidRPr="00B57414" w:rsidRDefault="005B6211" w:rsidP="005B6211">
            <w:r>
              <w:rPr>
                <w:sz w:val="20"/>
                <w:szCs w:val="18"/>
                <w:lang w:val="en-GB"/>
              </w:rPr>
              <w:t>See comment</w:t>
            </w:r>
          </w:p>
        </w:tc>
        <w:tc>
          <w:tcPr>
            <w:tcW w:w="6342" w:type="dxa"/>
            <w:vAlign w:val="center"/>
          </w:tcPr>
          <w:p w14:paraId="73F60335" w14:textId="105B5FC9" w:rsidR="005B6211" w:rsidRDefault="005B6211" w:rsidP="005B6211">
            <w:pPr>
              <w:rPr>
                <w:sz w:val="20"/>
                <w:szCs w:val="20"/>
                <w:lang w:val="en-GB"/>
              </w:rPr>
            </w:pPr>
            <w:r>
              <w:rPr>
                <w:sz w:val="20"/>
                <w:szCs w:val="20"/>
                <w:lang w:val="en-GB"/>
              </w:rPr>
              <w:t>Agree with the intention, i</w:t>
            </w:r>
            <w:r w:rsidRPr="00A434BE">
              <w:rPr>
                <w:sz w:val="20"/>
                <w:szCs w:val="20"/>
                <w:lang w:val="en-GB"/>
              </w:rPr>
              <w:t xml:space="preserve">f security key is </w:t>
            </w:r>
            <w:r>
              <w:rPr>
                <w:sz w:val="20"/>
                <w:szCs w:val="20"/>
                <w:lang w:val="en-GB"/>
              </w:rPr>
              <w:t xml:space="preserve">not </w:t>
            </w:r>
            <w:r w:rsidRPr="00A434BE">
              <w:rPr>
                <w:sz w:val="20"/>
                <w:szCs w:val="20"/>
                <w:lang w:val="en-GB"/>
              </w:rPr>
              <w:t xml:space="preserve">updated, network will </w:t>
            </w:r>
            <w:r>
              <w:rPr>
                <w:sz w:val="20"/>
                <w:szCs w:val="20"/>
                <w:lang w:val="en-GB"/>
              </w:rPr>
              <w:t xml:space="preserve">not </w:t>
            </w:r>
            <w:r w:rsidRPr="00A434BE">
              <w:rPr>
                <w:sz w:val="20"/>
                <w:szCs w:val="20"/>
                <w:lang w:val="en-GB"/>
              </w:rPr>
              <w:t>set t</w:t>
            </w:r>
            <w:r>
              <w:rPr>
                <w:sz w:val="20"/>
                <w:szCs w:val="20"/>
                <w:lang w:val="en-GB"/>
              </w:rPr>
              <w:t xml:space="preserve">hose flags, and UE just </w:t>
            </w:r>
            <w:r w:rsidRPr="00A434BE">
              <w:rPr>
                <w:sz w:val="20"/>
                <w:szCs w:val="20"/>
                <w:lang w:val="en-GB"/>
              </w:rPr>
              <w:t>follow</w:t>
            </w:r>
            <w:r>
              <w:rPr>
                <w:sz w:val="20"/>
                <w:szCs w:val="20"/>
                <w:lang w:val="en-GB"/>
              </w:rPr>
              <w:t>s</w:t>
            </w:r>
            <w:r w:rsidRPr="00A434BE">
              <w:rPr>
                <w:sz w:val="20"/>
                <w:szCs w:val="20"/>
                <w:lang w:val="en-GB"/>
              </w:rPr>
              <w:t xml:space="preserve">. </w:t>
            </w:r>
          </w:p>
          <w:p w14:paraId="73899AF4" w14:textId="3FE60D07" w:rsidR="005B6211" w:rsidRPr="00B57414" w:rsidRDefault="005B6211" w:rsidP="005B6211">
            <w:r>
              <w:rPr>
                <w:sz w:val="20"/>
                <w:szCs w:val="20"/>
                <w:lang w:val="en-GB"/>
              </w:rPr>
              <w:t>Better to use “SCG transmission is resumed”.</w:t>
            </w:r>
          </w:p>
        </w:tc>
      </w:tr>
    </w:tbl>
    <w:p w14:paraId="7096BB80" w14:textId="77777777" w:rsidR="00C23E8B" w:rsidRPr="00EB0889" w:rsidRDefault="00C23E8B">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the corresponding behavior</w:t>
      </w:r>
      <w:r w:rsidRPr="00EB0889">
        <w:rPr>
          <w:rFonts w:eastAsia="Malgun Gothic"/>
        </w:rPr>
        <w:t xml:space="preserve"> in 38.323 as follows: </w:t>
      </w:r>
    </w:p>
    <w:tbl>
      <w:tblPr>
        <w:tblStyle w:val="afa"/>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1" w:name="_Toc37126944"/>
            <w:bookmarkStart w:id="2" w:name="_Toc46492057"/>
            <w:bookmarkStart w:id="3" w:name="_Toc46492165"/>
            <w:bookmarkStart w:id="4" w:name="_Toc52581955"/>
            <w:r>
              <w:rPr>
                <w:rFonts w:eastAsia="Batang"/>
                <w:sz w:val="28"/>
                <w:szCs w:val="20"/>
                <w:lang w:val="en-GB"/>
              </w:rPr>
              <w:lastRenderedPageBreak/>
              <w:t>5.1.4</w:t>
            </w:r>
            <w:r>
              <w:rPr>
                <w:rFonts w:eastAsia="Batang"/>
                <w:sz w:val="28"/>
                <w:szCs w:val="20"/>
                <w:lang w:val="en-GB"/>
              </w:rPr>
              <w:tab/>
              <w:t>PDCP entity suspend</w:t>
            </w:r>
            <w:bookmarkEnd w:id="1"/>
            <w:bookmarkEnd w:id="2"/>
            <w:bookmarkEnd w:id="3"/>
            <w:bookmarkEnd w:id="4"/>
          </w:p>
          <w:p w14:paraId="08454190"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yellow"/>
                <w:lang w:val="en-GB"/>
              </w:rPr>
              <w:t>the transmitting PDCP entity shall:</w:t>
            </w:r>
          </w:p>
          <w:p w14:paraId="63F0DFEB"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TX_NEXT to the initial value;</w:t>
            </w:r>
          </w:p>
          <w:p w14:paraId="2ACB1376" w14:textId="77777777" w:rsidR="00C23E8B" w:rsidRDefault="004B06E4">
            <w:pPr>
              <w:ind w:left="568" w:hanging="284"/>
              <w:rPr>
                <w:rFonts w:eastAsia="Batang"/>
                <w:szCs w:val="20"/>
                <w:lang w:val="en-GB"/>
              </w:rPr>
            </w:pPr>
            <w:r>
              <w:rPr>
                <w:rFonts w:eastAsia="Batang"/>
                <w:szCs w:val="20"/>
                <w:highlight w:val="yellow"/>
                <w:lang w:val="en-GB"/>
              </w:rPr>
              <w:t>-</w:t>
            </w:r>
            <w:r>
              <w:rPr>
                <w:rFonts w:eastAsia="Batang"/>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r w:rsidRPr="00EB0889">
        <w:rPr>
          <w:rFonts w:eastAsia="Malgun Gothic"/>
          <w:b/>
        </w:rPr>
        <w:t>Proposal 8. The transmitting PDCP entity of the normal SCG DRB discards PDCP PDUs upon SCG deactivation.</w:t>
      </w:r>
    </w:p>
    <w:tbl>
      <w:tblPr>
        <w:tblStyle w:val="afa"/>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c"/>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E,g,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w:t>
            </w:r>
            <w:r>
              <w:rPr>
                <w:rFonts w:eastAsia="Malgun Gothic"/>
                <w:szCs w:val="20"/>
              </w:rPr>
              <w:lastRenderedPageBreak/>
              <w:t xml:space="preserve">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lastRenderedPageBreak/>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r>
              <w:rPr>
                <w:szCs w:val="20"/>
                <w:lang w:val="en-GB"/>
              </w:rPr>
              <w:t>Futurewei</w:t>
            </w:r>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9F7889">
        <w:tc>
          <w:tcPr>
            <w:tcW w:w="1415" w:type="dxa"/>
            <w:vAlign w:val="center"/>
          </w:tcPr>
          <w:p w14:paraId="51BDEC15" w14:textId="77777777" w:rsidR="00006D98" w:rsidRPr="001B0EB6" w:rsidRDefault="00006D98" w:rsidP="009F7889">
            <w:pPr>
              <w:jc w:val="center"/>
              <w:rPr>
                <w:szCs w:val="20"/>
              </w:rPr>
            </w:pPr>
            <w:r>
              <w:rPr>
                <w:szCs w:val="20"/>
              </w:rPr>
              <w:t>Qualcomm</w:t>
            </w:r>
          </w:p>
        </w:tc>
        <w:tc>
          <w:tcPr>
            <w:tcW w:w="1606" w:type="dxa"/>
          </w:tcPr>
          <w:p w14:paraId="7E16BFA9" w14:textId="77777777" w:rsidR="00006D98" w:rsidRPr="001B0EB6" w:rsidRDefault="00006D98" w:rsidP="009F7889">
            <w:pPr>
              <w:rPr>
                <w:szCs w:val="20"/>
              </w:rPr>
            </w:pPr>
            <w:r>
              <w:rPr>
                <w:szCs w:val="20"/>
              </w:rPr>
              <w:t>Agree</w:t>
            </w:r>
          </w:p>
        </w:tc>
        <w:tc>
          <w:tcPr>
            <w:tcW w:w="6342" w:type="dxa"/>
            <w:vAlign w:val="center"/>
          </w:tcPr>
          <w:p w14:paraId="49C3C07D" w14:textId="77777777" w:rsidR="00006D98" w:rsidRPr="001B0EB6" w:rsidRDefault="00006D98" w:rsidP="009F7889">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r w:rsidRPr="004C7989">
              <w:rPr>
                <w:rFonts w:hint="eastAsia"/>
                <w:sz w:val="20"/>
                <w:szCs w:val="18"/>
                <w:lang w:val="en-GB"/>
              </w:rPr>
              <w:t>Spreadtrum</w:t>
            </w:r>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010FF28E" w:rsidR="004C7989" w:rsidRPr="00EB0889" w:rsidRDefault="005719DE" w:rsidP="004C7989">
            <w:pPr>
              <w:jc w:val="center"/>
              <w:rPr>
                <w:szCs w:val="20"/>
                <w:lang w:val="en-GB"/>
              </w:rPr>
            </w:pPr>
            <w:r>
              <w:rPr>
                <w:szCs w:val="20"/>
                <w:lang w:val="en-GB"/>
              </w:rPr>
              <w:t>vivo</w:t>
            </w:r>
          </w:p>
        </w:tc>
        <w:tc>
          <w:tcPr>
            <w:tcW w:w="1606" w:type="dxa"/>
          </w:tcPr>
          <w:p w14:paraId="28D91F52" w14:textId="491EDB07" w:rsidR="004C7989" w:rsidRPr="00EB0889" w:rsidRDefault="008E4D66" w:rsidP="004C7989">
            <w:pPr>
              <w:rPr>
                <w:szCs w:val="20"/>
                <w:lang w:val="en-GB"/>
              </w:rPr>
            </w:pPr>
            <w:r>
              <w:rPr>
                <w:szCs w:val="20"/>
              </w:rPr>
              <w:t>Disagree</w:t>
            </w:r>
          </w:p>
        </w:tc>
        <w:tc>
          <w:tcPr>
            <w:tcW w:w="6342" w:type="dxa"/>
            <w:vAlign w:val="center"/>
          </w:tcPr>
          <w:p w14:paraId="2C93680E" w14:textId="708BB184" w:rsidR="004C7989" w:rsidRPr="00EB0889" w:rsidRDefault="000902C7" w:rsidP="004C7989">
            <w:pPr>
              <w:rPr>
                <w:szCs w:val="20"/>
                <w:lang w:val="en-GB"/>
              </w:rPr>
            </w:pPr>
            <w:r>
              <w:rPr>
                <w:szCs w:val="20"/>
              </w:rPr>
              <w:t>Agree with Ericsson</w:t>
            </w:r>
            <w:r w:rsidR="00C841AD">
              <w:rPr>
                <w:szCs w:val="20"/>
              </w:rPr>
              <w:t>.</w:t>
            </w:r>
          </w:p>
        </w:tc>
      </w:tr>
      <w:tr w:rsidR="000D4A65" w:rsidRPr="00EB0889" w14:paraId="79FA6583" w14:textId="77777777">
        <w:tc>
          <w:tcPr>
            <w:tcW w:w="1415" w:type="dxa"/>
            <w:vAlign w:val="center"/>
          </w:tcPr>
          <w:p w14:paraId="6C2918B7" w14:textId="601384DF" w:rsidR="000D4A65" w:rsidRDefault="000D4A65" w:rsidP="000D4A65">
            <w:pPr>
              <w:jc w:val="center"/>
              <w:rPr>
                <w:szCs w:val="20"/>
                <w:lang w:val="en-GB"/>
              </w:rPr>
            </w:pPr>
            <w:r>
              <w:rPr>
                <w:rFonts w:eastAsiaTheme="minorEastAsia" w:hint="eastAsia"/>
                <w:szCs w:val="20"/>
              </w:rPr>
              <w:t>S</w:t>
            </w:r>
            <w:r>
              <w:rPr>
                <w:rFonts w:eastAsiaTheme="minorEastAsia"/>
                <w:szCs w:val="20"/>
              </w:rPr>
              <w:t>harp</w:t>
            </w:r>
          </w:p>
        </w:tc>
        <w:tc>
          <w:tcPr>
            <w:tcW w:w="1606" w:type="dxa"/>
          </w:tcPr>
          <w:p w14:paraId="7FA62880" w14:textId="67DD504D" w:rsidR="000D4A65" w:rsidRDefault="000D4A65" w:rsidP="000D4A65">
            <w:pPr>
              <w:rPr>
                <w:szCs w:val="20"/>
              </w:rPr>
            </w:pPr>
            <w:r>
              <w:rPr>
                <w:szCs w:val="20"/>
              </w:rPr>
              <w:t>To Discuss</w:t>
            </w:r>
          </w:p>
        </w:tc>
        <w:tc>
          <w:tcPr>
            <w:tcW w:w="6342" w:type="dxa"/>
            <w:vAlign w:val="center"/>
          </w:tcPr>
          <w:p w14:paraId="246CB8CD" w14:textId="305E8C64" w:rsidR="000D4A65" w:rsidRDefault="000D4A65" w:rsidP="000D4A65">
            <w:pPr>
              <w:rPr>
                <w:szCs w:val="20"/>
              </w:rPr>
            </w:pPr>
            <w:r w:rsidRPr="00E03A20">
              <w:rPr>
                <w:szCs w:val="20"/>
                <w:lang w:val="en-GB"/>
              </w:rPr>
              <w:t>Firstly, a need of SCG RB suspension should be discussed(see P1). This proposal is reasonable if SCG DRB is suspended upon SCG deactivation.</w:t>
            </w:r>
          </w:p>
        </w:tc>
      </w:tr>
      <w:tr w:rsidR="00A16C3B" w:rsidRPr="00EB0889" w14:paraId="091C0D79" w14:textId="77777777">
        <w:tc>
          <w:tcPr>
            <w:tcW w:w="1415" w:type="dxa"/>
            <w:vAlign w:val="center"/>
          </w:tcPr>
          <w:p w14:paraId="7D3114A9" w14:textId="0A808841"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5EF2828A" w14:textId="7FF7E85F" w:rsidR="00A16C3B" w:rsidRDefault="00A16C3B" w:rsidP="00A16C3B">
            <w:r>
              <w:rPr>
                <w:rFonts w:eastAsiaTheme="minorEastAsia"/>
                <w:szCs w:val="20"/>
                <w:lang w:val="en-GB"/>
              </w:rPr>
              <w:t xml:space="preserve">Disagree </w:t>
            </w:r>
          </w:p>
        </w:tc>
        <w:tc>
          <w:tcPr>
            <w:tcW w:w="6342" w:type="dxa"/>
            <w:vAlign w:val="center"/>
          </w:tcPr>
          <w:p w14:paraId="1886DEBF" w14:textId="77777777" w:rsidR="00A16C3B" w:rsidRDefault="00A16C3B" w:rsidP="00A16C3B"/>
        </w:tc>
      </w:tr>
      <w:tr w:rsidR="00C97F04" w:rsidRPr="00EB0889" w14:paraId="1BC7BC51" w14:textId="77777777">
        <w:tc>
          <w:tcPr>
            <w:tcW w:w="1415" w:type="dxa"/>
            <w:vAlign w:val="center"/>
          </w:tcPr>
          <w:p w14:paraId="1874381C" w14:textId="212C5714" w:rsidR="00C97F04" w:rsidRDefault="00C97F04" w:rsidP="00C97F04">
            <w:pPr>
              <w:jc w:val="center"/>
            </w:pPr>
            <w:r>
              <w:rPr>
                <w:rFonts w:eastAsiaTheme="minorEastAsia" w:hint="eastAsia"/>
                <w:szCs w:val="20"/>
                <w:lang w:val="en-GB"/>
              </w:rPr>
              <w:t>DENSO</w:t>
            </w:r>
          </w:p>
        </w:tc>
        <w:tc>
          <w:tcPr>
            <w:tcW w:w="1606" w:type="dxa"/>
          </w:tcPr>
          <w:p w14:paraId="3D9954E0" w14:textId="3D156E56" w:rsidR="00C97F04" w:rsidRDefault="00C97F04" w:rsidP="00C97F04">
            <w:r>
              <w:rPr>
                <w:rFonts w:eastAsiaTheme="minorEastAsia" w:hint="eastAsia"/>
                <w:szCs w:val="20"/>
              </w:rPr>
              <w:t>-</w:t>
            </w:r>
          </w:p>
        </w:tc>
        <w:tc>
          <w:tcPr>
            <w:tcW w:w="6342" w:type="dxa"/>
            <w:vAlign w:val="center"/>
          </w:tcPr>
          <w:p w14:paraId="3E59F2E3" w14:textId="7A36AB6F" w:rsidR="00C97F04" w:rsidRDefault="00C97F04" w:rsidP="00C97F04">
            <w:r>
              <w:rPr>
                <w:rFonts w:eastAsiaTheme="minorEastAsia" w:hint="eastAsia"/>
                <w:szCs w:val="20"/>
              </w:rPr>
              <w:t>Agree with Nokia.</w:t>
            </w:r>
          </w:p>
        </w:tc>
      </w:tr>
      <w:tr w:rsidR="00EA05A4" w:rsidRPr="00EB0889" w14:paraId="1AE2F1C8" w14:textId="77777777">
        <w:tc>
          <w:tcPr>
            <w:tcW w:w="1415" w:type="dxa"/>
            <w:vAlign w:val="center"/>
          </w:tcPr>
          <w:p w14:paraId="1E47267F" w14:textId="5CFDDEEC" w:rsidR="00EA05A4" w:rsidRDefault="00EA05A4" w:rsidP="00EA05A4">
            <w:pPr>
              <w:jc w:val="center"/>
              <w:rPr>
                <w:szCs w:val="20"/>
                <w:lang w:val="en-GB"/>
              </w:rPr>
            </w:pPr>
            <w:r>
              <w:rPr>
                <w:szCs w:val="20"/>
                <w:lang w:val="en-GB"/>
              </w:rPr>
              <w:t>Intel</w:t>
            </w:r>
          </w:p>
        </w:tc>
        <w:tc>
          <w:tcPr>
            <w:tcW w:w="1606" w:type="dxa"/>
          </w:tcPr>
          <w:p w14:paraId="2A9C9FCB" w14:textId="3ABBAC04" w:rsidR="00EA05A4" w:rsidRDefault="00EA05A4" w:rsidP="00EA05A4">
            <w:pPr>
              <w:rPr>
                <w:szCs w:val="20"/>
              </w:rPr>
            </w:pPr>
            <w:r>
              <w:rPr>
                <w:szCs w:val="20"/>
                <w:lang w:val="en-GB"/>
              </w:rPr>
              <w:t>To discuss</w:t>
            </w:r>
          </w:p>
        </w:tc>
        <w:tc>
          <w:tcPr>
            <w:tcW w:w="6342" w:type="dxa"/>
            <w:vAlign w:val="center"/>
          </w:tcPr>
          <w:p w14:paraId="55AAF76D" w14:textId="7448BC1B" w:rsidR="00EA05A4" w:rsidRDefault="00EA05A4" w:rsidP="00EA05A4">
            <w:pPr>
              <w:rPr>
                <w:szCs w:val="20"/>
              </w:rPr>
            </w:pPr>
            <w:r>
              <w:rPr>
                <w:szCs w:val="20"/>
                <w:lang w:val="en-GB"/>
              </w:rPr>
              <w:t xml:space="preserve">It is related to suspend and SCG activation trigger. </w:t>
            </w:r>
          </w:p>
        </w:tc>
      </w:tr>
      <w:tr w:rsidR="00362259" w:rsidRPr="00EB0889" w14:paraId="7084B3A4" w14:textId="77777777" w:rsidTr="003A7667">
        <w:tc>
          <w:tcPr>
            <w:tcW w:w="1415" w:type="dxa"/>
          </w:tcPr>
          <w:p w14:paraId="6751E432" w14:textId="0F48D466" w:rsidR="00362259" w:rsidRDefault="00362259" w:rsidP="00EA05A4">
            <w:pPr>
              <w:jc w:val="center"/>
              <w:rPr>
                <w:szCs w:val="20"/>
              </w:rPr>
            </w:pPr>
            <w:r w:rsidRPr="00CC44F6">
              <w:t>CATT</w:t>
            </w:r>
          </w:p>
        </w:tc>
        <w:tc>
          <w:tcPr>
            <w:tcW w:w="1606" w:type="dxa"/>
          </w:tcPr>
          <w:p w14:paraId="4BAC4C39" w14:textId="78091103" w:rsidR="00362259" w:rsidRDefault="00362259" w:rsidP="00EA05A4">
            <w:pPr>
              <w:rPr>
                <w:szCs w:val="20"/>
              </w:rPr>
            </w:pPr>
            <w:r w:rsidRPr="00CC44F6">
              <w:t>disagree</w:t>
            </w:r>
          </w:p>
        </w:tc>
        <w:tc>
          <w:tcPr>
            <w:tcW w:w="6342" w:type="dxa"/>
          </w:tcPr>
          <w:p w14:paraId="0C455FC1" w14:textId="7E02ADDA" w:rsidR="00362259" w:rsidRDefault="00362259" w:rsidP="00EA05A4">
            <w:r>
              <w:t>First</w:t>
            </w:r>
            <w:r w:rsidRPr="00CC44F6">
              <w:t xml:space="preserve"> we want to clarify what “normal SCG DRB” refers to. Does that only means the SN terminated SCG RLC bearer? How about the MN terminated SCG RLC bearer/SN terminated MCG RLC bearer?</w:t>
            </w:r>
          </w:p>
          <w:p w14:paraId="72778387" w14:textId="77777777" w:rsidR="00362259" w:rsidRPr="00362259" w:rsidRDefault="00362259" w:rsidP="00362259">
            <w:pPr>
              <w:rPr>
                <w:szCs w:val="20"/>
              </w:rPr>
            </w:pPr>
            <w:r w:rsidRPr="00362259">
              <w:rPr>
                <w:szCs w:val="20"/>
              </w:rPr>
              <w:t>For the PDCP associated with MCG RLC bearer, no matter it is terminated in SN or MN, it should be in active state as legacy.</w:t>
            </w:r>
          </w:p>
          <w:p w14:paraId="6DFDC475" w14:textId="77777777" w:rsidR="00362259" w:rsidRPr="00362259" w:rsidRDefault="00362259" w:rsidP="00362259">
            <w:pPr>
              <w:rPr>
                <w:szCs w:val="20"/>
              </w:rPr>
            </w:pPr>
            <w:r w:rsidRPr="00362259">
              <w:rPr>
                <w:szCs w:val="20"/>
              </w:rPr>
              <w:t>This question should only foucs on the PDCP only associated with SCG RLC bearer. We think the smart network will de-activate the SCG only when there is no ongoing data transmission on SCG side, so no PDCP PDU needed to be (re)transmited that is no PDU need to be discarded.</w:t>
            </w:r>
          </w:p>
          <w:p w14:paraId="2BF4FC6D" w14:textId="47D49209" w:rsidR="00362259" w:rsidRDefault="00362259" w:rsidP="00362259">
            <w:pPr>
              <w:rPr>
                <w:szCs w:val="20"/>
              </w:rPr>
            </w:pPr>
            <w:r w:rsidRPr="00362259">
              <w:rPr>
                <w:szCs w:val="20"/>
              </w:rPr>
              <w:t>From our understanding, the PDCP shouldn’t be impact</w:t>
            </w:r>
            <w:r>
              <w:rPr>
                <w:szCs w:val="20"/>
              </w:rPr>
              <w:t>ed</w:t>
            </w:r>
            <w:r w:rsidRPr="00362259">
              <w:rPr>
                <w:szCs w:val="20"/>
              </w:rPr>
              <w:t xml:space="preserve"> by the SCG state(deactivation/activation) except the primary </w:t>
            </w:r>
            <w:r w:rsidRPr="00362259">
              <w:rPr>
                <w:szCs w:val="20"/>
              </w:rPr>
              <w:lastRenderedPageBreak/>
              <w:t>path/duplication configuration for split bearer</w:t>
            </w:r>
          </w:p>
        </w:tc>
      </w:tr>
      <w:tr w:rsidR="005B6211" w:rsidRPr="00EB0889" w14:paraId="72B88193" w14:textId="77777777" w:rsidTr="00485717">
        <w:tc>
          <w:tcPr>
            <w:tcW w:w="1415" w:type="dxa"/>
            <w:vAlign w:val="center"/>
          </w:tcPr>
          <w:p w14:paraId="2133DB52" w14:textId="4AFB695A" w:rsidR="005B6211" w:rsidRPr="00CC44F6" w:rsidRDefault="005B6211" w:rsidP="005B6211">
            <w:pPr>
              <w:jc w:val="center"/>
            </w:pPr>
            <w:r>
              <w:rPr>
                <w:szCs w:val="20"/>
                <w:lang w:val="en-GB"/>
              </w:rPr>
              <w:lastRenderedPageBreak/>
              <w:t>ZTE</w:t>
            </w:r>
          </w:p>
        </w:tc>
        <w:tc>
          <w:tcPr>
            <w:tcW w:w="1606" w:type="dxa"/>
          </w:tcPr>
          <w:p w14:paraId="5D71AC42" w14:textId="2A057E3C" w:rsidR="005B6211" w:rsidRPr="00CC44F6" w:rsidRDefault="005B6211" w:rsidP="005B6211">
            <w:r>
              <w:rPr>
                <w:szCs w:val="20"/>
                <w:lang w:val="en-GB"/>
              </w:rPr>
              <w:t>Disagree</w:t>
            </w:r>
          </w:p>
        </w:tc>
        <w:tc>
          <w:tcPr>
            <w:tcW w:w="6342" w:type="dxa"/>
            <w:vAlign w:val="center"/>
          </w:tcPr>
          <w:p w14:paraId="6CEA4727" w14:textId="2FC883C9" w:rsidR="005B6211" w:rsidRDefault="005B6211" w:rsidP="005B6211">
            <w:r>
              <w:rPr>
                <w:szCs w:val="20"/>
                <w:lang w:val="en-GB"/>
              </w:rPr>
              <w:t>Agree with Ericsson.</w:t>
            </w:r>
          </w:p>
        </w:tc>
      </w:tr>
    </w:tbl>
    <w:p w14:paraId="0EADDA36" w14:textId="77777777" w:rsidR="00C23E8B" w:rsidRPr="00EB0889" w:rsidRDefault="00C23E8B">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the corresponding behavior</w:t>
      </w:r>
      <w:r w:rsidRPr="00EB0889">
        <w:rPr>
          <w:rFonts w:eastAsia="Malgun Gothic"/>
        </w:rPr>
        <w:t xml:space="preserve"> in 38.323 as follows: </w:t>
      </w:r>
    </w:p>
    <w:tbl>
      <w:tblPr>
        <w:tblStyle w:val="afa"/>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t>5.1.4</w:t>
            </w:r>
            <w:r>
              <w:rPr>
                <w:rFonts w:eastAsia="Batang"/>
                <w:sz w:val="28"/>
                <w:szCs w:val="20"/>
                <w:lang w:val="en-GB"/>
              </w:rPr>
              <w:tab/>
              <w:t>PDCP entity suspend</w:t>
            </w:r>
          </w:p>
          <w:p w14:paraId="09CA20E8" w14:textId="77777777" w:rsidR="00C23E8B" w:rsidRDefault="004B06E4">
            <w:pPr>
              <w:ind w:left="568" w:hanging="284"/>
              <w:rPr>
                <w:rFonts w:eastAsia="Batang"/>
                <w:szCs w:val="20"/>
                <w:lang w:val="en-GB"/>
              </w:rPr>
            </w:pPr>
            <w:r>
              <w:rPr>
                <w:rFonts w:eastAsia="Batang"/>
                <w:szCs w:val="20"/>
                <w:lang w:val="en-GB"/>
              </w:rPr>
              <w:t>…</w:t>
            </w:r>
          </w:p>
          <w:p w14:paraId="2A5D1D27"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cyan"/>
                <w:lang w:val="en-GB"/>
              </w:rPr>
              <w:t>the receiving PDCP entity shall:</w:t>
            </w:r>
          </w:p>
          <w:p w14:paraId="513435D6" w14:textId="77777777" w:rsidR="00C23E8B" w:rsidRDefault="004B06E4">
            <w:pPr>
              <w:ind w:left="568"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if t-</w:t>
            </w:r>
            <w:r>
              <w:rPr>
                <w:rFonts w:eastAsia="Batang"/>
                <w:i/>
                <w:szCs w:val="20"/>
                <w:highlight w:val="cyan"/>
                <w:lang w:val="en-GB"/>
              </w:rPr>
              <w:t>Reordering</w:t>
            </w:r>
            <w:r>
              <w:rPr>
                <w:rFonts w:eastAsia="Batang"/>
                <w:szCs w:val="20"/>
                <w:highlight w:val="cyan"/>
                <w:lang w:val="en-GB"/>
              </w:rPr>
              <w:t xml:space="preserve"> is running:</w:t>
            </w:r>
          </w:p>
          <w:p w14:paraId="5B023652" w14:textId="77777777" w:rsidR="00C23E8B" w:rsidRDefault="004B06E4">
            <w:pPr>
              <w:ind w:left="851"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 xml:space="preserve">stop and reset </w:t>
            </w:r>
            <w:r>
              <w:rPr>
                <w:rFonts w:eastAsia="Batang"/>
                <w:i/>
                <w:szCs w:val="20"/>
                <w:highlight w:val="cyan"/>
                <w:lang w:val="en-GB"/>
              </w:rPr>
              <w:t>t-Reordering</w:t>
            </w:r>
            <w:r>
              <w:rPr>
                <w:rFonts w:eastAsia="Batang"/>
                <w:szCs w:val="20"/>
                <w:highlight w:val="cyan"/>
                <w:lang w:val="en-GB"/>
              </w:rPr>
              <w:t>;</w:t>
            </w:r>
          </w:p>
          <w:p w14:paraId="7EEAD0FC" w14:textId="77777777" w:rsidR="00C23E8B" w:rsidRDefault="004B06E4">
            <w:pPr>
              <w:ind w:left="851" w:hanging="284"/>
              <w:rPr>
                <w:rFonts w:eastAsia="Batang"/>
                <w:szCs w:val="20"/>
                <w:lang w:val="en-GB"/>
              </w:rPr>
            </w:pPr>
            <w:r>
              <w:rPr>
                <w:rFonts w:eastAsia="Batang"/>
                <w:szCs w:val="20"/>
                <w:highlight w:val="cyan"/>
                <w:lang w:val="en-GB"/>
              </w:rPr>
              <w:t>-</w:t>
            </w:r>
            <w:r>
              <w:rPr>
                <w:rFonts w:eastAsia="Batang"/>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RX_NEXT and RX_DELIV to the initial value.</w:t>
            </w:r>
          </w:p>
          <w:p w14:paraId="379C3CF2" w14:textId="77777777" w:rsidR="00C23E8B" w:rsidRDefault="00C23E8B">
            <w:pPr>
              <w:ind w:left="568" w:hanging="284"/>
              <w:rPr>
                <w:rFonts w:eastAsia="Batang"/>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r w:rsidRPr="00EB0889">
        <w:rPr>
          <w:rFonts w:eastAsia="Malgun Gothic"/>
          <w:b/>
        </w:rPr>
        <w:t>Proposal 9. The receiving PDCP entity of the normal SCG DRB stops t-Reordering if running and deliver the stored PDCP SDUs to upper layer upon SCG deactivation.</w:t>
      </w:r>
    </w:p>
    <w:tbl>
      <w:tblPr>
        <w:tblStyle w:val="afa"/>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c"/>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c"/>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c"/>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E,g,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w:t>
            </w:r>
            <w:r>
              <w:rPr>
                <w:rFonts w:eastAsia="Malgun Gothic"/>
                <w:szCs w:val="20"/>
              </w:rPr>
              <w:lastRenderedPageBreak/>
              <w:t xml:space="preserve">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lastRenderedPageBreak/>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r>
              <w:rPr>
                <w:szCs w:val="20"/>
                <w:lang w:val="en-GB"/>
              </w:rPr>
              <w:t>Futurewei</w:t>
            </w:r>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9F7889">
        <w:tc>
          <w:tcPr>
            <w:tcW w:w="1415" w:type="dxa"/>
            <w:vAlign w:val="center"/>
          </w:tcPr>
          <w:p w14:paraId="29E33942" w14:textId="77777777" w:rsidR="00FA3BA7" w:rsidRPr="009D6135" w:rsidRDefault="00FA3BA7" w:rsidP="009F7889">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9F7889">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9F7889">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r w:rsidRPr="004C7989">
              <w:rPr>
                <w:rFonts w:hint="eastAsia"/>
                <w:sz w:val="20"/>
                <w:szCs w:val="20"/>
              </w:rPr>
              <w:t>Spreadtrum</w:t>
            </w:r>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Malgun Gothic" w:hint="eastAsia"/>
                <w:sz w:val="20"/>
                <w:szCs w:val="20"/>
              </w:rPr>
              <w:t>C</w:t>
            </w:r>
            <w:r w:rsidRPr="00915CAC">
              <w:rPr>
                <w:rFonts w:eastAsia="Malgun Gothic"/>
                <w:sz w:val="20"/>
                <w:szCs w:val="20"/>
              </w:rPr>
              <w:t>hina Telecom</w:t>
            </w:r>
          </w:p>
        </w:tc>
        <w:tc>
          <w:tcPr>
            <w:tcW w:w="1606" w:type="dxa"/>
          </w:tcPr>
          <w:p w14:paraId="79730DE2" w14:textId="174368D8" w:rsidR="002D2B61" w:rsidRPr="00EB0889" w:rsidRDefault="002D2B61" w:rsidP="002D2B61">
            <w:pPr>
              <w:rPr>
                <w:szCs w:val="20"/>
                <w:lang w:val="en-GB"/>
              </w:rPr>
            </w:pPr>
            <w:r>
              <w:rPr>
                <w:rFonts w:eastAsia="DengXian" w:hint="eastAsia"/>
                <w:sz w:val="20"/>
                <w:szCs w:val="20"/>
              </w:rPr>
              <w:t>A</w:t>
            </w:r>
            <w:r>
              <w:rPr>
                <w:rFonts w:eastAsia="DengXian"/>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293F9A49" w:rsidR="004C7989" w:rsidRPr="00EB0889" w:rsidRDefault="005D2B85" w:rsidP="004C7989">
            <w:pPr>
              <w:jc w:val="center"/>
              <w:rPr>
                <w:szCs w:val="20"/>
                <w:lang w:val="en-GB"/>
              </w:rPr>
            </w:pPr>
            <w:r>
              <w:rPr>
                <w:szCs w:val="20"/>
                <w:lang w:val="en-GB"/>
              </w:rPr>
              <w:t>vivo</w:t>
            </w:r>
          </w:p>
        </w:tc>
        <w:tc>
          <w:tcPr>
            <w:tcW w:w="1606" w:type="dxa"/>
          </w:tcPr>
          <w:p w14:paraId="62DA2579" w14:textId="5A5EDB4D" w:rsidR="004C7989" w:rsidRPr="00EB0889" w:rsidRDefault="007478F0" w:rsidP="004C7989">
            <w:pPr>
              <w:rPr>
                <w:szCs w:val="20"/>
                <w:lang w:val="en-GB"/>
              </w:rPr>
            </w:pPr>
            <w:r>
              <w:rPr>
                <w:szCs w:val="20"/>
              </w:rPr>
              <w:t>Disagree</w:t>
            </w:r>
          </w:p>
        </w:tc>
        <w:tc>
          <w:tcPr>
            <w:tcW w:w="6342" w:type="dxa"/>
            <w:vAlign w:val="center"/>
          </w:tcPr>
          <w:p w14:paraId="65DC7B1B" w14:textId="34AFD662" w:rsidR="004C7989" w:rsidRPr="00EB0889" w:rsidRDefault="00C95109" w:rsidP="004C7989">
            <w:pPr>
              <w:rPr>
                <w:szCs w:val="20"/>
                <w:lang w:val="en-GB"/>
              </w:rPr>
            </w:pPr>
            <w:r>
              <w:rPr>
                <w:szCs w:val="20"/>
                <w:lang w:val="en-GB"/>
              </w:rPr>
              <w:t>No need to suspend PDCP.</w:t>
            </w:r>
            <w:r w:rsidR="00804B37">
              <w:rPr>
                <w:szCs w:val="20"/>
                <w:lang w:val="en-GB"/>
              </w:rPr>
              <w:t xml:space="preserve"> </w:t>
            </w:r>
          </w:p>
        </w:tc>
      </w:tr>
      <w:tr w:rsidR="000D4A65" w:rsidRPr="00EB0889" w14:paraId="7EFCA3BE" w14:textId="77777777">
        <w:tc>
          <w:tcPr>
            <w:tcW w:w="1415" w:type="dxa"/>
            <w:vAlign w:val="center"/>
          </w:tcPr>
          <w:p w14:paraId="49D891AB" w14:textId="5AFA801D" w:rsidR="000D4A65" w:rsidRDefault="000D4A65" w:rsidP="000D4A65">
            <w:pPr>
              <w:jc w:val="center"/>
              <w:rPr>
                <w:szCs w:val="20"/>
                <w:lang w:val="en-GB"/>
              </w:rPr>
            </w:pPr>
            <w:r>
              <w:rPr>
                <w:rFonts w:eastAsiaTheme="minorEastAsia" w:hint="eastAsia"/>
                <w:sz w:val="20"/>
                <w:szCs w:val="20"/>
              </w:rPr>
              <w:t>S</w:t>
            </w:r>
            <w:r>
              <w:rPr>
                <w:rFonts w:eastAsiaTheme="minorEastAsia"/>
                <w:sz w:val="20"/>
                <w:szCs w:val="20"/>
              </w:rPr>
              <w:t>harp</w:t>
            </w:r>
          </w:p>
        </w:tc>
        <w:tc>
          <w:tcPr>
            <w:tcW w:w="1606" w:type="dxa"/>
          </w:tcPr>
          <w:p w14:paraId="14592E02" w14:textId="5711D1B1" w:rsidR="000D4A65" w:rsidRDefault="000D4A65" w:rsidP="000D4A65">
            <w:pPr>
              <w:rPr>
                <w:szCs w:val="20"/>
              </w:rPr>
            </w:pPr>
            <w:r>
              <w:rPr>
                <w:rFonts w:eastAsiaTheme="minorEastAsia" w:hint="eastAsia"/>
                <w:sz w:val="20"/>
                <w:szCs w:val="20"/>
              </w:rPr>
              <w:t>T</w:t>
            </w:r>
            <w:r>
              <w:rPr>
                <w:rFonts w:eastAsiaTheme="minorEastAsia"/>
                <w:sz w:val="20"/>
                <w:szCs w:val="20"/>
              </w:rPr>
              <w:t>o Discuss</w:t>
            </w:r>
          </w:p>
        </w:tc>
        <w:tc>
          <w:tcPr>
            <w:tcW w:w="6342" w:type="dxa"/>
            <w:vAlign w:val="center"/>
          </w:tcPr>
          <w:p w14:paraId="3C46B0E2" w14:textId="61A6687D" w:rsidR="000D4A65" w:rsidRDefault="000D4A65" w:rsidP="000D4A65">
            <w:pPr>
              <w:rPr>
                <w:szCs w:val="20"/>
                <w:lang w:val="en-GB"/>
              </w:rPr>
            </w:pPr>
            <w:r w:rsidRPr="00D67AB2">
              <w:rPr>
                <w:sz w:val="20"/>
                <w:szCs w:val="20"/>
              </w:rPr>
              <w:t xml:space="preserve">Firstly, a need of SCG RB suspension should be discussed(see P1). </w:t>
            </w:r>
            <w:r>
              <w:rPr>
                <w:sz w:val="20"/>
                <w:szCs w:val="20"/>
              </w:rPr>
              <w:t>This proposal</w:t>
            </w:r>
            <w:r w:rsidRPr="00D67AB2">
              <w:rPr>
                <w:sz w:val="20"/>
                <w:szCs w:val="20"/>
              </w:rPr>
              <w:t xml:space="preserve"> is reasonable if SCG DRB is suspended upon SCG deactivation.</w:t>
            </w:r>
          </w:p>
        </w:tc>
      </w:tr>
      <w:tr w:rsidR="00A16C3B" w:rsidRPr="00EB0889" w14:paraId="5D3D1854" w14:textId="77777777">
        <w:tc>
          <w:tcPr>
            <w:tcW w:w="1415" w:type="dxa"/>
            <w:vAlign w:val="center"/>
          </w:tcPr>
          <w:p w14:paraId="7E1D7C8A" w14:textId="371DC7ED"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4C3FA5E1" w14:textId="0C8BA93D" w:rsidR="00A16C3B" w:rsidRDefault="00A16C3B" w:rsidP="00A16C3B">
            <w:r>
              <w:rPr>
                <w:rFonts w:eastAsiaTheme="minorEastAsia"/>
                <w:szCs w:val="20"/>
                <w:lang w:val="en-GB"/>
              </w:rPr>
              <w:t xml:space="preserve">Disagree </w:t>
            </w:r>
          </w:p>
        </w:tc>
        <w:tc>
          <w:tcPr>
            <w:tcW w:w="6342" w:type="dxa"/>
            <w:vAlign w:val="center"/>
          </w:tcPr>
          <w:p w14:paraId="40CB95C2" w14:textId="64E85057" w:rsidR="00A16C3B" w:rsidRDefault="00A16C3B" w:rsidP="00A16C3B">
            <w:r>
              <w:rPr>
                <w:rFonts w:eastAsiaTheme="minorEastAsia"/>
                <w:szCs w:val="20"/>
                <w:lang w:val="en-GB"/>
              </w:rPr>
              <w:t xml:space="preserve">But </w:t>
            </w:r>
            <w:r>
              <w:rPr>
                <w:szCs w:val="20"/>
                <w:lang w:val="en-GB"/>
              </w:rPr>
              <w:t>depends on the discussion about DRB suspension upon SCG deactivation</w:t>
            </w:r>
          </w:p>
        </w:tc>
      </w:tr>
      <w:tr w:rsidR="00C97F04" w:rsidRPr="00EB0889" w14:paraId="39713EEF" w14:textId="77777777">
        <w:tc>
          <w:tcPr>
            <w:tcW w:w="1415" w:type="dxa"/>
            <w:vAlign w:val="center"/>
          </w:tcPr>
          <w:p w14:paraId="2EA6CE68" w14:textId="682B88CB" w:rsidR="00C97F04" w:rsidRDefault="00C97F04" w:rsidP="00C97F04">
            <w:pPr>
              <w:jc w:val="center"/>
            </w:pPr>
            <w:r>
              <w:rPr>
                <w:rFonts w:eastAsiaTheme="minorEastAsia" w:hint="eastAsia"/>
                <w:szCs w:val="20"/>
                <w:lang w:val="en-GB"/>
              </w:rPr>
              <w:t>DENSO</w:t>
            </w:r>
          </w:p>
        </w:tc>
        <w:tc>
          <w:tcPr>
            <w:tcW w:w="1606" w:type="dxa"/>
          </w:tcPr>
          <w:p w14:paraId="50494A44" w14:textId="692BB1EE" w:rsidR="00C97F04" w:rsidRDefault="00C97F04" w:rsidP="00C97F04">
            <w:r>
              <w:rPr>
                <w:rFonts w:eastAsiaTheme="minorEastAsia" w:hint="eastAsia"/>
                <w:szCs w:val="20"/>
              </w:rPr>
              <w:t>-</w:t>
            </w:r>
          </w:p>
        </w:tc>
        <w:tc>
          <w:tcPr>
            <w:tcW w:w="6342" w:type="dxa"/>
            <w:vAlign w:val="center"/>
          </w:tcPr>
          <w:p w14:paraId="26B2EE6B" w14:textId="4C55DDAA" w:rsidR="00C97F04" w:rsidRDefault="00C97F04" w:rsidP="00C97F04">
            <w:r>
              <w:rPr>
                <w:rFonts w:eastAsiaTheme="minorEastAsia" w:hint="eastAsia"/>
                <w:szCs w:val="20"/>
                <w:lang w:val="en-GB"/>
              </w:rPr>
              <w:t>Agree with Nokia</w:t>
            </w:r>
          </w:p>
        </w:tc>
      </w:tr>
      <w:tr w:rsidR="00EA05A4" w:rsidRPr="00EB0889" w14:paraId="6127461C" w14:textId="77777777">
        <w:tc>
          <w:tcPr>
            <w:tcW w:w="1415" w:type="dxa"/>
            <w:vAlign w:val="center"/>
          </w:tcPr>
          <w:p w14:paraId="542E5EB7" w14:textId="0CA9880F" w:rsidR="00EA05A4" w:rsidRDefault="00EA05A4" w:rsidP="00EA05A4">
            <w:pPr>
              <w:jc w:val="center"/>
              <w:rPr>
                <w:szCs w:val="20"/>
                <w:lang w:val="en-GB"/>
              </w:rPr>
            </w:pPr>
            <w:r>
              <w:rPr>
                <w:szCs w:val="20"/>
                <w:lang w:val="en-GB"/>
              </w:rPr>
              <w:t>Intel</w:t>
            </w:r>
          </w:p>
        </w:tc>
        <w:tc>
          <w:tcPr>
            <w:tcW w:w="1606" w:type="dxa"/>
          </w:tcPr>
          <w:p w14:paraId="11F47D8E" w14:textId="5ED5638A" w:rsidR="00EA05A4" w:rsidRDefault="00EA05A4" w:rsidP="00EA05A4">
            <w:pPr>
              <w:rPr>
                <w:szCs w:val="20"/>
              </w:rPr>
            </w:pPr>
            <w:r>
              <w:rPr>
                <w:szCs w:val="20"/>
                <w:lang w:val="en-GB"/>
              </w:rPr>
              <w:t>To discuss</w:t>
            </w:r>
          </w:p>
        </w:tc>
        <w:tc>
          <w:tcPr>
            <w:tcW w:w="6342" w:type="dxa"/>
            <w:vAlign w:val="center"/>
          </w:tcPr>
          <w:p w14:paraId="6B8179B7" w14:textId="3B5898E6" w:rsidR="00EA05A4" w:rsidRDefault="00EA05A4" w:rsidP="00EA05A4">
            <w:pPr>
              <w:rPr>
                <w:szCs w:val="20"/>
                <w:lang w:val="en-GB"/>
              </w:rPr>
            </w:pPr>
            <w:r>
              <w:rPr>
                <w:szCs w:val="20"/>
                <w:lang w:val="en-GB"/>
              </w:rPr>
              <w:t xml:space="preserve">It is related to suspend issue. </w:t>
            </w:r>
          </w:p>
        </w:tc>
      </w:tr>
      <w:tr w:rsidR="00362259" w:rsidRPr="00EB0889" w14:paraId="110107B8" w14:textId="77777777" w:rsidTr="00B13376">
        <w:tc>
          <w:tcPr>
            <w:tcW w:w="1415" w:type="dxa"/>
          </w:tcPr>
          <w:p w14:paraId="4F7EDD55" w14:textId="6C1D3727" w:rsidR="00362259" w:rsidRDefault="00362259" w:rsidP="00EA05A4">
            <w:pPr>
              <w:jc w:val="center"/>
              <w:rPr>
                <w:szCs w:val="20"/>
              </w:rPr>
            </w:pPr>
            <w:r w:rsidRPr="00AC03B7">
              <w:t>CATT</w:t>
            </w:r>
          </w:p>
        </w:tc>
        <w:tc>
          <w:tcPr>
            <w:tcW w:w="1606" w:type="dxa"/>
          </w:tcPr>
          <w:p w14:paraId="50FDD7ED" w14:textId="37D9BC98" w:rsidR="00362259" w:rsidRDefault="00362259" w:rsidP="00EA05A4">
            <w:pPr>
              <w:rPr>
                <w:szCs w:val="20"/>
              </w:rPr>
            </w:pPr>
            <w:r w:rsidRPr="00AC03B7">
              <w:t>disagree</w:t>
            </w:r>
          </w:p>
        </w:tc>
        <w:tc>
          <w:tcPr>
            <w:tcW w:w="6342" w:type="dxa"/>
          </w:tcPr>
          <w:p w14:paraId="355174F7" w14:textId="3226A58E" w:rsidR="00362259" w:rsidRDefault="00362259" w:rsidP="00362259">
            <w:pPr>
              <w:rPr>
                <w:szCs w:val="20"/>
              </w:rPr>
            </w:pPr>
            <w:r w:rsidRPr="00AC03B7">
              <w:t xml:space="preserve">See </w:t>
            </w:r>
            <w:r>
              <w:t xml:space="preserve">comment </w:t>
            </w:r>
            <w:r w:rsidRPr="00AC03B7">
              <w:t>for proposal 8</w:t>
            </w:r>
          </w:p>
        </w:tc>
      </w:tr>
      <w:tr w:rsidR="005B6211" w:rsidRPr="00EB0889" w14:paraId="71836E1D" w14:textId="77777777" w:rsidTr="00887DC5">
        <w:tc>
          <w:tcPr>
            <w:tcW w:w="1415" w:type="dxa"/>
            <w:vAlign w:val="center"/>
          </w:tcPr>
          <w:p w14:paraId="18B68567" w14:textId="4131E194" w:rsidR="005B6211" w:rsidRPr="00AC03B7" w:rsidRDefault="005B6211" w:rsidP="005B6211">
            <w:pPr>
              <w:jc w:val="center"/>
            </w:pPr>
            <w:r>
              <w:rPr>
                <w:szCs w:val="20"/>
                <w:lang w:val="en-GB"/>
              </w:rPr>
              <w:t>ZTE</w:t>
            </w:r>
          </w:p>
        </w:tc>
        <w:tc>
          <w:tcPr>
            <w:tcW w:w="1606" w:type="dxa"/>
          </w:tcPr>
          <w:p w14:paraId="2D287864" w14:textId="31A7BB51" w:rsidR="005B6211" w:rsidRPr="00AC03B7" w:rsidRDefault="005B6211" w:rsidP="005B6211">
            <w:r>
              <w:rPr>
                <w:szCs w:val="20"/>
                <w:lang w:val="en-GB"/>
              </w:rPr>
              <w:t>To discuss</w:t>
            </w:r>
          </w:p>
        </w:tc>
        <w:tc>
          <w:tcPr>
            <w:tcW w:w="6342" w:type="dxa"/>
            <w:vAlign w:val="center"/>
          </w:tcPr>
          <w:p w14:paraId="049F621C" w14:textId="0AC9D005" w:rsidR="005B6211" w:rsidRPr="00AC03B7" w:rsidRDefault="005B6211" w:rsidP="005B6211">
            <w:r>
              <w:rPr>
                <w:szCs w:val="20"/>
                <w:lang w:val="en-GB"/>
              </w:rPr>
              <w:t xml:space="preserve">Need to discuss whether PDCP is suspended when SCG is deactivated. </w:t>
            </w:r>
          </w:p>
        </w:tc>
      </w:tr>
    </w:tbl>
    <w:p w14:paraId="7AF59629" w14:textId="77777777" w:rsidR="00C23E8B" w:rsidRPr="00EB0889" w:rsidRDefault="00C23E8B">
      <w:pPr>
        <w:rPr>
          <w:rFonts w:eastAsia="Malgun Gothic"/>
        </w:rPr>
      </w:pPr>
    </w:p>
    <w:p w14:paraId="3A8E9250" w14:textId="77777777" w:rsidR="00C23E8B" w:rsidRDefault="00C23E8B">
      <w:pPr>
        <w:rPr>
          <w:rFonts w:eastAsia="Malgun Gothic"/>
        </w:rPr>
      </w:pPr>
      <w:bookmarkStart w:id="5" w:name="_GoBack"/>
      <w:bookmarkEnd w:id="5"/>
    </w:p>
    <w:p w14:paraId="0A8FE4CD" w14:textId="77777777" w:rsidR="00C23E8B" w:rsidRDefault="004B06E4">
      <w:pPr>
        <w:pStyle w:val="1"/>
      </w:pPr>
      <w:r>
        <w:t>Conclusion</w:t>
      </w:r>
    </w:p>
    <w:p w14:paraId="4D4948DD" w14:textId="77777777" w:rsidR="00C23E8B" w:rsidRDefault="00C23E8B">
      <w:pPr>
        <w:pStyle w:val="ac"/>
        <w:rPr>
          <w:rFonts w:eastAsia="Malgun Gothic"/>
          <w:b/>
          <w:bCs/>
        </w:rPr>
      </w:pPr>
    </w:p>
    <w:p w14:paraId="0F7D2F90" w14:textId="77777777" w:rsidR="00C23E8B" w:rsidRDefault="004B06E4">
      <w:pPr>
        <w:pStyle w:val="ac"/>
        <w:rPr>
          <w:rFonts w:eastAsia="Malgun Gothic"/>
          <w:b/>
          <w:bCs/>
        </w:rPr>
      </w:pPr>
      <w:r>
        <w:rPr>
          <w:rFonts w:eastAsia="Malgun Gothic"/>
          <w:b/>
          <w:bCs/>
        </w:rPr>
        <w:t>TBD</w:t>
      </w:r>
    </w:p>
    <w:p w14:paraId="509662A8" w14:textId="77777777" w:rsidR="00C23E8B" w:rsidRDefault="00C23E8B">
      <w:pPr>
        <w:pStyle w:val="ac"/>
        <w:rPr>
          <w:rFonts w:eastAsia="Malgun Gothic"/>
          <w:b/>
          <w:bCs/>
        </w:rPr>
      </w:pPr>
    </w:p>
    <w:sectPr w:rsidR="00C23E8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D68EB" w14:textId="77777777" w:rsidR="006C7746" w:rsidRDefault="006C7746">
      <w:r>
        <w:separator/>
      </w:r>
    </w:p>
  </w:endnote>
  <w:endnote w:type="continuationSeparator" w:id="0">
    <w:p w14:paraId="6B1F4928" w14:textId="77777777" w:rsidR="006C7746" w:rsidRDefault="006C7746">
      <w:r>
        <w:continuationSeparator/>
      </w:r>
    </w:p>
  </w:endnote>
  <w:endnote w:type="continuationNotice" w:id="1">
    <w:p w14:paraId="6E441486" w14:textId="77777777" w:rsidR="006C7746" w:rsidRDefault="006C7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LG PC">
    <w:altName w:val="Batang"/>
    <w:charset w:val="81"/>
    <w:family w:val="roman"/>
    <w:pitch w:val="variable"/>
    <w:sig w:usb0="800002E7" w:usb1="19D77CFB" w:usb2="00000010" w:usb3="00000000" w:csb0="00080001" w:csb1="00000000"/>
  </w:font>
  <w:font w:name="BatangChe">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8AA2" w14:textId="77777777" w:rsidR="005B6211" w:rsidRDefault="005B621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9324" w14:textId="772D74F9" w:rsidR="00CD0402" w:rsidRDefault="00CD0402">
    <w:pPr>
      <w:pStyle w:val="ab"/>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B6211">
      <w:rPr>
        <w:rStyle w:val="ae"/>
      </w:rPr>
      <w:t>19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B6211">
      <w:rPr>
        <w:rStyle w:val="ae"/>
      </w:rPr>
      <w:t>19</w:t>
    </w:r>
    <w:r>
      <w:rPr>
        <w:rStyle w:val="ae"/>
      </w:rPr>
      <w:fldChar w:fldCharType="end"/>
    </w:r>
    <w:r>
      <w:rPr>
        <w:rStyle w:val="ae"/>
      </w:rPr>
      <w:tab/>
    </w:r>
  </w:p>
  <w:p w14:paraId="663174D6" w14:textId="77777777" w:rsidR="00CD0402" w:rsidRDefault="00CD0402"/>
  <w:p w14:paraId="125C2EC1" w14:textId="77777777" w:rsidR="00CD0402" w:rsidRDefault="00CD04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8F180" w14:textId="77777777" w:rsidR="005B6211" w:rsidRDefault="005B621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6C2D9" w14:textId="77777777" w:rsidR="006C7746" w:rsidRDefault="006C7746">
      <w:r>
        <w:separator/>
      </w:r>
    </w:p>
  </w:footnote>
  <w:footnote w:type="continuationSeparator" w:id="0">
    <w:p w14:paraId="098742DB" w14:textId="77777777" w:rsidR="006C7746" w:rsidRDefault="006C7746">
      <w:r>
        <w:continuationSeparator/>
      </w:r>
    </w:p>
  </w:footnote>
  <w:footnote w:type="continuationNotice" w:id="1">
    <w:p w14:paraId="51D20779" w14:textId="77777777" w:rsidR="006C7746" w:rsidRDefault="006C77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CF18" w14:textId="77777777" w:rsidR="00CD0402" w:rsidRDefault="00CD0402">
    <w:r>
      <w:t xml:space="preserve">Page </w:t>
    </w:r>
    <w:r>
      <w:fldChar w:fldCharType="begin"/>
    </w:r>
    <w:r>
      <w:instrText>PAGE</w:instrText>
    </w:r>
    <w:r>
      <w:fldChar w:fldCharType="separate"/>
    </w:r>
    <w:r>
      <w:t>4</w:t>
    </w:r>
    <w:r>
      <w:fldChar w:fldCharType="end"/>
    </w:r>
    <w:r>
      <w:br/>
      <w:t>Draft prETS 300 ???: Month YYYY</w:t>
    </w:r>
  </w:p>
  <w:p w14:paraId="277EC481" w14:textId="77777777" w:rsidR="00CD0402" w:rsidRDefault="00CD0402"/>
  <w:p w14:paraId="45455B36" w14:textId="77777777" w:rsidR="00CD0402" w:rsidRDefault="00CD04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8D92E" w14:textId="77777777" w:rsidR="005B6211" w:rsidRDefault="005B621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3D47" w14:textId="77777777" w:rsidR="005B6211" w:rsidRDefault="005B62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E54621"/>
    <w:multiLevelType w:val="singleLevel"/>
    <w:tmpl w:val="B8E54621"/>
    <w:lvl w:ilvl="0">
      <w:start w:val="1"/>
      <w:numFmt w:val="decimal"/>
      <w:suff w:val="space"/>
      <w:lvlText w:val="%1."/>
      <w:lvlJc w:val="left"/>
    </w:lvl>
  </w:abstractNum>
  <w:abstractNum w:abstractNumId="1">
    <w:nsid w:val="FFFFFF7C"/>
    <w:multiLevelType w:val="singleLevel"/>
    <w:tmpl w:val="BCBC1748"/>
    <w:lvl w:ilvl="0">
      <w:start w:val="1"/>
      <w:numFmt w:val="decimal"/>
      <w:lvlText w:val="%1."/>
      <w:lvlJc w:val="left"/>
      <w:pPr>
        <w:tabs>
          <w:tab w:val="num" w:pos="1492"/>
        </w:tabs>
        <w:ind w:left="1492" w:hanging="360"/>
      </w:pPr>
    </w:lvl>
  </w:abstractNum>
  <w:abstractNum w:abstractNumId="2">
    <w:nsid w:val="FFFFFF7D"/>
    <w:multiLevelType w:val="singleLevel"/>
    <w:tmpl w:val="834A41F8"/>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14E60B80"/>
    <w:lvl w:ilvl="0">
      <w:start w:val="1"/>
      <w:numFmt w:val="decimal"/>
      <w:lvlText w:val="%1."/>
      <w:lvlJc w:val="left"/>
      <w:pPr>
        <w:tabs>
          <w:tab w:val="num" w:pos="360"/>
        </w:tabs>
        <w:ind w:left="360" w:hangingChars="200" w:hanging="360"/>
      </w:pPr>
    </w:lvl>
  </w:abstractNum>
  <w:abstractNum w:abstractNumId="1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15">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8">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33"/>
  </w:num>
  <w:num w:numId="3">
    <w:abstractNumId w:val="27"/>
  </w:num>
  <w:num w:numId="4">
    <w:abstractNumId w:val="28"/>
  </w:num>
  <w:num w:numId="5">
    <w:abstractNumId w:val="21"/>
  </w:num>
  <w:num w:numId="6">
    <w:abstractNumId w:val="31"/>
  </w:num>
  <w:num w:numId="7">
    <w:abstractNumId w:val="37"/>
  </w:num>
  <w:num w:numId="8">
    <w:abstractNumId w:val="22"/>
  </w:num>
  <w:num w:numId="9">
    <w:abstractNumId w:val="19"/>
  </w:num>
  <w:num w:numId="10">
    <w:abstractNumId w:val="3"/>
  </w:num>
  <w:num w:numId="11">
    <w:abstractNumId w:val="2"/>
  </w:num>
  <w:num w:numId="12">
    <w:abstractNumId w:val="1"/>
  </w:num>
  <w:num w:numId="13">
    <w:abstractNumId w:val="34"/>
  </w:num>
  <w:num w:numId="14">
    <w:abstractNumId w:val="35"/>
  </w:num>
  <w:num w:numId="15">
    <w:abstractNumId w:val="29"/>
  </w:num>
  <w:num w:numId="16">
    <w:abstractNumId w:val="41"/>
  </w:num>
  <w:num w:numId="17">
    <w:abstractNumId w:val="17"/>
  </w:num>
  <w:num w:numId="18">
    <w:abstractNumId w:val="18"/>
  </w:num>
  <w:num w:numId="19">
    <w:abstractNumId w:val="13"/>
  </w:num>
  <w:num w:numId="20">
    <w:abstractNumId w:val="48"/>
  </w:num>
  <w:num w:numId="21">
    <w:abstractNumId w:val="24"/>
  </w:num>
  <w:num w:numId="22">
    <w:abstractNumId w:val="46"/>
  </w:num>
  <w:num w:numId="23">
    <w:abstractNumId w:val="45"/>
  </w:num>
  <w:num w:numId="24">
    <w:abstractNumId w:val="43"/>
  </w:num>
  <w:num w:numId="25">
    <w:abstractNumId w:val="25"/>
  </w:num>
  <w:num w:numId="26">
    <w:abstractNumId w:val="12"/>
  </w:num>
  <w:num w:numId="27">
    <w:abstractNumId w:val="42"/>
  </w:num>
  <w:num w:numId="28">
    <w:abstractNumId w:val="44"/>
  </w:num>
  <w:num w:numId="29">
    <w:abstractNumId w:val="23"/>
  </w:num>
  <w:num w:numId="30">
    <w:abstractNumId w:val="39"/>
  </w:num>
  <w:num w:numId="31">
    <w:abstractNumId w:val="35"/>
  </w:num>
  <w:num w:numId="32">
    <w:abstractNumId w:val="16"/>
  </w:num>
  <w:num w:numId="33">
    <w:abstractNumId w:val="47"/>
  </w:num>
  <w:num w:numId="34">
    <w:abstractNumId w:val="15"/>
  </w:num>
  <w:num w:numId="35">
    <w:abstractNumId w:val="0"/>
  </w:num>
  <w:num w:numId="36">
    <w:abstractNumId w:val="38"/>
  </w:num>
  <w:num w:numId="37">
    <w:abstractNumId w:val="20"/>
  </w:num>
  <w:num w:numId="38">
    <w:abstractNumId w:val="40"/>
  </w:num>
  <w:num w:numId="39">
    <w:abstractNumId w:val="26"/>
  </w:num>
  <w:num w:numId="40">
    <w:abstractNumId w:val="36"/>
  </w:num>
  <w:num w:numId="41">
    <w:abstractNumId w:val="14"/>
  </w:num>
  <w:num w:numId="42">
    <w:abstractNumId w:val="32"/>
  </w:num>
  <w:num w:numId="43">
    <w:abstractNumId w:val="30"/>
  </w:num>
  <w:num w:numId="44">
    <w:abstractNumId w:val="10"/>
  </w:num>
  <w:num w:numId="45">
    <w:abstractNumId w:val="8"/>
  </w:num>
  <w:num w:numId="46">
    <w:abstractNumId w:val="7"/>
  </w:num>
  <w:num w:numId="47">
    <w:abstractNumId w:val="6"/>
  </w:num>
  <w:num w:numId="48">
    <w:abstractNumId w:val="5"/>
  </w:num>
  <w:num w:numId="49">
    <w:abstractNumId w:val="9"/>
  </w:num>
  <w:num w:numId="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2F0B"/>
    <w:rsid w:val="00006D98"/>
    <w:rsid w:val="00014F48"/>
    <w:rsid w:val="00042B05"/>
    <w:rsid w:val="0006054D"/>
    <w:rsid w:val="0006618B"/>
    <w:rsid w:val="000877AD"/>
    <w:rsid w:val="000902C7"/>
    <w:rsid w:val="000B68A2"/>
    <w:rsid w:val="000D4A65"/>
    <w:rsid w:val="000E37B0"/>
    <w:rsid w:val="000F1B61"/>
    <w:rsid w:val="00113A5D"/>
    <w:rsid w:val="00120C2A"/>
    <w:rsid w:val="001272BF"/>
    <w:rsid w:val="001324BC"/>
    <w:rsid w:val="001403FF"/>
    <w:rsid w:val="00143AAF"/>
    <w:rsid w:val="00157FF9"/>
    <w:rsid w:val="001660F7"/>
    <w:rsid w:val="00171C41"/>
    <w:rsid w:val="00180923"/>
    <w:rsid w:val="0018194C"/>
    <w:rsid w:val="001851A7"/>
    <w:rsid w:val="00186EB8"/>
    <w:rsid w:val="0019072B"/>
    <w:rsid w:val="001A7B6A"/>
    <w:rsid w:val="001B6129"/>
    <w:rsid w:val="001C38AE"/>
    <w:rsid w:val="001D362B"/>
    <w:rsid w:val="00237415"/>
    <w:rsid w:val="002424E4"/>
    <w:rsid w:val="00264A84"/>
    <w:rsid w:val="002670FA"/>
    <w:rsid w:val="00271BDA"/>
    <w:rsid w:val="002729B4"/>
    <w:rsid w:val="002B57DB"/>
    <w:rsid w:val="002D044D"/>
    <w:rsid w:val="002D2B61"/>
    <w:rsid w:val="002E3C53"/>
    <w:rsid w:val="002E5B2C"/>
    <w:rsid w:val="002F578A"/>
    <w:rsid w:val="002F76D1"/>
    <w:rsid w:val="00311894"/>
    <w:rsid w:val="003133EA"/>
    <w:rsid w:val="00323DDA"/>
    <w:rsid w:val="00331800"/>
    <w:rsid w:val="003611CF"/>
    <w:rsid w:val="00362259"/>
    <w:rsid w:val="00384C76"/>
    <w:rsid w:val="0039120F"/>
    <w:rsid w:val="00397C9A"/>
    <w:rsid w:val="003B7B24"/>
    <w:rsid w:val="003C1407"/>
    <w:rsid w:val="003D346D"/>
    <w:rsid w:val="003E4416"/>
    <w:rsid w:val="003F1CDC"/>
    <w:rsid w:val="003F54D9"/>
    <w:rsid w:val="00416D67"/>
    <w:rsid w:val="00425B0B"/>
    <w:rsid w:val="00430073"/>
    <w:rsid w:val="00441DD4"/>
    <w:rsid w:val="004622B0"/>
    <w:rsid w:val="00467877"/>
    <w:rsid w:val="00481752"/>
    <w:rsid w:val="004B06E4"/>
    <w:rsid w:val="004C7989"/>
    <w:rsid w:val="004D4B08"/>
    <w:rsid w:val="004E68FB"/>
    <w:rsid w:val="0052044F"/>
    <w:rsid w:val="00523957"/>
    <w:rsid w:val="00531467"/>
    <w:rsid w:val="00532354"/>
    <w:rsid w:val="005368E6"/>
    <w:rsid w:val="00550DEA"/>
    <w:rsid w:val="005719DE"/>
    <w:rsid w:val="00574C3E"/>
    <w:rsid w:val="005914F8"/>
    <w:rsid w:val="005A2821"/>
    <w:rsid w:val="005B0DDD"/>
    <w:rsid w:val="005B6211"/>
    <w:rsid w:val="005C6EFA"/>
    <w:rsid w:val="005D2B85"/>
    <w:rsid w:val="0061521D"/>
    <w:rsid w:val="006223B0"/>
    <w:rsid w:val="00626E77"/>
    <w:rsid w:val="006335C2"/>
    <w:rsid w:val="00640F14"/>
    <w:rsid w:val="00653DE2"/>
    <w:rsid w:val="00671279"/>
    <w:rsid w:val="00673881"/>
    <w:rsid w:val="006869B6"/>
    <w:rsid w:val="00690382"/>
    <w:rsid w:val="006915B4"/>
    <w:rsid w:val="006B42CB"/>
    <w:rsid w:val="006B4F1A"/>
    <w:rsid w:val="006C7746"/>
    <w:rsid w:val="0070422E"/>
    <w:rsid w:val="00712FD4"/>
    <w:rsid w:val="0072540E"/>
    <w:rsid w:val="00731760"/>
    <w:rsid w:val="00742AD3"/>
    <w:rsid w:val="00744A59"/>
    <w:rsid w:val="007478F0"/>
    <w:rsid w:val="00755668"/>
    <w:rsid w:val="00772786"/>
    <w:rsid w:val="00783541"/>
    <w:rsid w:val="007A1F12"/>
    <w:rsid w:val="007B2646"/>
    <w:rsid w:val="007B7E02"/>
    <w:rsid w:val="007C2113"/>
    <w:rsid w:val="007D05E1"/>
    <w:rsid w:val="007D194A"/>
    <w:rsid w:val="007D65D2"/>
    <w:rsid w:val="00800732"/>
    <w:rsid w:val="00800970"/>
    <w:rsid w:val="00804B37"/>
    <w:rsid w:val="00804E7B"/>
    <w:rsid w:val="00816F88"/>
    <w:rsid w:val="008363D5"/>
    <w:rsid w:val="00841C39"/>
    <w:rsid w:val="00853330"/>
    <w:rsid w:val="00861472"/>
    <w:rsid w:val="008806C3"/>
    <w:rsid w:val="008836E4"/>
    <w:rsid w:val="008C6D18"/>
    <w:rsid w:val="008C72FF"/>
    <w:rsid w:val="008D5377"/>
    <w:rsid w:val="008D5848"/>
    <w:rsid w:val="008D7C98"/>
    <w:rsid w:val="008E4D66"/>
    <w:rsid w:val="00907E46"/>
    <w:rsid w:val="00923D09"/>
    <w:rsid w:val="0093197C"/>
    <w:rsid w:val="00934096"/>
    <w:rsid w:val="00950814"/>
    <w:rsid w:val="00964DFD"/>
    <w:rsid w:val="0097516F"/>
    <w:rsid w:val="00977032"/>
    <w:rsid w:val="00977B22"/>
    <w:rsid w:val="0099040C"/>
    <w:rsid w:val="009D39FD"/>
    <w:rsid w:val="009D6775"/>
    <w:rsid w:val="009D697B"/>
    <w:rsid w:val="009E6DB6"/>
    <w:rsid w:val="009F7889"/>
    <w:rsid w:val="00A007F0"/>
    <w:rsid w:val="00A0096C"/>
    <w:rsid w:val="00A01D8C"/>
    <w:rsid w:val="00A16C3B"/>
    <w:rsid w:val="00A23694"/>
    <w:rsid w:val="00A302AE"/>
    <w:rsid w:val="00A37319"/>
    <w:rsid w:val="00A409E2"/>
    <w:rsid w:val="00A43695"/>
    <w:rsid w:val="00A5747A"/>
    <w:rsid w:val="00A63FA8"/>
    <w:rsid w:val="00A72450"/>
    <w:rsid w:val="00A76AA5"/>
    <w:rsid w:val="00A77BBA"/>
    <w:rsid w:val="00A920C5"/>
    <w:rsid w:val="00AA1FB9"/>
    <w:rsid w:val="00AA7BAA"/>
    <w:rsid w:val="00AC72C2"/>
    <w:rsid w:val="00AD5949"/>
    <w:rsid w:val="00AF4380"/>
    <w:rsid w:val="00AF454F"/>
    <w:rsid w:val="00AF4C87"/>
    <w:rsid w:val="00B015EA"/>
    <w:rsid w:val="00B05283"/>
    <w:rsid w:val="00B21ADD"/>
    <w:rsid w:val="00B4392C"/>
    <w:rsid w:val="00B61F95"/>
    <w:rsid w:val="00B6576F"/>
    <w:rsid w:val="00B8319B"/>
    <w:rsid w:val="00B9071D"/>
    <w:rsid w:val="00BA1655"/>
    <w:rsid w:val="00BA1B4E"/>
    <w:rsid w:val="00BA53F6"/>
    <w:rsid w:val="00BD3755"/>
    <w:rsid w:val="00BD50B3"/>
    <w:rsid w:val="00BE37DD"/>
    <w:rsid w:val="00C07B8E"/>
    <w:rsid w:val="00C17129"/>
    <w:rsid w:val="00C23180"/>
    <w:rsid w:val="00C23E8B"/>
    <w:rsid w:val="00C34B83"/>
    <w:rsid w:val="00C379B2"/>
    <w:rsid w:val="00C45394"/>
    <w:rsid w:val="00C67A70"/>
    <w:rsid w:val="00C723AE"/>
    <w:rsid w:val="00C75DC2"/>
    <w:rsid w:val="00C76304"/>
    <w:rsid w:val="00C828D5"/>
    <w:rsid w:val="00C841AD"/>
    <w:rsid w:val="00C84328"/>
    <w:rsid w:val="00C87F81"/>
    <w:rsid w:val="00C95109"/>
    <w:rsid w:val="00C97F04"/>
    <w:rsid w:val="00CA2333"/>
    <w:rsid w:val="00CA2C44"/>
    <w:rsid w:val="00CD0402"/>
    <w:rsid w:val="00D35D4F"/>
    <w:rsid w:val="00D364E6"/>
    <w:rsid w:val="00D478EA"/>
    <w:rsid w:val="00D50AAC"/>
    <w:rsid w:val="00D5348F"/>
    <w:rsid w:val="00D541EF"/>
    <w:rsid w:val="00D74DAA"/>
    <w:rsid w:val="00D86B9E"/>
    <w:rsid w:val="00D91EC4"/>
    <w:rsid w:val="00D93CAB"/>
    <w:rsid w:val="00D969D1"/>
    <w:rsid w:val="00DA6C00"/>
    <w:rsid w:val="00DB4AE9"/>
    <w:rsid w:val="00DB7930"/>
    <w:rsid w:val="00DB7F20"/>
    <w:rsid w:val="00DC31E4"/>
    <w:rsid w:val="00DC68AD"/>
    <w:rsid w:val="00DC74FE"/>
    <w:rsid w:val="00DD2426"/>
    <w:rsid w:val="00DE0D02"/>
    <w:rsid w:val="00E36EFE"/>
    <w:rsid w:val="00E4447B"/>
    <w:rsid w:val="00E47997"/>
    <w:rsid w:val="00E65F92"/>
    <w:rsid w:val="00E75D7C"/>
    <w:rsid w:val="00E8490D"/>
    <w:rsid w:val="00E94C75"/>
    <w:rsid w:val="00EA05A4"/>
    <w:rsid w:val="00EB0203"/>
    <w:rsid w:val="00EB0889"/>
    <w:rsid w:val="00EC4F52"/>
    <w:rsid w:val="00EE7B0D"/>
    <w:rsid w:val="00EF0443"/>
    <w:rsid w:val="00EF62DB"/>
    <w:rsid w:val="00F11264"/>
    <w:rsid w:val="00F12CD7"/>
    <w:rsid w:val="00F132C7"/>
    <w:rsid w:val="00F166E0"/>
    <w:rsid w:val="00F24A2E"/>
    <w:rsid w:val="00F4221D"/>
    <w:rsid w:val="00F64A39"/>
    <w:rsid w:val="00F70AA4"/>
    <w:rsid w:val="00F7199A"/>
    <w:rsid w:val="00F94452"/>
    <w:rsid w:val="00FA3BA7"/>
    <w:rsid w:val="00FD219B"/>
    <w:rsid w:val="00FD2340"/>
    <w:rsid w:val="00FD448A"/>
    <w:rsid w:val="00FE2FAC"/>
    <w:rsid w:val="00FE38CF"/>
    <w:rsid w:val="00FF3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43469E07-2323-4A6D-9FC5-9EEB123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11"/>
    <w:pPr>
      <w:spacing w:after="160" w:line="259" w:lineRule="auto"/>
    </w:pPr>
    <w:rPr>
      <w:rFonts w:asciiTheme="minorHAnsi" w:hAnsiTheme="minorHAnsi" w:cstheme="minorBidi"/>
      <w:sz w:val="22"/>
      <w:szCs w:val="22"/>
      <w:lang w:val="en-US" w:eastAsia="zh-CN"/>
    </w:rPr>
  </w:style>
  <w:style w:type="paragraph" w:styleId="1">
    <w:name w:val="heading 1"/>
    <w:next w:val="a"/>
    <w:link w:val="1Char"/>
    <w:qFormat/>
    <w:rsid w:val="000B68A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0B68A2"/>
    <w:pPr>
      <w:pBdr>
        <w:top w:val="none" w:sz="0" w:space="0" w:color="auto"/>
      </w:pBdr>
      <w:spacing w:before="180"/>
      <w:outlineLvl w:val="1"/>
    </w:pPr>
    <w:rPr>
      <w:sz w:val="32"/>
      <w:lang w:val="x-none"/>
    </w:rPr>
  </w:style>
  <w:style w:type="paragraph" w:styleId="30">
    <w:name w:val="heading 3"/>
    <w:basedOn w:val="2"/>
    <w:next w:val="a"/>
    <w:link w:val="3Char"/>
    <w:qFormat/>
    <w:rsid w:val="000B68A2"/>
    <w:pPr>
      <w:spacing w:before="120"/>
      <w:outlineLvl w:val="2"/>
    </w:pPr>
    <w:rPr>
      <w:sz w:val="28"/>
    </w:rPr>
  </w:style>
  <w:style w:type="paragraph" w:styleId="4">
    <w:name w:val="heading 4"/>
    <w:basedOn w:val="30"/>
    <w:next w:val="a"/>
    <w:link w:val="4Char"/>
    <w:qFormat/>
    <w:rsid w:val="000B68A2"/>
    <w:pPr>
      <w:ind w:left="1418" w:hanging="1418"/>
      <w:outlineLvl w:val="3"/>
    </w:pPr>
    <w:rPr>
      <w:sz w:val="24"/>
    </w:rPr>
  </w:style>
  <w:style w:type="paragraph" w:styleId="5">
    <w:name w:val="heading 5"/>
    <w:basedOn w:val="4"/>
    <w:next w:val="a"/>
    <w:link w:val="5Char"/>
    <w:qFormat/>
    <w:rsid w:val="000B68A2"/>
    <w:pPr>
      <w:ind w:left="1701" w:hanging="1701"/>
      <w:outlineLvl w:val="4"/>
    </w:pPr>
    <w:rPr>
      <w:sz w:val="22"/>
    </w:rPr>
  </w:style>
  <w:style w:type="paragraph" w:styleId="6">
    <w:name w:val="heading 6"/>
    <w:basedOn w:val="a"/>
    <w:next w:val="a"/>
    <w:link w:val="6Char"/>
    <w:qFormat/>
    <w:rsid w:val="000B68A2"/>
    <w:pPr>
      <w:keepNext/>
      <w:keepLines/>
      <w:spacing w:before="120"/>
      <w:ind w:left="1985" w:hanging="1985"/>
      <w:outlineLvl w:val="5"/>
    </w:pPr>
    <w:rPr>
      <w:rFonts w:ascii="Arial" w:hAnsi="Arial"/>
      <w:lang w:val="x-none"/>
    </w:rPr>
  </w:style>
  <w:style w:type="paragraph" w:styleId="7">
    <w:name w:val="heading 7"/>
    <w:basedOn w:val="a"/>
    <w:next w:val="a"/>
    <w:link w:val="7Char"/>
    <w:qFormat/>
    <w:rsid w:val="000B68A2"/>
    <w:pPr>
      <w:keepNext/>
      <w:keepLines/>
      <w:spacing w:before="120"/>
      <w:ind w:left="1985" w:hanging="1985"/>
      <w:outlineLvl w:val="6"/>
    </w:pPr>
    <w:rPr>
      <w:rFonts w:ascii="Arial" w:hAnsi="Arial"/>
      <w:lang w:val="x-none"/>
    </w:rPr>
  </w:style>
  <w:style w:type="paragraph" w:styleId="8">
    <w:name w:val="heading 8"/>
    <w:basedOn w:val="1"/>
    <w:next w:val="a"/>
    <w:link w:val="8Char"/>
    <w:qFormat/>
    <w:rsid w:val="000B68A2"/>
    <w:pPr>
      <w:ind w:left="0" w:firstLine="0"/>
      <w:outlineLvl w:val="7"/>
    </w:pPr>
    <w:rPr>
      <w:lang w:val="x-none"/>
    </w:rPr>
  </w:style>
  <w:style w:type="paragraph" w:styleId="9">
    <w:name w:val="heading 9"/>
    <w:basedOn w:val="8"/>
    <w:next w:val="a"/>
    <w:link w:val="9Char"/>
    <w:qFormat/>
    <w:rsid w:val="000B68A2"/>
    <w:pPr>
      <w:outlineLvl w:val="8"/>
    </w:pPr>
  </w:style>
  <w:style w:type="character" w:default="1" w:styleId="a0">
    <w:name w:val="Default Paragraph Font"/>
    <w:uiPriority w:val="1"/>
    <w:semiHidden/>
    <w:unhideWhenUsed/>
    <w:rsid w:val="005B621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B6211"/>
  </w:style>
  <w:style w:type="paragraph" w:styleId="80">
    <w:name w:val="toc 8"/>
    <w:basedOn w:val="10"/>
    <w:uiPriority w:val="39"/>
    <w:rsid w:val="000B68A2"/>
    <w:pPr>
      <w:spacing w:before="180"/>
      <w:ind w:left="2693" w:hanging="2693"/>
    </w:pPr>
    <w:rPr>
      <w:b/>
    </w:rPr>
  </w:style>
  <w:style w:type="paragraph" w:styleId="10">
    <w:name w:val="toc 1"/>
    <w:uiPriority w:val="39"/>
    <w:rsid w:val="000B68A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
    <w:next w:val="a3"/>
    <w:pPr>
      <w:keepNext/>
      <w:keepLines/>
      <w:spacing w:before="180"/>
      <w:jc w:val="center"/>
    </w:pPr>
  </w:style>
  <w:style w:type="paragraph" w:styleId="a3">
    <w:name w:val="caption"/>
    <w:basedOn w:val="a"/>
    <w:next w:val="a"/>
    <w:qFormat/>
    <w:rsid w:val="000B68A2"/>
    <w:pPr>
      <w:spacing w:before="120" w:after="120"/>
    </w:pPr>
    <w:rPr>
      <w:b/>
      <w:lang w:eastAsia="en-GB"/>
    </w:rPr>
  </w:style>
  <w:style w:type="paragraph" w:styleId="50">
    <w:name w:val="toc 5"/>
    <w:basedOn w:val="40"/>
    <w:uiPriority w:val="39"/>
    <w:rsid w:val="000B68A2"/>
    <w:pPr>
      <w:ind w:left="1701" w:hanging="1701"/>
    </w:pPr>
  </w:style>
  <w:style w:type="paragraph" w:styleId="40">
    <w:name w:val="toc 4"/>
    <w:basedOn w:val="31"/>
    <w:uiPriority w:val="39"/>
    <w:rsid w:val="000B68A2"/>
    <w:pPr>
      <w:ind w:left="1418" w:hanging="1418"/>
    </w:pPr>
  </w:style>
  <w:style w:type="paragraph" w:styleId="31">
    <w:name w:val="toc 3"/>
    <w:basedOn w:val="20"/>
    <w:uiPriority w:val="39"/>
    <w:rsid w:val="000B68A2"/>
    <w:pPr>
      <w:ind w:left="1134" w:hanging="1134"/>
    </w:pPr>
  </w:style>
  <w:style w:type="paragraph" w:styleId="20">
    <w:name w:val="toc 2"/>
    <w:basedOn w:val="10"/>
    <w:uiPriority w:val="39"/>
    <w:rsid w:val="000B68A2"/>
    <w:pPr>
      <w:keepNext w:val="0"/>
      <w:spacing w:before="0"/>
      <w:ind w:left="851" w:hanging="851"/>
    </w:pPr>
    <w:rPr>
      <w:sz w:val="20"/>
    </w:rPr>
  </w:style>
  <w:style w:type="paragraph" w:styleId="21">
    <w:name w:val="index 2"/>
    <w:basedOn w:val="11"/>
    <w:rsid w:val="000B68A2"/>
    <w:pPr>
      <w:ind w:left="284"/>
    </w:pPr>
  </w:style>
  <w:style w:type="paragraph" w:styleId="11">
    <w:name w:val="index 1"/>
    <w:basedOn w:val="a"/>
    <w:rsid w:val="000B68A2"/>
    <w:pPr>
      <w:keepLines/>
    </w:pPr>
  </w:style>
  <w:style w:type="paragraph" w:styleId="a4">
    <w:name w:val="Document Map"/>
    <w:basedOn w:val="a"/>
    <w:link w:val="Char"/>
    <w:rsid w:val="000B68A2"/>
    <w:pPr>
      <w:shd w:val="clear" w:color="auto" w:fill="000080"/>
    </w:pPr>
    <w:rPr>
      <w:rFonts w:ascii="Tahoma" w:hAnsi="Tahoma"/>
      <w:lang w:val="x-none"/>
    </w:rPr>
  </w:style>
  <w:style w:type="paragraph" w:styleId="22">
    <w:name w:val="List Number 2"/>
    <w:basedOn w:val="a5"/>
    <w:rsid w:val="000B68A2"/>
    <w:pPr>
      <w:ind w:left="851"/>
    </w:pPr>
  </w:style>
  <w:style w:type="paragraph" w:styleId="a5">
    <w:name w:val="List Number"/>
    <w:basedOn w:val="a6"/>
    <w:rsid w:val="000B68A2"/>
  </w:style>
  <w:style w:type="paragraph" w:styleId="a6">
    <w:name w:val="List"/>
    <w:basedOn w:val="a"/>
    <w:rsid w:val="000B68A2"/>
    <w:pPr>
      <w:ind w:left="568" w:hanging="284"/>
    </w:pPr>
  </w:style>
  <w:style w:type="paragraph" w:styleId="a7">
    <w:name w:val="header"/>
    <w:link w:val="Char0"/>
    <w:rsid w:val="000B68A2"/>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8">
    <w:name w:val="footnote reference"/>
    <w:rsid w:val="000B68A2"/>
    <w:rPr>
      <w:b/>
      <w:position w:val="6"/>
      <w:sz w:val="16"/>
    </w:rPr>
  </w:style>
  <w:style w:type="paragraph" w:styleId="a9">
    <w:name w:val="footnote text"/>
    <w:basedOn w:val="a"/>
    <w:link w:val="Char1"/>
    <w:rsid w:val="000B68A2"/>
    <w:pPr>
      <w:keepLines/>
      <w:ind w:left="454" w:hanging="454"/>
    </w:pPr>
    <w:rPr>
      <w:sz w:val="16"/>
      <w:lang w:val="x-none"/>
    </w:rPr>
  </w:style>
  <w:style w:type="paragraph" w:customStyle="1" w:styleId="3GPPHeader">
    <w:name w:val="3GPP_Header"/>
    <w:basedOn w:val="a"/>
    <w:qFormat/>
    <w:rsid w:val="000B68A2"/>
    <w:pPr>
      <w:tabs>
        <w:tab w:val="left" w:pos="1701"/>
        <w:tab w:val="right" w:pos="9639"/>
      </w:tabs>
      <w:spacing w:after="240"/>
    </w:pPr>
    <w:rPr>
      <w:rFonts w:ascii="Arial" w:hAnsi="Arial"/>
      <w:b/>
      <w:sz w:val="24"/>
    </w:rPr>
  </w:style>
  <w:style w:type="paragraph" w:styleId="90">
    <w:name w:val="toc 9"/>
    <w:basedOn w:val="80"/>
    <w:uiPriority w:val="39"/>
    <w:rsid w:val="000B68A2"/>
    <w:pPr>
      <w:ind w:left="1418" w:hanging="1418"/>
    </w:pPr>
  </w:style>
  <w:style w:type="paragraph" w:styleId="60">
    <w:name w:val="toc 6"/>
    <w:basedOn w:val="50"/>
    <w:next w:val="a"/>
    <w:uiPriority w:val="39"/>
    <w:rsid w:val="000B68A2"/>
    <w:pPr>
      <w:ind w:left="1985" w:hanging="1985"/>
    </w:pPr>
  </w:style>
  <w:style w:type="paragraph" w:styleId="70">
    <w:name w:val="toc 7"/>
    <w:basedOn w:val="60"/>
    <w:next w:val="a"/>
    <w:uiPriority w:val="39"/>
    <w:rsid w:val="000B68A2"/>
    <w:pPr>
      <w:ind w:left="2268" w:hanging="2268"/>
    </w:pPr>
  </w:style>
  <w:style w:type="paragraph" w:styleId="23">
    <w:name w:val="List Bullet 2"/>
    <w:basedOn w:val="aa"/>
    <w:rsid w:val="000B68A2"/>
    <w:pPr>
      <w:ind w:left="851"/>
    </w:pPr>
  </w:style>
  <w:style w:type="paragraph" w:styleId="aa">
    <w:name w:val="List Bullet"/>
    <w:basedOn w:val="a6"/>
    <w:rsid w:val="000B68A2"/>
  </w:style>
  <w:style w:type="paragraph" w:styleId="32">
    <w:name w:val="List Bullet 3"/>
    <w:basedOn w:val="23"/>
    <w:rsid w:val="000B68A2"/>
    <w:pPr>
      <w:ind w:left="1135"/>
    </w:pPr>
  </w:style>
  <w:style w:type="paragraph" w:customStyle="1" w:styleId="EQ">
    <w:name w:val="EQ"/>
    <w:basedOn w:val="a"/>
    <w:next w:val="a"/>
    <w:rsid w:val="000B68A2"/>
    <w:pPr>
      <w:keepLines/>
      <w:tabs>
        <w:tab w:val="center" w:pos="4536"/>
        <w:tab w:val="right" w:pos="9072"/>
      </w:tabs>
    </w:pPr>
    <w:rPr>
      <w:noProof/>
    </w:rPr>
  </w:style>
  <w:style w:type="paragraph" w:styleId="24">
    <w:name w:val="List 2"/>
    <w:basedOn w:val="a6"/>
    <w:rsid w:val="000B68A2"/>
    <w:pPr>
      <w:ind w:left="851"/>
    </w:pPr>
  </w:style>
  <w:style w:type="paragraph" w:styleId="33">
    <w:name w:val="List 3"/>
    <w:basedOn w:val="24"/>
    <w:rsid w:val="000B68A2"/>
    <w:pPr>
      <w:ind w:left="1135"/>
    </w:pPr>
  </w:style>
  <w:style w:type="paragraph" w:styleId="41">
    <w:name w:val="List 4"/>
    <w:basedOn w:val="33"/>
    <w:rsid w:val="000B68A2"/>
    <w:pPr>
      <w:ind w:left="1418"/>
    </w:pPr>
  </w:style>
  <w:style w:type="paragraph" w:styleId="51">
    <w:name w:val="List 5"/>
    <w:basedOn w:val="41"/>
    <w:rsid w:val="000B68A2"/>
    <w:pPr>
      <w:ind w:left="1702"/>
    </w:pPr>
  </w:style>
  <w:style w:type="paragraph" w:customStyle="1" w:styleId="EditorsNote">
    <w:name w:val="Editor's Note"/>
    <w:basedOn w:val="NO"/>
    <w:link w:val="EditorsNoteChar"/>
    <w:rsid w:val="000B68A2"/>
    <w:rPr>
      <w:color w:val="FF0000"/>
    </w:rPr>
  </w:style>
  <w:style w:type="paragraph" w:styleId="42">
    <w:name w:val="List Bullet 4"/>
    <w:basedOn w:val="32"/>
    <w:rsid w:val="000B68A2"/>
    <w:pPr>
      <w:ind w:left="1418"/>
    </w:pPr>
  </w:style>
  <w:style w:type="paragraph" w:styleId="52">
    <w:name w:val="List Bullet 5"/>
    <w:basedOn w:val="42"/>
    <w:rsid w:val="000B68A2"/>
    <w:pPr>
      <w:ind w:left="1702"/>
    </w:pPr>
  </w:style>
  <w:style w:type="paragraph" w:styleId="ab">
    <w:name w:val="footer"/>
    <w:basedOn w:val="a7"/>
    <w:link w:val="Char2"/>
    <w:rsid w:val="000B68A2"/>
    <w:pPr>
      <w:jc w:val="center"/>
    </w:pPr>
    <w:rPr>
      <w:i/>
      <w:lang w:val="x-none"/>
    </w:rPr>
  </w:style>
  <w:style w:type="paragraph" w:customStyle="1" w:styleId="Reference">
    <w:name w:val="Reference"/>
    <w:basedOn w:val="ac"/>
    <w:pPr>
      <w:numPr>
        <w:numId w:val="2"/>
      </w:numPr>
    </w:pPr>
  </w:style>
  <w:style w:type="paragraph" w:styleId="ad">
    <w:name w:val="Balloon Text"/>
    <w:basedOn w:val="a"/>
    <w:link w:val="Char3"/>
    <w:rsid w:val="000B68A2"/>
    <w:rPr>
      <w:rFonts w:ascii="Segoe UI" w:hAnsi="Segoe UI"/>
      <w:sz w:val="18"/>
      <w:szCs w:val="18"/>
      <w:lang w:val="x-none"/>
    </w:rPr>
  </w:style>
  <w:style w:type="character" w:styleId="ae">
    <w:name w:val="page number"/>
    <w:basedOn w:val="a0"/>
    <w:rsid w:val="000B68A2"/>
  </w:style>
  <w:style w:type="paragraph" w:styleId="ac">
    <w:name w:val="Body Text"/>
    <w:basedOn w:val="a"/>
    <w:link w:val="Char4"/>
    <w:rsid w:val="000B68A2"/>
    <w:pPr>
      <w:spacing w:after="120"/>
    </w:pPr>
    <w:rPr>
      <w:rFonts w:ascii="Arial" w:hAnsi="Arial"/>
      <w:lang w:val="x-none"/>
    </w:rPr>
  </w:style>
  <w:style w:type="character" w:styleId="af">
    <w:name w:val="Hyperlink"/>
    <w:rsid w:val="000B68A2"/>
    <w:rPr>
      <w:color w:val="0000FF"/>
      <w:u w:val="single"/>
    </w:rPr>
  </w:style>
  <w:style w:type="character" w:styleId="af0">
    <w:name w:val="FollowedHyperlink"/>
    <w:unhideWhenUsed/>
    <w:rsid w:val="000B68A2"/>
    <w:rPr>
      <w:color w:val="800080"/>
      <w:u w:val="single"/>
    </w:rPr>
  </w:style>
  <w:style w:type="character" w:styleId="af1">
    <w:name w:val="annotation reference"/>
    <w:uiPriority w:val="99"/>
    <w:qFormat/>
    <w:rsid w:val="000B68A2"/>
    <w:rPr>
      <w:sz w:val="16"/>
      <w:szCs w:val="16"/>
    </w:rPr>
  </w:style>
  <w:style w:type="paragraph" w:styleId="af2">
    <w:name w:val="annotation text"/>
    <w:basedOn w:val="a"/>
    <w:link w:val="Char5"/>
    <w:uiPriority w:val="99"/>
    <w:qFormat/>
    <w:rsid w:val="000B68A2"/>
    <w:rPr>
      <w:lang w:val="x-none"/>
    </w:rPr>
  </w:style>
  <w:style w:type="paragraph" w:styleId="af3">
    <w:name w:val="annotation subject"/>
    <w:basedOn w:val="af2"/>
    <w:next w:val="af2"/>
    <w:link w:val="Char6"/>
    <w:rsid w:val="000B68A2"/>
    <w:rPr>
      <w:b/>
      <w:bCs/>
    </w:rPr>
  </w:style>
  <w:style w:type="character" w:customStyle="1" w:styleId="1Char">
    <w:name w:val="标题 1 Char"/>
    <w:link w:val="1"/>
    <w:rsid w:val="000B68A2"/>
    <w:rPr>
      <w:rFonts w:ascii="Arial" w:eastAsia="Times New Roman" w:hAnsi="Arial"/>
      <w:sz w:val="36"/>
      <w:lang w:eastAsia="ja-JP"/>
    </w:rPr>
  </w:style>
  <w:style w:type="paragraph" w:customStyle="1" w:styleId="B1">
    <w:name w:val="B1"/>
    <w:basedOn w:val="a6"/>
    <w:link w:val="B1Char1"/>
    <w:qFormat/>
    <w:rsid w:val="000B68A2"/>
  </w:style>
  <w:style w:type="paragraph" w:customStyle="1" w:styleId="B2">
    <w:name w:val="B2"/>
    <w:basedOn w:val="24"/>
    <w:link w:val="B2Char"/>
    <w:qFormat/>
    <w:rsid w:val="000B68A2"/>
    <w:rPr>
      <w:lang w:val="x-none"/>
    </w:rPr>
  </w:style>
  <w:style w:type="paragraph" w:customStyle="1" w:styleId="B3">
    <w:name w:val="B3"/>
    <w:basedOn w:val="33"/>
    <w:link w:val="B3Char2"/>
    <w:qFormat/>
    <w:rsid w:val="000B68A2"/>
    <w:rPr>
      <w:lang w:val="x-none"/>
    </w:rPr>
  </w:style>
  <w:style w:type="paragraph" w:customStyle="1" w:styleId="B4">
    <w:name w:val="B4"/>
    <w:basedOn w:val="41"/>
    <w:link w:val="B4Char"/>
    <w:qFormat/>
    <w:rsid w:val="000B68A2"/>
    <w:rPr>
      <w:lang w:val="x-none"/>
    </w:rPr>
  </w:style>
  <w:style w:type="paragraph" w:customStyle="1" w:styleId="Proposal">
    <w:name w:val="Proposal"/>
    <w:basedOn w:val="a"/>
    <w:qFormat/>
    <w:rsid w:val="00E8490D"/>
    <w:pPr>
      <w:numPr>
        <w:numId w:val="3"/>
      </w:numPr>
      <w:tabs>
        <w:tab w:val="left" w:pos="1701"/>
      </w:tabs>
      <w:spacing w:after="120"/>
    </w:pPr>
    <w:rPr>
      <w:b/>
      <w:bCs/>
    </w:rPr>
  </w:style>
  <w:style w:type="character" w:customStyle="1" w:styleId="Char4">
    <w:name w:val="正文文本 Char"/>
    <w:link w:val="ac"/>
    <w:rsid w:val="000B68A2"/>
    <w:rPr>
      <w:rFonts w:ascii="Arial" w:eastAsia="Times New Roman" w:hAnsi="Arial"/>
      <w:lang w:val="x-none" w:eastAsia="zh-CN"/>
    </w:rPr>
  </w:style>
  <w:style w:type="paragraph" w:customStyle="1" w:styleId="B5">
    <w:name w:val="B5"/>
    <w:basedOn w:val="51"/>
    <w:link w:val="B5Char"/>
    <w:rsid w:val="000B68A2"/>
    <w:rPr>
      <w:lang w:val="x-none"/>
    </w:rPr>
  </w:style>
  <w:style w:type="paragraph" w:customStyle="1" w:styleId="EX">
    <w:name w:val="EX"/>
    <w:basedOn w:val="a"/>
    <w:rsid w:val="000B68A2"/>
    <w:pPr>
      <w:keepLines/>
      <w:ind w:left="1702" w:hanging="1418"/>
    </w:pPr>
  </w:style>
  <w:style w:type="paragraph" w:customStyle="1" w:styleId="EW">
    <w:name w:val="EW"/>
    <w:basedOn w:val="EX"/>
    <w:rsid w:val="000B68A2"/>
  </w:style>
  <w:style w:type="paragraph" w:customStyle="1" w:styleId="TAL">
    <w:name w:val="TAL"/>
    <w:basedOn w:val="a"/>
    <w:link w:val="TALCar"/>
    <w:rsid w:val="000B68A2"/>
    <w:pPr>
      <w:keepNext/>
      <w:keepLines/>
    </w:pPr>
    <w:rPr>
      <w:rFonts w:ascii="Arial" w:hAnsi="Arial"/>
      <w:sz w:val="18"/>
      <w:lang w:val="x-none" w:eastAsia="x-none"/>
    </w:rPr>
  </w:style>
  <w:style w:type="paragraph" w:customStyle="1" w:styleId="TAC">
    <w:name w:val="TAC"/>
    <w:basedOn w:val="TAL"/>
    <w:link w:val="TACChar"/>
    <w:rsid w:val="000B68A2"/>
    <w:pPr>
      <w:jc w:val="center"/>
    </w:pPr>
  </w:style>
  <w:style w:type="paragraph" w:customStyle="1" w:styleId="TAH">
    <w:name w:val="TAH"/>
    <w:basedOn w:val="TAC"/>
    <w:link w:val="TAHCar"/>
    <w:qFormat/>
    <w:rsid w:val="000B68A2"/>
    <w:rPr>
      <w:b/>
    </w:rPr>
  </w:style>
  <w:style w:type="paragraph" w:customStyle="1" w:styleId="TAN">
    <w:name w:val="TAN"/>
    <w:basedOn w:val="TAL"/>
    <w:rsid w:val="000B68A2"/>
    <w:pPr>
      <w:ind w:left="851" w:hanging="851"/>
    </w:pPr>
  </w:style>
  <w:style w:type="paragraph" w:customStyle="1" w:styleId="TAR">
    <w:name w:val="TAR"/>
    <w:basedOn w:val="TAL"/>
    <w:rsid w:val="000B68A2"/>
    <w:pPr>
      <w:jc w:val="right"/>
    </w:pPr>
  </w:style>
  <w:style w:type="paragraph" w:customStyle="1" w:styleId="TH">
    <w:name w:val="TH"/>
    <w:basedOn w:val="a"/>
    <w:link w:val="THChar"/>
    <w:qFormat/>
    <w:rsid w:val="000B68A2"/>
    <w:pPr>
      <w:keepNext/>
      <w:keepLines/>
      <w:spacing w:before="60"/>
      <w:jc w:val="center"/>
    </w:pPr>
    <w:rPr>
      <w:rFonts w:ascii="Arial" w:hAnsi="Arial"/>
      <w:b/>
      <w:lang w:val="x-none" w:eastAsia="x-none"/>
    </w:rPr>
  </w:style>
  <w:style w:type="paragraph" w:customStyle="1" w:styleId="TF">
    <w:name w:val="TF"/>
    <w:basedOn w:val="TH"/>
    <w:link w:val="TFChar"/>
    <w:qFormat/>
    <w:rsid w:val="000B68A2"/>
    <w:pPr>
      <w:keepNext w:val="0"/>
      <w:spacing w:before="0" w:after="240"/>
    </w:pPr>
  </w:style>
  <w:style w:type="paragraph" w:customStyle="1" w:styleId="TT">
    <w:name w:val="TT"/>
    <w:basedOn w:val="1"/>
    <w:next w:val="a"/>
    <w:rsid w:val="000B68A2"/>
    <w:pPr>
      <w:outlineLvl w:val="9"/>
    </w:pPr>
  </w:style>
  <w:style w:type="paragraph" w:customStyle="1" w:styleId="ZA">
    <w:name w:val="ZA"/>
    <w:rsid w:val="000B68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0B68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0B68A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0B68A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0B68A2"/>
  </w:style>
  <w:style w:type="paragraph" w:customStyle="1" w:styleId="ZH">
    <w:name w:val="ZH"/>
    <w:rsid w:val="000B68A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0B68A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0B68A2"/>
    <w:pPr>
      <w:framePr w:hRule="auto" w:wrap="notBeside" w:y="852"/>
    </w:pPr>
    <w:rPr>
      <w:i w:val="0"/>
      <w:sz w:val="40"/>
    </w:rPr>
  </w:style>
  <w:style w:type="paragraph" w:customStyle="1" w:styleId="ZU">
    <w:name w:val="ZU"/>
    <w:rsid w:val="000B68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0B68A2"/>
    <w:pPr>
      <w:framePr w:wrap="notBeside" w:y="16161"/>
    </w:pPr>
  </w:style>
  <w:style w:type="paragraph" w:customStyle="1" w:styleId="FP">
    <w:name w:val="FP"/>
    <w:basedOn w:val="a"/>
    <w:rsid w:val="000B68A2"/>
  </w:style>
  <w:style w:type="paragraph" w:customStyle="1" w:styleId="Observation">
    <w:name w:val="Observation"/>
    <w:basedOn w:val="a"/>
    <w:qFormat/>
    <w:rsid w:val="00E8490D"/>
    <w:pPr>
      <w:numPr>
        <w:numId w:val="42"/>
      </w:numPr>
      <w:spacing w:after="120"/>
    </w:pPr>
    <w:rPr>
      <w:b/>
    </w:rPr>
  </w:style>
  <w:style w:type="paragraph" w:styleId="af4">
    <w:name w:val="table of figures"/>
    <w:basedOn w:val="a"/>
    <w:next w:val="a"/>
    <w:uiPriority w:val="99"/>
    <w:unhideWhenUsed/>
    <w:rsid w:val="00E8490D"/>
    <w:rPr>
      <w:b/>
    </w:rPr>
  </w:style>
  <w:style w:type="character" w:customStyle="1" w:styleId="B1Char1">
    <w:name w:val="B1 Char1"/>
    <w:link w:val="B1"/>
    <w:qFormat/>
    <w:rsid w:val="000B68A2"/>
    <w:rPr>
      <w:rFonts w:ascii="Times New Roman" w:hAnsi="Times New Roman" w:cstheme="minorBidi"/>
      <w:kern w:val="2"/>
      <w:sz w:val="21"/>
      <w:szCs w:val="22"/>
      <w:lang w:eastAsia="en-US"/>
    </w:rPr>
  </w:style>
  <w:style w:type="character" w:customStyle="1" w:styleId="B2Char">
    <w:name w:val="B2 Char"/>
    <w:link w:val="B2"/>
    <w:qFormat/>
    <w:rsid w:val="000B68A2"/>
    <w:rPr>
      <w:rFonts w:ascii="Times New Roman" w:eastAsia="Times New Roman" w:hAnsi="Times New Roman"/>
      <w:lang w:val="x-none" w:eastAsia="ja-JP"/>
    </w:rPr>
  </w:style>
  <w:style w:type="character" w:customStyle="1" w:styleId="B3Char2">
    <w:name w:val="B3 Char2"/>
    <w:link w:val="B3"/>
    <w:qFormat/>
    <w:rsid w:val="000B68A2"/>
    <w:rPr>
      <w:rFonts w:ascii="Times New Roman" w:eastAsia="Times New Roman" w:hAnsi="Times New Roman"/>
      <w:lang w:val="x-none" w:eastAsia="ja-JP"/>
    </w:rPr>
  </w:style>
  <w:style w:type="character" w:customStyle="1" w:styleId="B4Char">
    <w:name w:val="B4 Char"/>
    <w:link w:val="B4"/>
    <w:qFormat/>
    <w:rsid w:val="000B68A2"/>
    <w:rPr>
      <w:rFonts w:ascii="Times New Roman" w:eastAsia="Times New Roman" w:hAnsi="Times New Roman"/>
      <w:lang w:val="x-none" w:eastAsia="ja-JP"/>
    </w:rPr>
  </w:style>
  <w:style w:type="character" w:customStyle="1" w:styleId="B5Char">
    <w:name w:val="B5 Char"/>
    <w:link w:val="B5"/>
    <w:rsid w:val="000B68A2"/>
    <w:rPr>
      <w:rFonts w:ascii="Times New Roman" w:eastAsia="Times New Roman" w:hAnsi="Times New Roman"/>
      <w:lang w:val="x-none" w:eastAsia="ja-JP"/>
    </w:rPr>
  </w:style>
  <w:style w:type="paragraph" w:customStyle="1" w:styleId="B6">
    <w:name w:val="B6"/>
    <w:basedOn w:val="B5"/>
    <w:link w:val="B6Char"/>
    <w:rsid w:val="000B68A2"/>
    <w:pPr>
      <w:ind w:left="1985"/>
    </w:pPr>
  </w:style>
  <w:style w:type="character" w:customStyle="1" w:styleId="B6Char">
    <w:name w:val="B6 Char"/>
    <w:link w:val="B6"/>
    <w:rsid w:val="000B68A2"/>
    <w:rPr>
      <w:rFonts w:ascii="Times New Roman" w:eastAsia="Times New Roman" w:hAnsi="Times New Roman"/>
      <w:lang w:val="x-none" w:eastAsia="ja-JP"/>
    </w:rPr>
  </w:style>
  <w:style w:type="paragraph" w:customStyle="1" w:styleId="B7">
    <w:name w:val="B7"/>
    <w:basedOn w:val="B6"/>
    <w:link w:val="B7Char"/>
    <w:rsid w:val="000B68A2"/>
    <w:pPr>
      <w:ind w:left="2269"/>
    </w:pPr>
  </w:style>
  <w:style w:type="character" w:customStyle="1" w:styleId="B7Char">
    <w:name w:val="B7 Char"/>
    <w:link w:val="B7"/>
    <w:rsid w:val="000B68A2"/>
    <w:rPr>
      <w:rFonts w:ascii="Times New Roman" w:eastAsia="Times New Roman" w:hAnsi="Times New Roman"/>
      <w:lang w:val="x-none" w:eastAsia="ja-JP"/>
    </w:rPr>
  </w:style>
  <w:style w:type="paragraph" w:customStyle="1" w:styleId="B8">
    <w:name w:val="B8"/>
    <w:basedOn w:val="B7"/>
    <w:qFormat/>
    <w:rsid w:val="000B68A2"/>
    <w:pPr>
      <w:ind w:left="2552"/>
    </w:pPr>
  </w:style>
  <w:style w:type="character" w:customStyle="1" w:styleId="Char3">
    <w:name w:val="批注框文本 Char"/>
    <w:link w:val="ad"/>
    <w:rsid w:val="000B68A2"/>
    <w:rPr>
      <w:rFonts w:ascii="Segoe UI" w:eastAsia="Times New Roman" w:hAnsi="Segoe UI"/>
      <w:sz w:val="18"/>
      <w:szCs w:val="18"/>
      <w:lang w:val="x-none" w:eastAsia="ja-JP"/>
    </w:rPr>
  </w:style>
  <w:style w:type="character" w:customStyle="1" w:styleId="Char5">
    <w:name w:val="批注文字 Char"/>
    <w:link w:val="af2"/>
    <w:uiPriority w:val="99"/>
    <w:qFormat/>
    <w:rsid w:val="000B68A2"/>
    <w:rPr>
      <w:rFonts w:ascii="Times New Roman" w:eastAsia="Times New Roman" w:hAnsi="Times New Roman"/>
      <w:lang w:val="x-none" w:eastAsia="ja-JP"/>
    </w:rPr>
  </w:style>
  <w:style w:type="character" w:customStyle="1" w:styleId="Char6">
    <w:name w:val="批注主题 Char"/>
    <w:link w:val="af3"/>
    <w:rsid w:val="000B68A2"/>
    <w:rPr>
      <w:rFonts w:ascii="Times New Roman" w:eastAsia="Times New Roman" w:hAnsi="Times New Roman"/>
      <w:b/>
      <w:bCs/>
      <w:lang w:val="x-none" w:eastAsia="ja-JP"/>
    </w:rPr>
  </w:style>
  <w:style w:type="paragraph" w:customStyle="1" w:styleId="CRCoverPage">
    <w:name w:val="CR Cover Page"/>
    <w:link w:val="CRCoverPageZchn"/>
    <w:rsid w:val="000B68A2"/>
    <w:pPr>
      <w:spacing w:after="120"/>
    </w:pPr>
    <w:rPr>
      <w:rFonts w:ascii="Arial" w:eastAsia="Times New Roman" w:hAnsi="Arial"/>
      <w:lang w:val="en-US" w:eastAsia="ko-KR"/>
    </w:rPr>
  </w:style>
  <w:style w:type="character" w:customStyle="1" w:styleId="CRCoverPageZchn">
    <w:name w:val="CR Cover Page Zchn"/>
    <w:link w:val="CRCoverPage"/>
    <w:rsid w:val="000B68A2"/>
    <w:rPr>
      <w:rFonts w:ascii="Arial" w:eastAsia="Times New Roman" w:hAnsi="Arial"/>
      <w:lang w:val="en-US" w:eastAsia="ko-KR"/>
    </w:rPr>
  </w:style>
  <w:style w:type="paragraph" w:customStyle="1" w:styleId="Doc-text2">
    <w:name w:val="Doc-text2"/>
    <w:basedOn w:val="a"/>
    <w:link w:val="Doc-text2Char"/>
    <w:qFormat/>
    <w:rsid w:val="000B68A2"/>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0B68A2"/>
    <w:rPr>
      <w:rFonts w:ascii="Arial" w:eastAsia="MS Mincho" w:hAnsi="Arial"/>
      <w:szCs w:val="24"/>
      <w:lang w:val="x-none" w:eastAsia="x-none"/>
    </w:rPr>
  </w:style>
  <w:style w:type="character" w:customStyle="1" w:styleId="Char">
    <w:name w:val="文档结构图 Char"/>
    <w:link w:val="a4"/>
    <w:rsid w:val="000B68A2"/>
    <w:rPr>
      <w:rFonts w:ascii="Tahoma" w:eastAsia="Times New Roman" w:hAnsi="Tahoma"/>
      <w:shd w:val="clear" w:color="auto" w:fill="000080"/>
      <w:lang w:val="x-none" w:eastAsia="ja-JP"/>
    </w:rPr>
  </w:style>
  <w:style w:type="paragraph" w:customStyle="1" w:styleId="NO">
    <w:name w:val="NO"/>
    <w:basedOn w:val="a"/>
    <w:link w:val="NOChar"/>
    <w:qFormat/>
    <w:rsid w:val="000B68A2"/>
    <w:pPr>
      <w:keepLines/>
      <w:ind w:left="1135" w:hanging="851"/>
    </w:pPr>
  </w:style>
  <w:style w:type="character" w:customStyle="1" w:styleId="NOChar">
    <w:name w:val="NO Char"/>
    <w:link w:val="NO"/>
    <w:qFormat/>
    <w:rsid w:val="000B68A2"/>
    <w:rPr>
      <w:rFonts w:ascii="Times New Roman" w:hAnsi="Times New Roman" w:cstheme="minorBidi"/>
      <w:kern w:val="2"/>
      <w:sz w:val="21"/>
      <w:szCs w:val="22"/>
      <w:lang w:eastAsia="en-US"/>
    </w:rPr>
  </w:style>
  <w:style w:type="character" w:customStyle="1" w:styleId="EditorsNoteChar">
    <w:name w:val="Editor's Note Char"/>
    <w:link w:val="EditorsNote"/>
    <w:rsid w:val="000B68A2"/>
    <w:rPr>
      <w:rFonts w:ascii="Times New Roman" w:hAnsi="Times New Roman" w:cstheme="minorBidi"/>
      <w:color w:val="FF0000"/>
      <w:kern w:val="2"/>
      <w:sz w:val="21"/>
      <w:szCs w:val="22"/>
      <w:lang w:eastAsia="en-US"/>
    </w:rPr>
  </w:style>
  <w:style w:type="paragraph" w:customStyle="1" w:styleId="EmailDiscussion">
    <w:name w:val="EmailDiscussion"/>
    <w:basedOn w:val="a"/>
    <w:next w:val="a"/>
    <w:link w:val="EmailDiscussionChar"/>
    <w:qFormat/>
    <w:pPr>
      <w:numPr>
        <w:numId w:val="14"/>
      </w:numPr>
      <w:spacing w:before="40"/>
    </w:pPr>
    <w:rPr>
      <w:rFonts w:eastAsia="MS Mincho"/>
      <w:b/>
    </w:rPr>
  </w:style>
  <w:style w:type="character" w:styleId="af5">
    <w:name w:val="Emphasis"/>
    <w:qFormat/>
    <w:rsid w:val="000B68A2"/>
    <w:rPr>
      <w:i/>
      <w:iC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character" w:customStyle="1" w:styleId="Char0">
    <w:name w:val="页眉 Char"/>
    <w:link w:val="a7"/>
    <w:rsid w:val="000B68A2"/>
    <w:rPr>
      <w:rFonts w:ascii="Arial" w:eastAsia="Times New Roman" w:hAnsi="Arial"/>
      <w:b/>
      <w:noProof/>
      <w:sz w:val="18"/>
      <w:lang w:eastAsia="ja-JP"/>
    </w:rPr>
  </w:style>
  <w:style w:type="character" w:customStyle="1" w:styleId="Char2">
    <w:name w:val="页脚 Char"/>
    <w:link w:val="ab"/>
    <w:rsid w:val="000B68A2"/>
    <w:rPr>
      <w:rFonts w:ascii="Arial" w:eastAsia="Times New Roman" w:hAnsi="Arial"/>
      <w:b/>
      <w:i/>
      <w:noProof/>
      <w:sz w:val="18"/>
      <w:lang w:val="x-none" w:eastAsia="ja-JP"/>
    </w:rPr>
  </w:style>
  <w:style w:type="character" w:customStyle="1" w:styleId="Char1">
    <w:name w:val="脚注文本 Char"/>
    <w:link w:val="a9"/>
    <w:rsid w:val="000B68A2"/>
    <w:rPr>
      <w:rFonts w:ascii="Times New Roman" w:eastAsia="Times New Roman" w:hAnsi="Times New Roman"/>
      <w:sz w:val="16"/>
      <w:lang w:val="x-none" w:eastAsia="ja-JP"/>
    </w:rPr>
  </w:style>
  <w:style w:type="paragraph" w:customStyle="1" w:styleId="Guidance">
    <w:name w:val="Guidance"/>
    <w:basedOn w:val="a"/>
    <w:rsid w:val="000B68A2"/>
    <w:rPr>
      <w:i/>
      <w:color w:val="0000FF"/>
    </w:rPr>
  </w:style>
  <w:style w:type="character" w:customStyle="1" w:styleId="2Char">
    <w:name w:val="标题 2 Char"/>
    <w:link w:val="2"/>
    <w:rsid w:val="000B68A2"/>
    <w:rPr>
      <w:rFonts w:ascii="Arial" w:eastAsia="Times New Roman" w:hAnsi="Arial"/>
      <w:sz w:val="32"/>
      <w:lang w:val="x-none" w:eastAsia="ja-JP"/>
    </w:rPr>
  </w:style>
  <w:style w:type="character" w:customStyle="1" w:styleId="3Char">
    <w:name w:val="标题 3 Char"/>
    <w:link w:val="30"/>
    <w:rsid w:val="000B68A2"/>
    <w:rPr>
      <w:rFonts w:ascii="Arial" w:eastAsia="Times New Roman" w:hAnsi="Arial"/>
      <w:sz w:val="28"/>
      <w:lang w:val="x-none" w:eastAsia="ja-JP"/>
    </w:rPr>
  </w:style>
  <w:style w:type="character" w:customStyle="1" w:styleId="4Char">
    <w:name w:val="标题 4 Char"/>
    <w:link w:val="4"/>
    <w:rsid w:val="000B68A2"/>
    <w:rPr>
      <w:rFonts w:ascii="Arial" w:eastAsia="Times New Roman" w:hAnsi="Arial"/>
      <w:sz w:val="24"/>
      <w:lang w:val="x-none" w:eastAsia="ja-JP"/>
    </w:rPr>
  </w:style>
  <w:style w:type="character" w:customStyle="1" w:styleId="5Char">
    <w:name w:val="标题 5 Char"/>
    <w:link w:val="5"/>
    <w:rsid w:val="000B68A2"/>
    <w:rPr>
      <w:rFonts w:ascii="Arial" w:eastAsia="Times New Roman" w:hAnsi="Arial"/>
      <w:sz w:val="22"/>
      <w:lang w:val="x-none" w:eastAsia="ja-JP"/>
    </w:rPr>
  </w:style>
  <w:style w:type="paragraph" w:customStyle="1" w:styleId="H6">
    <w:name w:val="H6"/>
    <w:basedOn w:val="5"/>
    <w:next w:val="a"/>
    <w:rsid w:val="000B68A2"/>
    <w:pPr>
      <w:ind w:left="1985" w:hanging="1985"/>
      <w:outlineLvl w:val="9"/>
    </w:pPr>
    <w:rPr>
      <w:rFonts w:eastAsiaTheme="minorEastAsia"/>
      <w:sz w:val="20"/>
      <w:lang w:val="en-GB"/>
    </w:rPr>
  </w:style>
  <w:style w:type="character" w:customStyle="1" w:styleId="6Char">
    <w:name w:val="标题 6 Char"/>
    <w:link w:val="6"/>
    <w:rsid w:val="000B68A2"/>
    <w:rPr>
      <w:rFonts w:ascii="Arial" w:eastAsia="Times New Roman" w:hAnsi="Arial"/>
      <w:lang w:val="x-none" w:eastAsia="ja-JP"/>
    </w:rPr>
  </w:style>
  <w:style w:type="character" w:customStyle="1" w:styleId="7Char">
    <w:name w:val="标题 7 Char"/>
    <w:link w:val="7"/>
    <w:rsid w:val="000B68A2"/>
    <w:rPr>
      <w:rFonts w:ascii="Arial" w:eastAsia="Times New Roman" w:hAnsi="Arial"/>
      <w:lang w:val="x-none" w:eastAsia="ja-JP"/>
    </w:rPr>
  </w:style>
  <w:style w:type="character" w:customStyle="1" w:styleId="8Char">
    <w:name w:val="标题 8 Char"/>
    <w:link w:val="8"/>
    <w:rsid w:val="000B68A2"/>
    <w:rPr>
      <w:rFonts w:ascii="Arial" w:eastAsia="Times New Roman" w:hAnsi="Arial"/>
      <w:sz w:val="36"/>
      <w:lang w:val="x-none" w:eastAsia="ja-JP"/>
    </w:rPr>
  </w:style>
  <w:style w:type="character" w:customStyle="1" w:styleId="9Char">
    <w:name w:val="标题 9 Char"/>
    <w:link w:val="9"/>
    <w:rsid w:val="000B68A2"/>
    <w:rPr>
      <w:rFonts w:ascii="Arial" w:eastAsia="Times New Roman" w:hAnsi="Arial"/>
      <w:sz w:val="36"/>
      <w:lang w:val="x-none" w:eastAsia="ja-JP"/>
    </w:rPr>
  </w:style>
  <w:style w:type="character" w:styleId="HTML">
    <w:name w:val="HTML Code"/>
    <w:uiPriority w:val="99"/>
    <w:unhideWhenUsed/>
    <w:rsid w:val="000B68A2"/>
    <w:rPr>
      <w:rFonts w:ascii="Courier New" w:eastAsia="Times New Roman" w:hAnsi="Courier New" w:cs="Courier New"/>
      <w:sz w:val="20"/>
      <w:szCs w:val="20"/>
    </w:rPr>
  </w:style>
  <w:style w:type="paragraph" w:styleId="af6">
    <w:name w:val="index heading"/>
    <w:basedOn w:val="a"/>
    <w:next w:val="a"/>
    <w:pPr>
      <w:pBdr>
        <w:top w:val="single" w:sz="12" w:space="0" w:color="auto"/>
      </w:pBdr>
      <w:spacing w:before="360" w:after="240"/>
    </w:pPr>
    <w:rPr>
      <w:b/>
      <w:i/>
      <w:sz w:val="26"/>
    </w:rPr>
  </w:style>
  <w:style w:type="paragraph" w:customStyle="1" w:styleId="LD">
    <w:name w:val="LD"/>
    <w:rsid w:val="000B68A2"/>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basedOn w:val="a"/>
    <w:link w:val="Char7"/>
    <w:uiPriority w:val="34"/>
    <w:qFormat/>
    <w:rsid w:val="000B68A2"/>
    <w:pPr>
      <w:ind w:left="720"/>
    </w:pPr>
    <w:rPr>
      <w:rFonts w:ascii="Calibri" w:eastAsia="Calibri" w:hAnsi="Calibri"/>
      <w:lang w:val="x-none"/>
    </w:rPr>
  </w:style>
  <w:style w:type="character" w:customStyle="1" w:styleId="Char7">
    <w:name w:val="列出段落 Char"/>
    <w:link w:val="af7"/>
    <w:uiPriority w:val="34"/>
    <w:locked/>
    <w:rsid w:val="000B68A2"/>
    <w:rPr>
      <w:rFonts w:ascii="Calibri" w:eastAsia="Calibri" w:hAnsi="Calibri"/>
      <w:sz w:val="22"/>
      <w:szCs w:val="22"/>
      <w:lang w:val="x-none" w:eastAsia="en-US"/>
    </w:rPr>
  </w:style>
  <w:style w:type="paragraph" w:customStyle="1" w:styleId="NF">
    <w:name w:val="NF"/>
    <w:basedOn w:val="NO"/>
    <w:rsid w:val="000B68A2"/>
    <w:pPr>
      <w:keepNext/>
    </w:pPr>
    <w:rPr>
      <w:rFonts w:ascii="Arial" w:hAnsi="Arial"/>
      <w:sz w:val="18"/>
    </w:rPr>
  </w:style>
  <w:style w:type="paragraph" w:customStyle="1" w:styleId="NW">
    <w:name w:val="NW"/>
    <w:basedOn w:val="NO"/>
    <w:rsid w:val="000B68A2"/>
  </w:style>
  <w:style w:type="paragraph" w:customStyle="1" w:styleId="PL">
    <w:name w:val="PL"/>
    <w:link w:val="PLChar"/>
    <w:qFormat/>
    <w:rsid w:val="000B68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B68A2"/>
    <w:rPr>
      <w:rFonts w:ascii="Courier New" w:eastAsia="Batang" w:hAnsi="Courier New"/>
      <w:noProof/>
      <w:sz w:val="16"/>
      <w:shd w:val="clear" w:color="auto" w:fill="E6E6E6"/>
      <w:lang w:eastAsia="sv-SE"/>
    </w:rPr>
  </w:style>
  <w:style w:type="paragraph" w:styleId="af8">
    <w:name w:val="Plain Text"/>
    <w:basedOn w:val="a"/>
    <w:link w:val="Char8"/>
    <w:rsid w:val="000B68A2"/>
    <w:rPr>
      <w:rFonts w:ascii="Courier New" w:hAnsi="Courier New"/>
      <w:lang w:val="nb-NO"/>
    </w:rPr>
  </w:style>
  <w:style w:type="character" w:customStyle="1" w:styleId="Char8">
    <w:name w:val="纯文本 Char"/>
    <w:link w:val="af8"/>
    <w:rsid w:val="000B68A2"/>
    <w:rPr>
      <w:rFonts w:ascii="Courier New" w:eastAsia="Times New Roman" w:hAnsi="Courier New"/>
      <w:lang w:val="nb-NO" w:eastAsia="ja-JP"/>
    </w:rPr>
  </w:style>
  <w:style w:type="character" w:styleId="af9">
    <w:name w:val="Strong"/>
    <w:uiPriority w:val="22"/>
    <w:qFormat/>
    <w:rsid w:val="000B68A2"/>
    <w:rPr>
      <w:b/>
      <w:bCs/>
    </w:rPr>
  </w:style>
  <w:style w:type="table" w:styleId="afa">
    <w:name w:val="Table Grid"/>
    <w:basedOn w:val="a1"/>
    <w:uiPriority w:val="39"/>
    <w:rsid w:val="000B68A2"/>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0B68A2"/>
    <w:rPr>
      <w:rFonts w:ascii="Arial" w:eastAsia="Times New Roman" w:hAnsi="Arial"/>
      <w:sz w:val="18"/>
      <w:lang w:val="x-none" w:eastAsia="x-none"/>
    </w:rPr>
  </w:style>
  <w:style w:type="character" w:customStyle="1" w:styleId="TAHCar">
    <w:name w:val="TAH Car"/>
    <w:link w:val="TAH"/>
    <w:qFormat/>
    <w:locked/>
    <w:rsid w:val="000B68A2"/>
    <w:rPr>
      <w:rFonts w:ascii="Arial" w:eastAsia="Times New Roman" w:hAnsi="Arial"/>
      <w:b/>
      <w:sz w:val="18"/>
      <w:lang w:val="x-none" w:eastAsia="x-none"/>
    </w:rPr>
  </w:style>
  <w:style w:type="character" w:customStyle="1" w:styleId="THChar">
    <w:name w:val="TH Char"/>
    <w:link w:val="TH"/>
    <w:qFormat/>
    <w:rsid w:val="000B68A2"/>
    <w:rPr>
      <w:rFonts w:ascii="Arial" w:eastAsia="Times New Roman" w:hAnsi="Arial"/>
      <w:b/>
      <w:lang w:val="x-none" w:eastAsia="x-none"/>
    </w:rPr>
  </w:style>
  <w:style w:type="paragraph" w:customStyle="1" w:styleId="TAJ">
    <w:name w:val="TAJ"/>
    <w:basedOn w:val="TH"/>
    <w:rsid w:val="000B68A2"/>
  </w:style>
  <w:style w:type="paragraph" w:customStyle="1" w:styleId="TALCharChar">
    <w:name w:val="TAL Char Char"/>
    <w:basedOn w:val="a"/>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qFormat/>
    <w:rsid w:val="000B68A2"/>
    <w:rPr>
      <w:rFonts w:ascii="Arial" w:eastAsia="Times New Roman" w:hAnsi="Arial"/>
      <w:b/>
      <w:lang w:val="x-none" w:eastAsia="x-none"/>
    </w:rPr>
  </w:style>
  <w:style w:type="paragraph" w:styleId="afb">
    <w:name w:val="List Continue"/>
    <w:basedOn w:val="a"/>
    <w:pPr>
      <w:spacing w:after="120"/>
      <w:ind w:left="283"/>
      <w:contextualSpacing/>
    </w:pPr>
  </w:style>
  <w:style w:type="paragraph" w:styleId="25">
    <w:name w:val="List Continue 2"/>
    <w:basedOn w:val="a"/>
    <w:pPr>
      <w:spacing w:after="120"/>
      <w:ind w:left="566"/>
      <w:contextualSpacing/>
    </w:pPr>
  </w:style>
  <w:style w:type="paragraph" w:styleId="3">
    <w:name w:val="List Number 3"/>
    <w:basedOn w:val="22"/>
    <w:pPr>
      <w:numPr>
        <w:numId w:val="10"/>
      </w:numPr>
      <w:contextualSpacing/>
    </w:pPr>
  </w:style>
  <w:style w:type="character" w:customStyle="1" w:styleId="UnresolvedMention1">
    <w:name w:val="Unresolved Mention1"/>
    <w:uiPriority w:val="99"/>
    <w:semiHidden/>
    <w:unhideWhenUsed/>
    <w:qFormat/>
    <w:rsid w:val="000B68A2"/>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c">
    <w:name w:val="table of authorities"/>
    <w:basedOn w:val="a"/>
    <w:next w:val="a"/>
    <w:pPr>
      <w:ind w:left="200" w:hanging="200"/>
    </w:pPr>
  </w:style>
  <w:style w:type="paragraph" w:customStyle="1" w:styleId="Doc-title">
    <w:name w:val="Doc-title"/>
    <w:basedOn w:val="a"/>
    <w:next w:val="Doc-text2"/>
    <w:link w:val="Doc-titleChar"/>
    <w:qFormat/>
    <w:rsid w:val="000B68A2"/>
    <w:pPr>
      <w:spacing w:before="60"/>
      <w:ind w:left="1259" w:hanging="1259"/>
    </w:pPr>
    <w:rPr>
      <w:rFonts w:ascii="Arial" w:eastAsia="MS Mincho" w:hAnsi="Arial"/>
      <w:noProof/>
      <w:szCs w:val="24"/>
      <w:lang w:val="x-none" w:eastAsia="x-none"/>
    </w:rPr>
  </w:style>
  <w:style w:type="character" w:customStyle="1" w:styleId="Doc-titleChar">
    <w:name w:val="Doc-title Char"/>
    <w:link w:val="Doc-title"/>
    <w:rsid w:val="000B68A2"/>
    <w:rPr>
      <w:rFonts w:ascii="Arial" w:eastAsia="MS Mincho" w:hAnsi="Arial"/>
      <w:noProof/>
      <w:szCs w:val="24"/>
      <w:lang w:val="x-none" w:eastAsia="x-none"/>
    </w:rPr>
  </w:style>
  <w:style w:type="paragraph" w:customStyle="1" w:styleId="Doc-comment">
    <w:name w:val="Doc-comment"/>
    <w:basedOn w:val="a"/>
    <w:next w:val="a"/>
    <w:qFormat/>
    <w:rsid w:val="000B68A2"/>
    <w:pPr>
      <w:tabs>
        <w:tab w:val="left" w:pos="1622"/>
      </w:tabs>
      <w:ind w:left="1622" w:hanging="363"/>
    </w:pPr>
    <w:rPr>
      <w:rFonts w:ascii="Arial" w:eastAsia="MS Mincho" w:hAnsi="Arial"/>
      <w:i/>
      <w:szCs w:val="24"/>
      <w:lang w:eastAsia="en-GB"/>
    </w:rPr>
  </w:style>
  <w:style w:type="paragraph" w:customStyle="1" w:styleId="Comments">
    <w:name w:val="Comments"/>
    <w:basedOn w:val="a"/>
    <w:link w:val="CommentsChar"/>
    <w:qFormat/>
    <w:rsid w:val="000B68A2"/>
    <w:pPr>
      <w:spacing w:before="40" w:line="256" w:lineRule="auto"/>
    </w:pPr>
    <w:rPr>
      <w:rFonts w:ascii="Arial" w:eastAsia="Batang" w:hAnsi="Arial"/>
      <w:i/>
      <w:sz w:val="18"/>
      <w:szCs w:val="24"/>
      <w:lang w:val="x-none" w:eastAsia="x-none"/>
    </w:rPr>
  </w:style>
  <w:style w:type="character" w:customStyle="1" w:styleId="CommentsChar">
    <w:name w:val="Comments Char"/>
    <w:link w:val="Comments"/>
    <w:qFormat/>
    <w:rsid w:val="000B68A2"/>
    <w:rPr>
      <w:rFonts w:ascii="Arial" w:eastAsia="Batang" w:hAnsi="Arial"/>
      <w:i/>
      <w:sz w:val="18"/>
      <w:szCs w:val="24"/>
      <w:lang w:val="x-none" w:eastAsia="x-none"/>
    </w:rPr>
  </w:style>
  <w:style w:type="paragraph" w:customStyle="1" w:styleId="PLPlum">
    <w:name w:val="PL + Plum"/>
    <w:basedOn w:val="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0B68A2"/>
    <w:rPr>
      <w:color w:val="808080"/>
      <w:shd w:val="clear" w:color="auto" w:fill="E6E6E6"/>
    </w:rPr>
  </w:style>
  <w:style w:type="paragraph" w:customStyle="1" w:styleId="ReviewText">
    <w:name w:val="ReviewText"/>
    <w:basedOn w:val="a"/>
    <w:link w:val="ReviewTextChar"/>
    <w:qFormat/>
    <w:pPr>
      <w:spacing w:after="80"/>
      <w:ind w:left="567"/>
    </w:pPr>
  </w:style>
  <w:style w:type="character" w:customStyle="1" w:styleId="ReviewTextChar">
    <w:name w:val="ReviewText Char"/>
    <w:basedOn w:val="a0"/>
    <w:link w:val="ReviewText"/>
    <w:rPr>
      <w:rFonts w:ascii="Arial" w:eastAsia="Times New Roman" w:hAnsi="Arial"/>
      <w:lang w:eastAsia="zh-CN"/>
    </w:rPr>
  </w:style>
  <w:style w:type="paragraph" w:customStyle="1" w:styleId="Agreement">
    <w:name w:val="Agreement"/>
    <w:basedOn w:val="a"/>
    <w:next w:val="a"/>
    <w:uiPriority w:val="99"/>
    <w:qFormat/>
    <w:pPr>
      <w:numPr>
        <w:numId w:val="33"/>
      </w:numPr>
      <w:spacing w:before="60"/>
    </w:pPr>
    <w:rPr>
      <w:rFonts w:eastAsia="MS Mincho"/>
      <w:b/>
    </w:rPr>
  </w:style>
  <w:style w:type="paragraph" w:customStyle="1" w:styleId="BoldComments">
    <w:name w:val="Bold Comments"/>
    <w:basedOn w:val="a"/>
    <w:link w:val="BoldCommentsChar"/>
    <w:qFormat/>
    <w:pPr>
      <w:spacing w:before="240" w:after="60"/>
      <w:outlineLvl w:val="8"/>
    </w:pPr>
    <w:rPr>
      <w:rFonts w:eastAsia="MS Mincho"/>
      <w: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sid w:val="000B68A2"/>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
    <w:next w:val="a"/>
    <w:link w:val="Char9"/>
    <w:qFormat/>
    <w:pPr>
      <w:spacing w:after="60"/>
      <w:jc w:val="center"/>
      <w:outlineLvl w:val="1"/>
    </w:pPr>
  </w:style>
  <w:style w:type="character" w:customStyle="1" w:styleId="Char9">
    <w:name w:val="副标题 Char"/>
    <w:basedOn w:val="a0"/>
    <w:link w:val="afd"/>
    <w:rPr>
      <w:rFonts w:asciiTheme="minorHAnsi" w:hAnsiTheme="minorHAnsi" w:cstheme="minorBidi"/>
      <w:kern w:val="2"/>
      <w:sz w:val="24"/>
      <w:szCs w:val="24"/>
      <w:lang w:val="en-US" w:eastAsia="ko-KR"/>
    </w:rPr>
  </w:style>
  <w:style w:type="paragraph" w:styleId="afe">
    <w:name w:val="Title"/>
    <w:basedOn w:val="a"/>
    <w:next w:val="a"/>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标题 Char"/>
    <w:basedOn w:val="a0"/>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0B68A2"/>
    <w:rPr>
      <w:rFonts w:ascii="Arial" w:eastAsia="Times New Roman" w:hAnsi="Arial"/>
      <w:sz w:val="18"/>
      <w:lang w:val="x-none" w:eastAsia="x-none"/>
    </w:rPr>
  </w:style>
  <w:style w:type="character" w:customStyle="1" w:styleId="B2Car">
    <w:name w:val="B2 Car"/>
    <w:basedOn w:val="a0"/>
    <w:rPr>
      <w:lang w:eastAsia="en-US"/>
    </w:rPr>
  </w:style>
  <w:style w:type="paragraph" w:customStyle="1" w:styleId="LGHK">
    <w:name w:val="LG_HK"/>
    <w:basedOn w:val="a"/>
    <w:qFormat/>
    <w:rsid w:val="00AA7BAA"/>
    <w:pPr>
      <w:tabs>
        <w:tab w:val="left" w:pos="1622"/>
      </w:tabs>
      <w:ind w:left="1622" w:hanging="363"/>
    </w:pPr>
    <w:rPr>
      <w:rFonts w:ascii="LG PC" w:eastAsia="LG PC" w:hAnsi="LG PC" w:cs="LG PC"/>
      <w:color w:val="C00000"/>
    </w:rPr>
  </w:style>
  <w:style w:type="paragraph" w:customStyle="1" w:styleId="LGReview">
    <w:name w:val="LG Review"/>
    <w:basedOn w:val="a"/>
    <w:qFormat/>
    <w:rsid w:val="00AA7BAA"/>
    <w:pPr>
      <w:numPr>
        <w:numId w:val="41"/>
      </w:numPr>
      <w:tabs>
        <w:tab w:val="left" w:pos="1622"/>
      </w:tabs>
      <w:ind w:leftChars="100" w:left="100" w:rightChars="100" w:right="100"/>
    </w:pPr>
    <w:rPr>
      <w:rFonts w:ascii="BatangChe" w:eastAsia="LG PC" w:hAnsi="BatangChe" w:cs="BatangChe"/>
      <w:color w:val="C00000"/>
    </w:rPr>
  </w:style>
  <w:style w:type="character" w:customStyle="1" w:styleId="B1Zchn">
    <w:name w:val="B1 Zchn"/>
    <w:rsid w:val="000B68A2"/>
  </w:style>
  <w:style w:type="paragraph" w:customStyle="1" w:styleId="INDENT1">
    <w:name w:val="INDENT1"/>
    <w:basedOn w:val="a"/>
    <w:rsid w:val="000B68A2"/>
    <w:pPr>
      <w:ind w:left="851"/>
    </w:pPr>
    <w:rPr>
      <w:rFonts w:eastAsia="MS Mincho"/>
      <w:lang w:eastAsia="en-GB"/>
    </w:rPr>
  </w:style>
  <w:style w:type="paragraph" w:customStyle="1" w:styleId="INDENT2">
    <w:name w:val="INDENT2"/>
    <w:basedOn w:val="a"/>
    <w:rsid w:val="000B68A2"/>
    <w:pPr>
      <w:ind w:left="1135" w:hanging="284"/>
    </w:pPr>
    <w:rPr>
      <w:rFonts w:eastAsia="MS Mincho"/>
      <w:lang w:eastAsia="en-GB"/>
    </w:rPr>
  </w:style>
  <w:style w:type="paragraph" w:customStyle="1" w:styleId="INDENT3">
    <w:name w:val="INDENT3"/>
    <w:basedOn w:val="a"/>
    <w:rsid w:val="000B68A2"/>
    <w:pPr>
      <w:ind w:left="1701" w:hanging="567"/>
    </w:pPr>
    <w:rPr>
      <w:rFonts w:eastAsia="MS Mincho"/>
      <w:lang w:eastAsia="en-GB"/>
    </w:rPr>
  </w:style>
  <w:style w:type="character" w:customStyle="1" w:styleId="NOZchn">
    <w:name w:val="NO Zchn"/>
    <w:rsid w:val="000B68A2"/>
  </w:style>
  <w:style w:type="table" w:customStyle="1" w:styleId="TableGrid1">
    <w:name w:val="Table Grid1"/>
    <w:basedOn w:val="a1"/>
    <w:next w:val="afa"/>
    <w:uiPriority w:val="39"/>
    <w:rsid w:val="000B68A2"/>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unhideWhenUsed/>
    <w:qFormat/>
    <w:rsid w:val="000B68A2"/>
    <w:pPr>
      <w:spacing w:before="100" w:beforeAutospacing="1" w:after="100" w:afterAutospacing="1"/>
    </w:pPr>
    <w:rPr>
      <w:sz w:val="24"/>
      <w:szCs w:val="24"/>
      <w:lang w:eastAsia="en-GB"/>
    </w:rPr>
  </w:style>
  <w:style w:type="table" w:styleId="12">
    <w:name w:val="Table Grid 1"/>
    <w:basedOn w:val="a1"/>
    <w:rsid w:val="000B68A2"/>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0B68A2"/>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38CBD-1DEF-4F48-983A-71B3CE4F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5909</Words>
  <Characters>33687</Characters>
  <Application>Microsoft Office Word</Application>
  <DocSecurity>0</DocSecurity>
  <Lines>280</Lines>
  <Paragraphs>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39517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ZTE-LiuJing</cp:lastModifiedBy>
  <cp:revision>5</cp:revision>
  <cp:lastPrinted>2008-01-31T07:09:00Z</cp:lastPrinted>
  <dcterms:created xsi:type="dcterms:W3CDTF">2021-08-20T09:22:00Z</dcterms:created>
  <dcterms:modified xsi:type="dcterms:W3CDTF">2021-08-20T09:57:00Z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